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auto"/>
          <w:sz w:val="32"/>
          <w:szCs w:val="40"/>
          <w:highlight w:val="none"/>
          <w:lang w:val="en-US" w:eastAsia="zh-CN"/>
        </w:rPr>
      </w:pPr>
      <w:bookmarkStart w:id="20" w:name="_GoBack"/>
      <w:r>
        <w:rPr>
          <w:rFonts w:hint="eastAsia" w:ascii="黑体" w:hAnsi="黑体" w:eastAsia="黑体" w:cs="黑体"/>
          <w:b w:val="0"/>
          <w:bCs w:val="0"/>
          <w:color w:val="auto"/>
          <w:sz w:val="32"/>
          <w:szCs w:val="40"/>
          <w:highlight w:val="none"/>
          <w:lang w:eastAsia="zh-CN"/>
        </w:rPr>
        <w:t>附件</w:t>
      </w:r>
      <w:r>
        <w:rPr>
          <w:rFonts w:hint="eastAsia" w:ascii="黑体" w:hAnsi="黑体" w:eastAsia="黑体" w:cs="黑体"/>
          <w:b w:val="0"/>
          <w:bCs w:val="0"/>
          <w:color w:val="auto"/>
          <w:sz w:val="32"/>
          <w:szCs w:val="40"/>
          <w:highlight w:val="none"/>
          <w:lang w:val="en-US" w:eastAsia="zh-CN"/>
        </w:rPr>
        <w:t>2</w:t>
      </w:r>
    </w:p>
    <w:p w14:paraId="2A36C17A">
      <w:pPr>
        <w:ind w:left="0" w:leftChars="0" w:firstLine="0" w:firstLineChars="0"/>
        <w:jc w:val="center"/>
        <w:rPr>
          <w:rFonts w:hint="eastAsia" w:ascii="黑体" w:hAnsi="黑体" w:eastAsia="黑体" w:cs="黑体"/>
          <w:i w:val="0"/>
          <w:iCs w:val="0"/>
          <w:caps w:val="0"/>
          <w:color w:val="auto"/>
          <w:spacing w:val="0"/>
          <w:sz w:val="44"/>
          <w:szCs w:val="44"/>
          <w:highlight w:val="none"/>
          <w:shd w:val="clear" w:fill="FFFFFF"/>
          <w:lang w:val="en-US" w:eastAsia="zh-CN"/>
        </w:rPr>
      </w:pPr>
    </w:p>
    <w:p w14:paraId="18D77F73">
      <w:pPr>
        <w:ind w:left="0" w:leftChars="0" w:firstLine="0" w:firstLineChars="0"/>
        <w:jc w:val="center"/>
        <w:rPr>
          <w:rFonts w:hint="eastAsia" w:ascii="黑体" w:hAnsi="黑体" w:eastAsia="黑体" w:cs="黑体"/>
          <w:i w:val="0"/>
          <w:iCs w:val="0"/>
          <w:caps w:val="0"/>
          <w:color w:val="auto"/>
          <w:spacing w:val="0"/>
          <w:sz w:val="44"/>
          <w:szCs w:val="44"/>
          <w:highlight w:val="none"/>
          <w:shd w:val="clear" w:fill="FFFFFF"/>
          <w:lang w:val="en-US" w:eastAsia="zh-CN"/>
        </w:rPr>
      </w:pP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auto"/>
          <w:sz w:val="56"/>
          <w:szCs w:val="56"/>
          <w:highlight w:val="none"/>
        </w:rPr>
      </w:pPr>
      <w:r>
        <w:rPr>
          <w:rFonts w:hint="eastAsia" w:ascii="黑体" w:hAnsi="黑体" w:eastAsia="黑体" w:cs="黑体"/>
          <w:i w:val="0"/>
          <w:iCs w:val="0"/>
          <w:caps w:val="0"/>
          <w:color w:val="auto"/>
          <w:spacing w:val="0"/>
          <w:sz w:val="44"/>
          <w:szCs w:val="44"/>
          <w:highlight w:val="none"/>
          <w:shd w:val="clear" w:fill="FFFFFF"/>
          <w:lang w:val="en-US" w:eastAsia="zh-CN"/>
        </w:rPr>
        <w:t>内蒙古自治区林西县新林镇七一村外围萤石矿普查</w:t>
      </w:r>
      <w:r>
        <w:rPr>
          <w:rFonts w:hint="eastAsia" w:ascii="黑体" w:hAnsi="黑体" w:eastAsia="黑体" w:cs="黑体"/>
          <w:i w:val="0"/>
          <w:iCs w:val="0"/>
          <w:caps w:val="0"/>
          <w:color w:val="auto"/>
          <w:spacing w:val="0"/>
          <w:sz w:val="44"/>
          <w:szCs w:val="44"/>
          <w:highlight w:val="none"/>
          <w:shd w:val="clear" w:fill="FFFFFF"/>
        </w:rPr>
        <w:t>探矿权挂牌出让文件</w:t>
      </w:r>
    </w:p>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auto"/>
          <w:highlight w:val="none"/>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auto"/>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auto"/>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blPrEx>
          <w:tblCellMar>
            <w:top w:w="0" w:type="dxa"/>
            <w:left w:w="108" w:type="dxa"/>
            <w:bottom w:w="0" w:type="dxa"/>
            <w:right w:w="108" w:type="dxa"/>
          </w:tblCellMar>
        </w:tblPrEx>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赤公矿交告〔2025〕</w:t>
            </w:r>
            <w:r>
              <w:rPr>
                <w:rFonts w:hint="eastAsia" w:ascii="Times New Roman" w:hAnsi="Times New Roman" w:eastAsia="仿宋_GB2312" w:cs="Times New Roman"/>
                <w:b/>
                <w:bCs/>
                <w:color w:val="auto"/>
                <w:kern w:val="2"/>
                <w:sz w:val="32"/>
                <w:szCs w:val="32"/>
                <w:highlight w:val="none"/>
                <w:lang w:val="en-US" w:eastAsia="zh-CN" w:bidi="ar-SA"/>
              </w:rPr>
              <w:t>6</w:t>
            </w:r>
            <w:r>
              <w:rPr>
                <w:rFonts w:hint="eastAsia" w:ascii="Times New Roman" w:hAnsi="Times New Roman" w:eastAsia="仿宋_GB2312" w:cs="Times New Roman"/>
                <w:b/>
                <w:bCs/>
                <w:color w:val="auto"/>
                <w:kern w:val="2"/>
                <w:sz w:val="32"/>
                <w:szCs w:val="32"/>
                <w:highlight w:val="none"/>
                <w:lang w:val="en-US" w:eastAsia="zh-CN" w:bidi="ar-SA"/>
              </w:rPr>
              <w:t>号</w:t>
            </w:r>
          </w:p>
        </w:tc>
      </w:tr>
      <w:tr w14:paraId="77BF603C">
        <w:tblPrEx>
          <w:tblCellMar>
            <w:top w:w="0" w:type="dxa"/>
            <w:left w:w="108" w:type="dxa"/>
            <w:bottom w:w="0" w:type="dxa"/>
            <w:right w:w="108" w:type="dxa"/>
          </w:tblCellMar>
        </w:tblPrEx>
        <w:trPr>
          <w:trHeight w:val="1035"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内蒙古自治区林西县新林镇七一村外围萤石矿普查</w:t>
            </w:r>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赤峰市公共资源交易中心</w:t>
            </w:r>
          </w:p>
        </w:tc>
      </w:tr>
    </w:tbl>
    <w:p w14:paraId="7A35B79B">
      <w:pPr>
        <w:snapToGrid/>
        <w:ind w:firstLine="0" w:firstLineChars="0"/>
        <w:rPr>
          <w:rFonts w:ascii="Times New Roman" w:hAnsi="Times New Roman" w:eastAsia="仿宋_GB2312"/>
          <w:b/>
          <w:bCs/>
          <w:color w:val="auto"/>
        </w:rPr>
      </w:pPr>
    </w:p>
    <w:p w14:paraId="5BF236B4">
      <w:pPr>
        <w:snapToGrid/>
        <w:ind w:firstLine="0" w:firstLineChars="0"/>
        <w:rPr>
          <w:rFonts w:ascii="Times New Roman" w:hAnsi="Times New Roman" w:eastAsia="仿宋_GB2312"/>
          <w:b/>
          <w:bCs/>
          <w:color w:val="auto"/>
        </w:rPr>
      </w:pPr>
    </w:p>
    <w:p w14:paraId="761B6ED9">
      <w:pPr>
        <w:snapToGrid/>
        <w:ind w:firstLine="0" w:firstLineChars="0"/>
        <w:rPr>
          <w:rFonts w:ascii="Times New Roman" w:hAnsi="Times New Roman" w:eastAsia="仿宋_GB2312"/>
          <w:b/>
          <w:bCs/>
          <w:color w:val="auto"/>
        </w:rPr>
      </w:pPr>
    </w:p>
    <w:p w14:paraId="34C43A4F">
      <w:pPr>
        <w:pStyle w:val="3"/>
        <w:rPr>
          <w:rFonts w:ascii="Times New Roman" w:hAnsi="Times New Roman" w:eastAsia="仿宋_GB2312"/>
          <w:b/>
          <w:bCs/>
          <w:color w:val="auto"/>
        </w:rPr>
      </w:pPr>
    </w:p>
    <w:p w14:paraId="0B0CA995">
      <w:pPr>
        <w:pStyle w:val="2"/>
        <w:ind w:left="0" w:leftChars="0" w:firstLine="0" w:firstLineChars="0"/>
        <w:jc w:val="center"/>
        <w:rPr>
          <w:rFonts w:ascii="Times New Roman" w:hAnsi="Times New Roman"/>
          <w:color w:val="auto"/>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auto"/>
        </w:rPr>
        <w:t>202</w:t>
      </w:r>
      <w:r>
        <w:rPr>
          <w:rFonts w:hint="eastAsia" w:ascii="Times New Roman" w:hAnsi="Times New Roman"/>
          <w:color w:val="auto"/>
          <w:lang w:val="en-US" w:eastAsia="zh-CN"/>
        </w:rPr>
        <w:t>5</w:t>
      </w:r>
      <w:r>
        <w:rPr>
          <w:rFonts w:ascii="Times New Roman" w:hAnsi="Times New Roman"/>
          <w:color w:val="auto"/>
          <w:lang w:val="en"/>
        </w:rPr>
        <w:t>年</w:t>
      </w:r>
      <w:r>
        <w:rPr>
          <w:rFonts w:hint="eastAsia" w:ascii="Times New Roman" w:hAnsi="Times New Roman"/>
          <w:color w:val="auto"/>
          <w:u w:val="single"/>
          <w:lang w:val="en-US" w:eastAsia="zh-CN"/>
        </w:rPr>
        <w:t>9</w:t>
      </w:r>
      <w:r>
        <w:rPr>
          <w:rFonts w:ascii="Times New Roman" w:hAnsi="Times New Roman"/>
          <w:color w:val="auto"/>
        </w:rPr>
        <w:t>月</w:t>
      </w:r>
      <w:r>
        <w:rPr>
          <w:rFonts w:hint="eastAsia" w:ascii="Times New Roman" w:hAnsi="Times New Roman"/>
          <w:color w:val="auto"/>
          <w:u w:val="single"/>
          <w:lang w:val="en-US" w:eastAsia="zh-CN"/>
        </w:rPr>
        <w:t xml:space="preserve"> 1</w:t>
      </w:r>
      <w:r>
        <w:rPr>
          <w:rFonts w:hint="eastAsia" w:ascii="Times New Roman" w:hAnsi="Times New Roman"/>
          <w:color w:val="auto"/>
        </w:rPr>
        <w:t>日</w:t>
      </w:r>
    </w:p>
    <w:p w14:paraId="110015DE">
      <w:pPr>
        <w:pStyle w:val="2"/>
        <w:jc w:val="center"/>
        <w:rPr>
          <w:rFonts w:hint="eastAsia" w:ascii="黑体" w:hAnsi="黑体" w:eastAsia="黑体" w:cs="黑体"/>
          <w:color w:val="auto"/>
          <w:sz w:val="36"/>
          <w:szCs w:val="36"/>
        </w:rPr>
      </w:pPr>
      <w:bookmarkStart w:id="0" w:name="_Toc6511"/>
      <w:bookmarkEnd w:id="0"/>
      <w:bookmarkStart w:id="1" w:name="_Toc7534"/>
      <w:r>
        <w:rPr>
          <w:rFonts w:hint="eastAsia" w:ascii="黑体" w:hAnsi="黑体" w:eastAsia="黑体" w:cs="黑体"/>
          <w:color w:val="auto"/>
          <w:sz w:val="36"/>
          <w:szCs w:val="36"/>
        </w:rPr>
        <w:t xml:space="preserve">第一章 </w:t>
      </w:r>
      <w:bookmarkEnd w:id="1"/>
      <w:r>
        <w:rPr>
          <w:rFonts w:hint="eastAsia" w:ascii="黑体" w:hAnsi="黑体" w:eastAsia="黑体" w:cs="黑体"/>
          <w:color w:val="auto"/>
          <w:sz w:val="36"/>
          <w:szCs w:val="36"/>
        </w:rPr>
        <w:t>竞买须知</w:t>
      </w:r>
    </w:p>
    <w:p w14:paraId="52D9E0BB">
      <w:pPr>
        <w:keepNext/>
        <w:keepLines/>
        <w:widowControl/>
        <w:snapToGrid/>
        <w:spacing w:line="600" w:lineRule="exact"/>
        <w:ind w:firstLine="640" w:firstLineChars="200"/>
        <w:outlineLvl w:val="1"/>
        <w:rPr>
          <w:rFonts w:ascii="Times New Roman" w:hAnsi="Times New Roman" w:eastAsia="黑体"/>
          <w:color w:val="auto"/>
          <w:kern w:val="0"/>
          <w:sz w:val="32"/>
          <w:szCs w:val="32"/>
        </w:rPr>
      </w:pPr>
      <w:bookmarkStart w:id="2" w:name="_Toc466928017"/>
      <w:bookmarkEnd w:id="2"/>
      <w:bookmarkStart w:id="3" w:name="_Toc23315"/>
      <w:bookmarkEnd w:id="3"/>
      <w:bookmarkStart w:id="4" w:name="_Toc11629"/>
      <w:bookmarkEnd w:id="4"/>
      <w:bookmarkStart w:id="5" w:name="_Toc467235654"/>
      <w:bookmarkEnd w:id="5"/>
      <w:bookmarkStart w:id="6" w:name="_Toc22159"/>
      <w:bookmarkEnd w:id="6"/>
      <w:r>
        <w:rPr>
          <w:rFonts w:hint="eastAsia" w:ascii="Times New Roman" w:hAnsi="Times New Roman" w:eastAsia="黑体"/>
          <w:color w:val="auto"/>
          <w:kern w:val="0"/>
          <w:sz w:val="32"/>
          <w:szCs w:val="32"/>
        </w:rPr>
        <w:t>一</w:t>
      </w:r>
      <w:r>
        <w:rPr>
          <w:rFonts w:ascii="Times New Roman" w:hAnsi="Times New Roman" w:eastAsia="黑体"/>
          <w:color w:val="auto"/>
          <w:kern w:val="0"/>
          <w:sz w:val="32"/>
          <w:szCs w:val="32"/>
        </w:rPr>
        <w:t>、</w:t>
      </w:r>
      <w:r>
        <w:rPr>
          <w:rFonts w:hint="eastAsia" w:ascii="Times New Roman" w:hAnsi="Times New Roman" w:eastAsia="黑体"/>
          <w:color w:val="auto"/>
          <w:kern w:val="0"/>
          <w:sz w:val="32"/>
          <w:szCs w:val="32"/>
        </w:rPr>
        <w:t>关于</w:t>
      </w:r>
      <w:r>
        <w:rPr>
          <w:rFonts w:ascii="Times New Roman" w:hAnsi="Times New Roman" w:eastAsia="黑体"/>
          <w:color w:val="auto"/>
          <w:kern w:val="0"/>
          <w:sz w:val="32"/>
          <w:szCs w:val="32"/>
        </w:rPr>
        <w:t>出让文件</w:t>
      </w:r>
    </w:p>
    <w:p w14:paraId="6F032603">
      <w:pPr>
        <w:snapToGrid/>
        <w:spacing w:line="600" w:lineRule="exact"/>
        <w:ind w:firstLine="640" w:firstLineChars="200"/>
        <w:rPr>
          <w:rFonts w:hint="eastAsia" w:ascii="Times New Roman" w:hAnsi="Times New Roman" w:eastAsia="仿宋_GB2312"/>
          <w:color w:val="auto"/>
          <w:sz w:val="32"/>
          <w:szCs w:val="32"/>
          <w:highlight w:val="none"/>
        </w:rPr>
      </w:pPr>
      <w:bookmarkStart w:id="7" w:name="_Toc37108511"/>
      <w:bookmarkEnd w:id="7"/>
      <w:r>
        <w:rPr>
          <w:rFonts w:hint="eastAsia" w:ascii="Times New Roman" w:hAnsi="Times New Roman" w:eastAsia="仿宋_GB2312"/>
          <w:color w:val="auto"/>
          <w:sz w:val="32"/>
          <w:szCs w:val="32"/>
          <w:highlight w:val="none"/>
        </w:rPr>
        <w:t>（一）出让文件的解释、澄清</w:t>
      </w:r>
    </w:p>
    <w:p w14:paraId="75A72000">
      <w:pPr>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rPr>
        <w:t>1.竞买人获取出让文</w:t>
      </w:r>
      <w:r>
        <w:rPr>
          <w:rFonts w:ascii="Times New Roman" w:hAnsi="Times New Roman" w:eastAsia="仿宋_GB2312"/>
          <w:color w:val="auto"/>
          <w:sz w:val="32"/>
          <w:szCs w:val="32"/>
          <w:highlight w:val="none"/>
        </w:rPr>
        <w:t>件后，应认真阅读出让文件中所有的事项、格式、条款和规范要求等</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如有疑问，于出让公告截止时间15个工作日前，</w:t>
      </w:r>
      <w:r>
        <w:rPr>
          <w:rFonts w:ascii="Times New Roman" w:hAnsi="Times New Roman" w:eastAsia="仿宋_GB2312"/>
          <w:color w:val="auto"/>
          <w:sz w:val="32"/>
          <w:szCs w:val="32"/>
          <w:highlight w:val="none"/>
        </w:rPr>
        <w:t>书面告知</w:t>
      </w:r>
      <w:r>
        <w:rPr>
          <w:rFonts w:hint="eastAsia" w:ascii="Times New Roman" w:hAnsi="Times New Roman" w:eastAsia="仿宋_GB2312"/>
          <w:color w:val="auto"/>
          <w:sz w:val="32"/>
          <w:szCs w:val="32"/>
          <w:highlight w:val="none"/>
        </w:rPr>
        <w:t>交易平台</w:t>
      </w:r>
      <w:r>
        <w:rPr>
          <w:rFonts w:ascii="Times New Roman" w:hAnsi="Times New Roman" w:eastAsia="仿宋_GB2312"/>
          <w:color w:val="auto"/>
          <w:sz w:val="32"/>
          <w:szCs w:val="32"/>
          <w:highlight w:val="none"/>
        </w:rPr>
        <w:t>，否则由此引起的损失自行承担。</w:t>
      </w:r>
      <w:r>
        <w:rPr>
          <w:rFonts w:hint="eastAsia" w:ascii="Times New Roman" w:hAnsi="Times New Roman" w:eastAsia="仿宋_GB2312"/>
          <w:color w:val="auto"/>
          <w:sz w:val="32"/>
          <w:szCs w:val="32"/>
          <w:highlight w:val="none"/>
        </w:rPr>
        <w:t>竞买人未按要求办理有关事项，</w:t>
      </w:r>
      <w:r>
        <w:rPr>
          <w:rFonts w:ascii="Times New Roman" w:hAnsi="Times New Roman" w:eastAsia="仿宋_GB2312"/>
          <w:color w:val="auto"/>
          <w:sz w:val="32"/>
          <w:szCs w:val="32"/>
          <w:highlight w:val="none"/>
        </w:rPr>
        <w:t>其风险自行承担。</w:t>
      </w:r>
    </w:p>
    <w:p w14:paraId="28D66738">
      <w:pPr>
        <w:snapToGrid/>
        <w:spacing w:line="600" w:lineRule="exact"/>
        <w:ind w:firstLine="640" w:firstLineChars="200"/>
        <w:rPr>
          <w:rFonts w:ascii="Times New Roman" w:hAnsi="Times New Roman" w:eastAsia="仿宋_GB2312"/>
          <w:color w:val="auto"/>
          <w:sz w:val="32"/>
          <w:szCs w:val="32"/>
          <w:highlight w:val="none"/>
        </w:rPr>
      </w:pPr>
      <w:r>
        <w:rPr>
          <w:rFonts w:hint="cs" w:ascii="Times New Roman" w:hAnsi="Times New Roman" w:eastAsia="仿宋_GB2312"/>
          <w:color w:val="auto"/>
          <w:sz w:val="32"/>
          <w:szCs w:val="32"/>
          <w:highlight w:val="none"/>
          <w:cs/>
        </w:rPr>
        <w:t>2.</w:t>
      </w:r>
      <w:r>
        <w:rPr>
          <w:rFonts w:ascii="Times New Roman" w:hAnsi="Times New Roman" w:eastAsia="仿宋_GB2312"/>
          <w:color w:val="auto"/>
          <w:sz w:val="32"/>
          <w:szCs w:val="32"/>
          <w:highlight w:val="none"/>
        </w:rPr>
        <w:t>竞买人若对出让</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lang w:val="en-US" w:eastAsia="zh-CN"/>
        </w:rPr>
        <w:t>探矿权</w:t>
      </w:r>
      <w:r>
        <w:rPr>
          <w:rFonts w:ascii="Times New Roman" w:hAnsi="Times New Roman" w:eastAsia="仿宋_GB2312"/>
          <w:color w:val="auto"/>
          <w:sz w:val="32"/>
          <w:szCs w:val="32"/>
          <w:highlight w:val="none"/>
        </w:rPr>
        <w:t>有疑问，应于出让公告截止时间</w:t>
      </w:r>
      <w:r>
        <w:rPr>
          <w:rFonts w:hint="eastAsia" w:ascii="Times New Roman" w:hAnsi="Times New Roman" w:eastAsia="仿宋_GB2312"/>
          <w:color w:val="auto"/>
          <w:sz w:val="32"/>
          <w:szCs w:val="32"/>
          <w:highlight w:val="none"/>
          <w:lang w:val="en-US" w:eastAsia="zh-CN"/>
        </w:rPr>
        <w:t>15</w:t>
      </w:r>
      <w:r>
        <w:rPr>
          <w:rFonts w:hint="eastAsia" w:ascii="Times New Roman" w:hAnsi="Times New Roman" w:eastAsia="仿宋_GB2312"/>
          <w:color w:val="auto"/>
          <w:sz w:val="32"/>
          <w:szCs w:val="32"/>
          <w:highlight w:val="none"/>
          <w:lang w:eastAsia="zh-CN"/>
        </w:rPr>
        <w:t>个工</w:t>
      </w:r>
      <w:r>
        <w:rPr>
          <w:rFonts w:ascii="Times New Roman" w:hAnsi="Times New Roman" w:eastAsia="仿宋_GB2312"/>
          <w:color w:val="auto"/>
          <w:sz w:val="32"/>
          <w:szCs w:val="32"/>
          <w:highlight w:val="none"/>
        </w:rPr>
        <w:t>作日前</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书面告知</w:t>
      </w:r>
      <w:r>
        <w:rPr>
          <w:rFonts w:hint="eastAsia" w:ascii="Times New Roman" w:hAnsi="Times New Roman" w:eastAsia="仿宋_GB2312"/>
          <w:color w:val="auto"/>
          <w:sz w:val="32"/>
          <w:szCs w:val="32"/>
          <w:highlight w:val="none"/>
          <w:lang w:val="en-US" w:eastAsia="zh-CN"/>
        </w:rPr>
        <w:t>赤峰市自然资源局</w:t>
      </w:r>
      <w:r>
        <w:rPr>
          <w:rFonts w:ascii="Times New Roman" w:hAnsi="Times New Roman" w:eastAsia="仿宋_GB2312"/>
          <w:color w:val="auto"/>
          <w:sz w:val="32"/>
          <w:szCs w:val="32"/>
          <w:highlight w:val="none"/>
        </w:rPr>
        <w:t>。</w:t>
      </w:r>
    </w:p>
    <w:p w14:paraId="7F26C9A9">
      <w:pPr>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3.根据竞买人的</w:t>
      </w:r>
      <w:r>
        <w:rPr>
          <w:rFonts w:hint="eastAsia" w:ascii="Times New Roman" w:hAnsi="Times New Roman" w:eastAsia="仿宋_GB2312"/>
          <w:color w:val="auto"/>
          <w:sz w:val="32"/>
          <w:szCs w:val="32"/>
          <w:highlight w:val="none"/>
          <w:lang w:val="en-US" w:eastAsia="zh-CN"/>
        </w:rPr>
        <w:t>疑问，</w:t>
      </w:r>
      <w:r>
        <w:rPr>
          <w:rFonts w:hint="eastAsia" w:ascii="Times New Roman" w:hAnsi="Times New Roman" w:eastAsia="仿宋_GB2312"/>
          <w:color w:val="auto"/>
          <w:sz w:val="32"/>
          <w:szCs w:val="32"/>
          <w:highlight w:val="none"/>
        </w:rPr>
        <w:t>交易平台</w:t>
      </w:r>
      <w:r>
        <w:rPr>
          <w:rFonts w:hint="eastAsia" w:ascii="Times New Roman" w:hAnsi="Times New Roman" w:eastAsia="仿宋_GB2312"/>
          <w:color w:val="auto"/>
          <w:sz w:val="32"/>
          <w:szCs w:val="32"/>
          <w:highlight w:val="none"/>
          <w:lang w:val="en-US" w:eastAsia="zh-CN"/>
        </w:rPr>
        <w:t>及赤峰市自然资源局</w:t>
      </w:r>
      <w:r>
        <w:rPr>
          <w:rFonts w:ascii="Times New Roman" w:hAnsi="Times New Roman" w:eastAsia="仿宋_GB2312"/>
          <w:color w:val="auto"/>
          <w:sz w:val="32"/>
          <w:szCs w:val="32"/>
          <w:highlight w:val="none"/>
        </w:rPr>
        <w:t>做出澄清，于出让公告截止时间</w:t>
      </w: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个工作日前予以答复。</w:t>
      </w:r>
    </w:p>
    <w:p w14:paraId="21686C8E">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（二）出让文件的修改、补充</w:t>
      </w:r>
    </w:p>
    <w:p w14:paraId="11D41FCA">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1.交易平台根据出让人要求对出让文件进行修改、补充</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rPr>
        <w:t>，交易平台将于出让公告截止时间前</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个工作日将修改补充内容以公告形式</w:t>
      </w:r>
      <w:r>
        <w:rPr>
          <w:rFonts w:hint="eastAsia" w:ascii="Times New Roman" w:hAnsi="Times New Roman" w:eastAsia="仿宋_GB2312"/>
          <w:color w:val="auto"/>
          <w:sz w:val="32"/>
          <w:szCs w:val="32"/>
          <w:highlight w:val="none"/>
          <w:lang w:val="en-US" w:eastAsia="zh-CN"/>
        </w:rPr>
        <w:t>在</w:t>
      </w:r>
      <w:r>
        <w:rPr>
          <w:rFonts w:hint="default" w:ascii="Times New Roman" w:hAnsi="Times New Roman" w:eastAsia="仿宋_GB2312"/>
          <w:color w:val="auto"/>
          <w:sz w:val="32"/>
          <w:szCs w:val="32"/>
          <w:highlight w:val="none"/>
          <w:lang w:val="en-US" w:eastAsia="zh-CN"/>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auto"/>
          <w:sz w:val="32"/>
          <w:szCs w:val="32"/>
          <w:highlight w:val="none"/>
        </w:rPr>
        <w:t>发布。</w:t>
      </w:r>
    </w:p>
    <w:p w14:paraId="205F6724">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（三）出让文件变更的通知</w:t>
      </w:r>
    </w:p>
    <w:p w14:paraId="0AB39A4C">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本次出让有关信息如果发生变动变更，将</w:t>
      </w:r>
      <w:r>
        <w:rPr>
          <w:rFonts w:hint="default" w:ascii="Times New Roman" w:hAnsi="Times New Roman" w:eastAsia="仿宋_GB2312"/>
          <w:color w:val="auto"/>
          <w:sz w:val="32"/>
          <w:szCs w:val="32"/>
          <w:highlight w:val="none"/>
          <w:lang w:val="en-US" w:eastAsia="zh-CN"/>
        </w:rPr>
        <w:t>在发布公告</w:t>
      </w:r>
      <w:r>
        <w:rPr>
          <w:rFonts w:hint="eastAsia" w:ascii="Times New Roman" w:hAnsi="Times New Roman" w:eastAsia="仿宋_GB2312"/>
          <w:color w:val="auto"/>
          <w:sz w:val="32"/>
          <w:szCs w:val="32"/>
          <w:highlight w:val="none"/>
          <w:lang w:val="en-US" w:eastAsia="zh-CN"/>
        </w:rPr>
        <w:t>的相</w:t>
      </w:r>
      <w:r>
        <w:rPr>
          <w:rFonts w:hint="default" w:ascii="Times New Roman" w:hAnsi="Times New Roman" w:eastAsia="仿宋_GB2312"/>
          <w:color w:val="auto"/>
          <w:sz w:val="32"/>
          <w:szCs w:val="32"/>
          <w:highlight w:val="none"/>
          <w:lang w:val="en-US" w:eastAsia="zh-CN"/>
        </w:rPr>
        <w:t>同</w:t>
      </w:r>
      <w:r>
        <w:rPr>
          <w:rFonts w:hint="eastAsia" w:ascii="Times New Roman" w:hAnsi="Times New Roman" w:eastAsia="仿宋_GB2312"/>
          <w:color w:val="auto"/>
          <w:sz w:val="32"/>
          <w:szCs w:val="32"/>
          <w:highlight w:val="none"/>
          <w:lang w:val="en-US" w:eastAsia="zh-CN"/>
        </w:rPr>
        <w:t>网站及网上交易系统</w:t>
      </w:r>
      <w:r>
        <w:rPr>
          <w:rFonts w:hint="default" w:ascii="Times New Roman" w:hAnsi="Times New Roman" w:eastAsia="仿宋_GB2312"/>
          <w:color w:val="auto"/>
          <w:sz w:val="32"/>
          <w:szCs w:val="32"/>
          <w:highlight w:val="none"/>
          <w:lang w:val="en-US" w:eastAsia="zh-CN"/>
        </w:rPr>
        <w:t>进行</w:t>
      </w:r>
      <w:r>
        <w:rPr>
          <w:rFonts w:hint="eastAsia" w:ascii="Times New Roman" w:hAnsi="Times New Roman" w:eastAsia="仿宋_GB2312"/>
          <w:color w:val="auto"/>
          <w:sz w:val="32"/>
          <w:szCs w:val="32"/>
          <w:highlight w:val="none"/>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auto"/>
          <w:kern w:val="0"/>
          <w:sz w:val="32"/>
          <w:szCs w:val="32"/>
        </w:rPr>
      </w:pPr>
      <w:bookmarkStart w:id="8" w:name="_Toc22344"/>
      <w:bookmarkEnd w:id="8"/>
      <w:bookmarkStart w:id="9" w:name="_Toc37108517"/>
      <w:bookmarkEnd w:id="9"/>
      <w:bookmarkStart w:id="10" w:name="_Toc470767499"/>
      <w:bookmarkEnd w:id="10"/>
      <w:bookmarkStart w:id="11" w:name="_Toc2710"/>
      <w:bookmarkEnd w:id="11"/>
      <w:bookmarkStart w:id="12" w:name="_Toc37108519"/>
      <w:bookmarkEnd w:id="12"/>
      <w:bookmarkStart w:id="13" w:name="_Hlk80977375"/>
      <w:r>
        <w:rPr>
          <w:rFonts w:hint="eastAsia" w:ascii="Times New Roman" w:hAnsi="Times New Roman" w:eastAsia="黑体"/>
          <w:color w:val="auto"/>
          <w:kern w:val="0"/>
          <w:sz w:val="32"/>
          <w:szCs w:val="32"/>
          <w:lang w:val="en-US" w:eastAsia="zh-CN"/>
        </w:rPr>
        <w:t>二、</w:t>
      </w:r>
      <w:r>
        <w:rPr>
          <w:rFonts w:hint="eastAsia" w:ascii="Times New Roman" w:hAnsi="Times New Roman" w:eastAsia="黑体"/>
          <w:color w:val="auto"/>
          <w:kern w:val="0"/>
          <w:sz w:val="32"/>
          <w:szCs w:val="32"/>
        </w:rPr>
        <w:t>关于出让合同签订</w:t>
      </w:r>
    </w:p>
    <w:p w14:paraId="3BE9DE51">
      <w:pPr>
        <w:snapToGrid/>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挂牌成交结果公示期间无异议的，竞得人</w:t>
      </w:r>
      <w:r>
        <w:rPr>
          <w:rFonts w:hint="eastAsia" w:ascii="Times New Roman" w:hAnsi="Times New Roman" w:eastAsia="仿宋_GB2312"/>
          <w:color w:val="auto"/>
          <w:sz w:val="32"/>
          <w:szCs w:val="32"/>
          <w:highlight w:val="none"/>
          <w:lang w:val="en-US" w:eastAsia="zh-CN"/>
        </w:rPr>
        <w:t>应</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val="en-US" w:eastAsia="zh-CN"/>
        </w:rPr>
        <w:t>公示期结束后20</w:t>
      </w:r>
      <w:r>
        <w:rPr>
          <w:rFonts w:hint="eastAsia" w:ascii="Times New Roman" w:hAnsi="Times New Roman" w:eastAsia="仿宋_GB2312"/>
          <w:color w:val="auto"/>
          <w:sz w:val="32"/>
          <w:szCs w:val="32"/>
          <w:highlight w:val="none"/>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auto"/>
          <w:sz w:val="32"/>
          <w:szCs w:val="32"/>
          <w:highlight w:val="none"/>
          <w:lang w:val="en-US" w:eastAsia="zh-CN"/>
        </w:rPr>
        <w:t>赤峰市</w:t>
      </w:r>
      <w:r>
        <w:rPr>
          <w:rFonts w:hint="eastAsia" w:ascii="Times New Roman" w:hAnsi="Times New Roman" w:eastAsia="仿宋_GB2312"/>
          <w:color w:val="auto"/>
          <w:sz w:val="32"/>
          <w:szCs w:val="32"/>
          <w:highlight w:val="none"/>
        </w:rPr>
        <w:t>自然资源</w:t>
      </w:r>
      <w:r>
        <w:rPr>
          <w:rFonts w:hint="eastAsia" w:ascii="Times New Roman" w:hAnsi="Times New Roman" w:eastAsia="仿宋_GB2312"/>
          <w:color w:val="auto"/>
          <w:sz w:val="32"/>
          <w:szCs w:val="32"/>
          <w:highlight w:val="none"/>
          <w:lang w:val="en-US" w:eastAsia="zh-CN"/>
        </w:rPr>
        <w:t>局</w:t>
      </w:r>
      <w:r>
        <w:rPr>
          <w:rFonts w:hint="eastAsia" w:ascii="Times New Roman" w:hAnsi="Times New Roman" w:eastAsia="仿宋_GB2312"/>
          <w:color w:val="auto"/>
          <w:sz w:val="32"/>
          <w:szCs w:val="32"/>
          <w:highlight w:val="none"/>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auto"/>
          <w:kern w:val="0"/>
          <w:sz w:val="32"/>
          <w:szCs w:val="32"/>
          <w:lang w:val="en-US" w:eastAsia="zh-CN"/>
        </w:rPr>
      </w:pPr>
      <w:r>
        <w:rPr>
          <w:rFonts w:hint="eastAsia" w:ascii="Times New Roman" w:hAnsi="Times New Roman" w:eastAsia="黑体"/>
          <w:color w:val="auto"/>
          <w:kern w:val="0"/>
          <w:sz w:val="32"/>
          <w:szCs w:val="32"/>
          <w:lang w:val="en-US" w:eastAsia="zh-CN"/>
        </w:rPr>
        <w:t>三、关于探矿权登记</w:t>
      </w:r>
    </w:p>
    <w:p w14:paraId="15E1E37C">
      <w:pPr>
        <w:snapToGrid/>
        <w:spacing w:line="600" w:lineRule="exact"/>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竞得人按《探矿权出让合同》约定缴纳探矿权出让收益，</w:t>
      </w:r>
      <w:r>
        <w:rPr>
          <w:rFonts w:hint="eastAsia" w:ascii="Times New Roman" w:hAnsi="Times New Roman" w:eastAsia="仿宋_GB2312"/>
          <w:color w:val="auto"/>
          <w:sz w:val="32"/>
          <w:szCs w:val="32"/>
          <w:highlight w:val="none"/>
          <w:lang w:val="en-US" w:eastAsia="zh-CN"/>
        </w:rPr>
        <w:t>并</w:t>
      </w:r>
      <w:r>
        <w:rPr>
          <w:rFonts w:hint="eastAsia" w:ascii="Times New Roman" w:hAnsi="Times New Roman" w:eastAsia="仿宋_GB2312"/>
          <w:color w:val="auto"/>
          <w:sz w:val="32"/>
          <w:szCs w:val="32"/>
          <w:highlight w:val="none"/>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四、</w:t>
      </w:r>
      <w:r>
        <w:rPr>
          <w:rFonts w:hint="eastAsia" w:ascii="Times New Roman" w:hAnsi="Times New Roman" w:eastAsia="黑体" w:cs="Times New Roman"/>
          <w:color w:val="auto"/>
          <w:kern w:val="0"/>
          <w:sz w:val="32"/>
          <w:szCs w:val="32"/>
          <w:highlight w:val="none"/>
          <w:u w:val="none"/>
          <w:lang w:val="en-US" w:eastAsia="zh-CN"/>
        </w:rPr>
        <w:t>违约及</w:t>
      </w:r>
      <w:r>
        <w:rPr>
          <w:rFonts w:hint="default" w:ascii="Times New Roman" w:hAnsi="Times New Roman" w:eastAsia="黑体" w:cs="Times New Roman"/>
          <w:color w:val="auto"/>
          <w:kern w:val="0"/>
          <w:sz w:val="32"/>
          <w:szCs w:val="32"/>
          <w:highlight w:val="none"/>
          <w:u w:val="none"/>
        </w:rPr>
        <w:t>违约责任</w:t>
      </w:r>
    </w:p>
    <w:p w14:paraId="425DE890">
      <w:pPr>
        <w:adjustRightInd/>
        <w:snapToGrid/>
        <w:spacing w:line="580" w:lineRule="exact"/>
        <w:ind w:firstLine="640" w:firstLineChars="200"/>
        <w:rPr>
          <w:rFonts w:hint="eastAsia" w:ascii="楷体_GB2312" w:hAnsi="楷体_GB2312" w:eastAsia="楷体_GB2312" w:cs="楷体_GB2312"/>
          <w:color w:val="auto"/>
          <w:sz w:val="32"/>
          <w:szCs w:val="32"/>
          <w:highlight w:val="none"/>
          <w:u w:val="single"/>
        </w:rPr>
      </w:pPr>
      <w:r>
        <w:rPr>
          <w:rFonts w:hint="eastAsia" w:ascii="Times New Roman" w:hAnsi="Times New Roman" w:eastAsia="仿宋_GB2312"/>
          <w:color w:val="auto"/>
          <w:sz w:val="32"/>
          <w:szCs w:val="32"/>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2.弄虚作假，骗取竞买资格的；</w:t>
      </w:r>
    </w:p>
    <w:p w14:paraId="31A9150F">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olor w:val="auto"/>
          <w:sz w:val="32"/>
          <w:szCs w:val="32"/>
        </w:rPr>
        <w:t>隐瞒事实，恶意串通或采取其他非法手段竞得的</w:t>
      </w:r>
      <w:r>
        <w:rPr>
          <w:rFonts w:hint="eastAsia" w:ascii="Times New Roman" w:hAnsi="Times New Roman" w:eastAsia="仿宋_GB2312"/>
          <w:color w:val="auto"/>
          <w:sz w:val="32"/>
          <w:szCs w:val="32"/>
          <w:lang w:eastAsia="zh-CN"/>
        </w:rPr>
        <w:t>；</w:t>
      </w:r>
    </w:p>
    <w:p w14:paraId="7B6027F8">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在公示期间有举报且经调查核实属违法违规行为的</w:t>
      </w:r>
      <w:r>
        <w:rPr>
          <w:rFonts w:hint="eastAsia" w:ascii="Times New Roman" w:hAnsi="Times New Roman" w:eastAsia="仿宋_GB2312"/>
          <w:color w:val="auto"/>
          <w:sz w:val="32"/>
          <w:szCs w:val="32"/>
          <w:lang w:eastAsia="zh-CN"/>
        </w:rPr>
        <w:t>；</w:t>
      </w:r>
    </w:p>
    <w:p w14:paraId="78157DD5">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在竞买活动及合同签订过程中存在其他违反出让公告、双方约定和相关法律法规行为的</w:t>
      </w:r>
      <w:r>
        <w:rPr>
          <w:rFonts w:hint="eastAsia" w:ascii="Times New Roman" w:hAnsi="Times New Roman" w:eastAsia="仿宋_GB2312"/>
          <w:color w:val="auto"/>
          <w:sz w:val="32"/>
          <w:szCs w:val="32"/>
          <w:lang w:eastAsia="zh-CN"/>
        </w:rPr>
        <w:t>；</w:t>
      </w:r>
    </w:p>
    <w:p w14:paraId="72A8FB70">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经按竞价规则竞价确定的最高报价人未按规定进行资格审核或经资格审核不符合竞买资质条件和要求的</w:t>
      </w:r>
      <w:r>
        <w:rPr>
          <w:rFonts w:hint="eastAsia" w:ascii="Times New Roman" w:hAnsi="Times New Roman" w:eastAsia="仿宋_GB2312"/>
          <w:color w:val="auto"/>
          <w:sz w:val="32"/>
          <w:szCs w:val="32"/>
          <w:lang w:eastAsia="zh-CN"/>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7.被确定为</w:t>
      </w:r>
      <w:r>
        <w:rPr>
          <w:rFonts w:hint="default" w:ascii="Times New Roman" w:hAnsi="Times New Roman" w:eastAsia="仿宋_GB2312" w:cs="Times New Roman"/>
          <w:color w:val="auto"/>
          <w:sz w:val="32"/>
          <w:szCs w:val="32"/>
          <w:highlight w:val="none"/>
          <w:u w:val="none"/>
        </w:rPr>
        <w:t>竞得人</w:t>
      </w:r>
      <w:r>
        <w:rPr>
          <w:rFonts w:hint="eastAsia" w:ascii="Times New Roman" w:hAnsi="Times New Roman" w:eastAsia="仿宋_GB2312" w:cs="Times New Roman"/>
          <w:color w:val="auto"/>
          <w:sz w:val="32"/>
          <w:szCs w:val="32"/>
          <w:highlight w:val="none"/>
          <w:u w:val="none"/>
          <w:lang w:val="en-US" w:eastAsia="zh-CN"/>
        </w:rPr>
        <w:t>后，</w:t>
      </w:r>
      <w:r>
        <w:rPr>
          <w:rFonts w:hint="default" w:ascii="Times New Roman" w:hAnsi="Times New Roman" w:eastAsia="仿宋_GB2312" w:cs="Times New Roman"/>
          <w:color w:val="auto"/>
          <w:sz w:val="32"/>
          <w:szCs w:val="32"/>
          <w:highlight w:val="none"/>
          <w:u w:val="none"/>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lang w:val="en-US" w:eastAsia="zh-CN"/>
        </w:rPr>
        <w:t>8</w:t>
      </w:r>
      <w:r>
        <w:rPr>
          <w:rFonts w:hint="default" w:ascii="Times New Roman" w:hAnsi="Times New Roman" w:eastAsia="仿宋_GB2312"/>
          <w:color w:val="auto"/>
          <w:sz w:val="32"/>
          <w:szCs w:val="32"/>
          <w:u w:val="none"/>
        </w:rPr>
        <w:t>.</w:t>
      </w:r>
      <w:r>
        <w:rPr>
          <w:rFonts w:hint="eastAsia" w:ascii="Times New Roman" w:hAnsi="Times New Roman" w:eastAsia="仿宋_GB2312" w:cs="Times New Roman"/>
          <w:color w:val="auto"/>
          <w:sz w:val="32"/>
          <w:szCs w:val="32"/>
          <w:highlight w:val="none"/>
          <w:u w:val="none"/>
          <w:lang w:val="en-US" w:eastAsia="zh-CN"/>
        </w:rPr>
        <w:t>被确定为</w:t>
      </w:r>
      <w:r>
        <w:rPr>
          <w:rFonts w:hint="default" w:ascii="Times New Roman" w:hAnsi="Times New Roman" w:eastAsia="仿宋_GB2312" w:cs="Times New Roman"/>
          <w:color w:val="auto"/>
          <w:sz w:val="32"/>
          <w:szCs w:val="32"/>
          <w:highlight w:val="none"/>
          <w:u w:val="none"/>
        </w:rPr>
        <w:t>竞得人</w:t>
      </w:r>
      <w:r>
        <w:rPr>
          <w:rFonts w:hint="eastAsia" w:ascii="Times New Roman" w:hAnsi="Times New Roman" w:eastAsia="仿宋_GB2312" w:cs="Times New Roman"/>
          <w:color w:val="auto"/>
          <w:sz w:val="32"/>
          <w:szCs w:val="32"/>
          <w:highlight w:val="none"/>
          <w:u w:val="none"/>
          <w:lang w:val="en-US" w:eastAsia="zh-CN"/>
        </w:rPr>
        <w:t>后，</w:t>
      </w:r>
      <w:r>
        <w:rPr>
          <w:rFonts w:hint="default" w:ascii="Times New Roman" w:hAnsi="Times New Roman" w:eastAsia="仿宋_GB2312"/>
          <w:color w:val="auto"/>
          <w:sz w:val="32"/>
          <w:szCs w:val="32"/>
          <w:u w:val="none"/>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u w:val="none"/>
          <w:lang w:val="en-US" w:eastAsia="zh-CN"/>
        </w:rPr>
        <w:t>9</w:t>
      </w:r>
      <w:r>
        <w:rPr>
          <w:rFonts w:hint="default" w:ascii="Times New Roman" w:hAnsi="Times New Roman" w:eastAsia="仿宋_GB2312"/>
          <w:color w:val="auto"/>
          <w:sz w:val="32"/>
          <w:szCs w:val="32"/>
          <w:u w:val="none"/>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被确定为</w:t>
      </w:r>
      <w:r>
        <w:rPr>
          <w:rFonts w:hint="default" w:ascii="Times New Roman" w:hAnsi="Times New Roman" w:eastAsia="仿宋_GB2312" w:cs="Times New Roman"/>
          <w:i w:val="0"/>
          <w:iCs w:val="0"/>
          <w:caps w:val="0"/>
          <w:color w:val="auto"/>
          <w:spacing w:val="0"/>
          <w:sz w:val="32"/>
          <w:szCs w:val="32"/>
          <w:highlight w:val="none"/>
          <w:shd w:val="clear" w:fill="FFFFFF"/>
        </w:rPr>
        <w:t>竞得人</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，签订探矿权出让合同</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后，</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逾期60日</w:t>
      </w:r>
      <w:r>
        <w:rPr>
          <w:rFonts w:hint="default" w:ascii="Times New Roman" w:hAnsi="Times New Roman" w:eastAsia="仿宋_GB2312" w:cs="Times New Roman"/>
          <w:i w:val="0"/>
          <w:iCs w:val="0"/>
          <w:caps w:val="0"/>
          <w:color w:val="auto"/>
          <w:spacing w:val="0"/>
          <w:sz w:val="32"/>
          <w:szCs w:val="32"/>
          <w:highlight w:val="none"/>
          <w:shd w:val="clear" w:fill="FFFFFF"/>
        </w:rPr>
        <w:t>未付清约定的出让收益（成交价部分）的</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按征收机关要求，缴清滞纳金及欠缴出让收益金额的除外</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auto"/>
          <w:sz w:val="32"/>
          <w:szCs w:val="32"/>
          <w:highlight w:val="none"/>
          <w:u w:val="none"/>
        </w:rPr>
      </w:pPr>
      <w:r>
        <w:rPr>
          <w:rFonts w:hint="eastAsia" w:ascii="Times New Roman" w:hAnsi="Times New Roman" w:eastAsia="仿宋_GB2312" w:cs="Times New Roman"/>
          <w:color w:val="auto"/>
          <w:sz w:val="32"/>
          <w:szCs w:val="32"/>
          <w:highlight w:val="none"/>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1.取</w:t>
      </w:r>
      <w:r>
        <w:rPr>
          <w:rFonts w:hint="default" w:ascii="Times New Roman" w:hAnsi="Times New Roman" w:eastAsia="仿宋_GB2312" w:cs="Times New Roman"/>
          <w:i w:val="0"/>
          <w:iCs w:val="0"/>
          <w:caps w:val="0"/>
          <w:color w:val="auto"/>
          <w:spacing w:val="0"/>
          <w:sz w:val="32"/>
          <w:szCs w:val="32"/>
          <w:highlight w:val="none"/>
          <w:shd w:val="clear" w:fill="FFFFFF"/>
        </w:rPr>
        <w:t>消竞得人的竞得资格并在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p>
    <w:p w14:paraId="71118193">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lang w:val="en-US" w:eastAsia="zh-CN"/>
        </w:rPr>
        <w:t>竞得人</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保证金不予退还</w:t>
      </w:r>
      <w:r>
        <w:rPr>
          <w:rFonts w:hint="eastAsia" w:ascii="Times New Roman" w:hAnsi="Times New Roman" w:eastAsia="仿宋_GB2312" w:cs="Times New Roman"/>
          <w:color w:val="auto"/>
          <w:sz w:val="32"/>
          <w:szCs w:val="32"/>
          <w:highlight w:val="none"/>
          <w:u w:val="none"/>
          <w:lang w:eastAsia="zh-CN"/>
        </w:rPr>
        <w:t>。</w:t>
      </w:r>
    </w:p>
    <w:p w14:paraId="0C82C8CD">
      <w:pPr>
        <w:adjustRightInd/>
        <w:snapToGrid/>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竞得人逾期60日</w:t>
      </w:r>
      <w:r>
        <w:rPr>
          <w:rFonts w:hint="default" w:ascii="Times New Roman" w:hAnsi="Times New Roman" w:eastAsia="仿宋_GB2312" w:cs="Times New Roman"/>
          <w:i w:val="0"/>
          <w:iCs w:val="0"/>
          <w:caps w:val="0"/>
          <w:color w:val="auto"/>
          <w:spacing w:val="0"/>
          <w:sz w:val="32"/>
          <w:szCs w:val="32"/>
          <w:highlight w:val="none"/>
          <w:shd w:val="clear" w:fill="FFFFFF"/>
        </w:rPr>
        <w:t>未付清约定的出让收益（成交价部分）的</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（三）</w:t>
      </w:r>
      <w:r>
        <w:rPr>
          <w:rFonts w:hint="eastAsia" w:ascii="Times New Roman" w:hAnsi="Times New Roman" w:eastAsia="仿宋_GB2312" w:cs="Times New Roman"/>
          <w:strike w:val="0"/>
          <w:color w:val="auto"/>
          <w:sz w:val="32"/>
          <w:szCs w:val="32"/>
          <w:highlight w:val="none"/>
          <w:lang w:val="en-US" w:eastAsia="zh-CN"/>
        </w:rPr>
        <w:t>赤峰市</w:t>
      </w:r>
      <w:r>
        <w:rPr>
          <w:rFonts w:hint="default" w:ascii="Times New Roman" w:hAnsi="Times New Roman" w:eastAsia="仿宋_GB2312" w:cs="Times New Roman"/>
          <w:strike w:val="0"/>
          <w:color w:val="auto"/>
          <w:sz w:val="32"/>
          <w:szCs w:val="32"/>
          <w:highlight w:val="none"/>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3.网络竞价的时间以交易系统服务器时间为准，由于竞买人自身终端设备时间与交易系统服务器时间不符而导致未能及时参与竞价的。</w:t>
      </w:r>
    </w:p>
    <w:p w14:paraId="5E580BDC">
      <w:pPr>
        <w:adjustRightInd/>
        <w:snapToGrid/>
        <w:spacing w:line="580" w:lineRule="exact"/>
        <w:ind w:firstLine="640" w:firstLineChars="200"/>
        <w:jc w:val="both"/>
        <w:rPr>
          <w:color w:val="auto"/>
        </w:rPr>
      </w:pPr>
      <w:r>
        <w:rPr>
          <w:rFonts w:hint="default" w:ascii="Times New Roman" w:hAnsi="Times New Roman" w:eastAsia="仿宋_GB2312" w:cs="Times New Roman"/>
          <w:color w:val="auto"/>
          <w:sz w:val="32"/>
          <w:szCs w:val="32"/>
          <w:highlight w:val="none"/>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auto"/>
          <w:sz w:val="32"/>
          <w:szCs w:val="32"/>
          <w:highlight w:val="none"/>
          <w:lang w:eastAsia="zh-CN"/>
        </w:rPr>
        <w:t>出让人、协办人</w:t>
      </w:r>
      <w:r>
        <w:rPr>
          <w:rFonts w:hint="default" w:ascii="Times New Roman" w:hAnsi="Times New Roman" w:eastAsia="仿宋_GB2312" w:cs="Times New Roman"/>
          <w:color w:val="auto"/>
          <w:sz w:val="32"/>
          <w:szCs w:val="32"/>
          <w:highlight w:val="none"/>
        </w:rPr>
        <w:t>、矿业权交易机构均不承担任何赔偿责任。竞买人一旦参与网上竞价，即表明认同和接受网络竞价的客观状态、竞价系统传导给客户端的标的图文信息、成交价等。</w:t>
      </w:r>
      <w:r>
        <w:rPr>
          <w:rFonts w:eastAsia="仿宋_GB2312"/>
          <w:color w:val="auto"/>
          <w:sz w:val="32"/>
          <w:szCs w:val="32"/>
        </w:rPr>
        <w:br w:type="page"/>
      </w:r>
      <w:bookmarkStart w:id="14" w:name="_Toc30807"/>
      <w:bookmarkEnd w:id="14"/>
      <w:bookmarkStart w:id="15" w:name="_Toc466928023"/>
      <w:bookmarkEnd w:id="15"/>
      <w:bookmarkStart w:id="16" w:name="_Toc17028"/>
      <w:bookmarkEnd w:id="16"/>
      <w:r>
        <w:rPr>
          <w:rFonts w:hint="eastAsia" w:ascii="Calibri" w:hAnsi="Calibri" w:eastAsia="黑体" w:cs="Times New Roman"/>
          <w:b/>
          <w:bCs/>
          <w:color w:val="auto"/>
          <w:kern w:val="44"/>
          <w:sz w:val="36"/>
          <w:szCs w:val="36"/>
          <w:lang w:val="en-US" w:eastAsia="zh-CN" w:bidi="ar-SA"/>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bookmarkStart w:id="17" w:name="_Toc25914"/>
      <w:bookmarkEnd w:id="17"/>
      <w:bookmarkStart w:id="18" w:name="_Toc21196"/>
      <w:bookmarkEnd w:id="18"/>
      <w:bookmarkStart w:id="19" w:name="_Toc15544"/>
      <w:bookmarkEnd w:id="19"/>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val="en-US" w:eastAsia="zh-CN"/>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三、报价程序</w:t>
      </w:r>
    </w:p>
    <w:p w14:paraId="743FF601">
      <w:pPr>
        <w:snapToGrid/>
        <w:spacing w:line="580" w:lineRule="exact"/>
        <w:ind w:firstLine="640" w:firstLineChars="200"/>
        <w:rPr>
          <w:rFonts w:hint="eastAsia" w:ascii="仿宋_GB2312" w:hAnsi="仿宋_GB2312" w:eastAsia="仿宋_GB2312" w:cs="仿宋_GB2312"/>
          <w:color w:val="auto"/>
          <w:kern w:val="0"/>
          <w:sz w:val="32"/>
          <w:szCs w:val="32"/>
          <w:u w:val="none"/>
          <w:lang w:val="en-US" w:eastAsia="zh-CN" w:bidi="ar"/>
        </w:rPr>
      </w:pPr>
      <w:r>
        <w:rPr>
          <w:rFonts w:hint="default" w:ascii="仿宋_GB2312" w:hAnsi="仿宋_GB2312" w:eastAsia="仿宋_GB2312" w:cs="仿宋_GB2312"/>
          <w:color w:val="auto"/>
          <w:kern w:val="0"/>
          <w:sz w:val="32"/>
          <w:szCs w:val="32"/>
          <w:u w:val="none"/>
          <w:lang w:val="en-US" w:eastAsia="zh-CN" w:bidi="ar"/>
        </w:rPr>
        <w:t>（一）竞买人如确定参加竞买活动，须办理CA数字证书</w:t>
      </w:r>
      <w:r>
        <w:rPr>
          <w:rFonts w:hint="eastAsia" w:ascii="仿宋_GB2312" w:hAnsi="仿宋_GB2312" w:eastAsia="仿宋_GB2312" w:cs="仿宋_GB2312"/>
          <w:color w:val="auto"/>
          <w:kern w:val="0"/>
          <w:sz w:val="32"/>
          <w:szCs w:val="32"/>
          <w:u w:val="none"/>
          <w:lang w:val="en-US" w:eastAsia="zh-CN" w:bidi="ar"/>
        </w:rPr>
        <w:t>进行</w:t>
      </w:r>
      <w:r>
        <w:rPr>
          <w:rFonts w:hint="default" w:ascii="仿宋_GB2312" w:hAnsi="仿宋_GB2312" w:eastAsia="仿宋_GB2312" w:cs="仿宋_GB2312"/>
          <w:color w:val="auto"/>
          <w:kern w:val="0"/>
          <w:sz w:val="32"/>
          <w:szCs w:val="32"/>
          <w:u w:val="none"/>
          <w:lang w:val="en-US" w:eastAsia="zh-CN" w:bidi="ar"/>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）竞买人如确定参加竞买活动，须登录</w:t>
      </w:r>
      <w:r>
        <w:rPr>
          <w:rFonts w:hint="eastAsia" w:ascii="仿宋_GB2312" w:hAnsi="仿宋_GB2312" w:eastAsia="仿宋_GB2312" w:cs="仿宋_GB2312"/>
          <w:color w:val="auto"/>
          <w:sz w:val="32"/>
          <w:szCs w:val="32"/>
          <w:lang w:val="en-US" w:eastAsia="zh-CN"/>
        </w:rPr>
        <w:t>内蒙古自治区自然资源网上交易系统</w:t>
      </w:r>
      <w:r>
        <w:rPr>
          <w:rFonts w:hint="eastAsia" w:ascii="仿宋_GB2312" w:hAnsi="仿宋_GB2312" w:eastAsia="仿宋_GB2312" w:cs="仿宋_GB2312"/>
          <w:b/>
          <w:bCs/>
          <w:color w:val="auto"/>
          <w:sz w:val="22"/>
          <w:szCs w:val="22"/>
          <w:u w:val="none"/>
          <w:lang w:val="en-US" w:eastAsia="zh-CN"/>
        </w:rPr>
        <w:t>（http://219.159.12.165:8090/trade-engine/trade/index）</w:t>
      </w:r>
      <w:r>
        <w:rPr>
          <w:rFonts w:hint="eastAsia" w:ascii="仿宋_GB2312" w:hAnsi="仿宋_GB2312" w:eastAsia="仿宋_GB2312" w:cs="仿宋_GB2312"/>
          <w:color w:val="auto"/>
          <w:sz w:val="32"/>
          <w:szCs w:val="32"/>
          <w:u w:val="none"/>
        </w:rPr>
        <w:t>进行报名，</w:t>
      </w:r>
      <w:r>
        <w:rPr>
          <w:rFonts w:hint="eastAsia" w:ascii="仿宋_GB2312" w:hAnsi="仿宋_GB2312" w:eastAsia="仿宋_GB2312" w:cs="仿宋_GB2312"/>
          <w:i w:val="0"/>
          <w:iCs w:val="0"/>
          <w:caps w:val="0"/>
          <w:color w:val="auto"/>
          <w:spacing w:val="0"/>
          <w:sz w:val="32"/>
          <w:szCs w:val="32"/>
          <w:highlight w:val="none"/>
          <w:u w:val="none"/>
          <w:shd w:val="clear" w:fill="FFFFFF"/>
        </w:rPr>
        <w:t>具体操作步骤详见“内蒙古自治区自然资源网上交易系统”—</w:t>
      </w:r>
      <w:r>
        <w:rPr>
          <w:rFonts w:hint="eastAsia" w:ascii="仿宋_GB2312" w:hAnsi="仿宋_GB2312" w:eastAsia="仿宋_GB2312" w:cs="仿宋_GB2312"/>
          <w:i w:val="0"/>
          <w:iCs w:val="0"/>
          <w:caps w:val="0"/>
          <w:color w:val="auto"/>
          <w:spacing w:val="0"/>
          <w:sz w:val="32"/>
          <w:szCs w:val="32"/>
          <w:u w:val="none"/>
          <w:shd w:val="clear" w:fill="FFFFFF"/>
          <w:lang w:val="en-US" w:eastAsia="zh-CN"/>
        </w:rPr>
        <w:t>—“首页”——“交易流程”</w:t>
      </w:r>
      <w:r>
        <w:rPr>
          <w:rFonts w:hint="eastAsia" w:ascii="仿宋_GB2312" w:hAnsi="仿宋_GB2312" w:eastAsia="仿宋_GB2312" w:cs="仿宋_GB2312"/>
          <w:i w:val="0"/>
          <w:iCs w:val="0"/>
          <w:caps w:val="0"/>
          <w:color w:val="auto"/>
          <w:spacing w:val="0"/>
          <w:sz w:val="32"/>
          <w:szCs w:val="32"/>
          <w:highlight w:val="none"/>
          <w:u w:val="none"/>
          <w:shd w:val="clear" w:fill="FFFFFF"/>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（四）初次报价</w:t>
      </w:r>
      <w:r>
        <w:rPr>
          <w:rFonts w:hint="eastAsia" w:ascii="仿宋_GB2312" w:hAnsi="仿宋_GB2312" w:eastAsia="仿宋_GB2312" w:cs="仿宋_GB2312"/>
          <w:color w:val="auto"/>
          <w:sz w:val="32"/>
          <w:szCs w:val="32"/>
          <w:u w:val="none"/>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（五）符合相关条件的报价，交易系统予以接受，并</w:t>
      </w:r>
      <w:r>
        <w:rPr>
          <w:rFonts w:hint="eastAsia" w:ascii="仿宋_GB2312" w:hAnsi="仿宋_GB2312" w:eastAsia="仿宋_GB2312" w:cs="仿宋_GB2312"/>
          <w:color w:val="auto"/>
          <w:sz w:val="32"/>
          <w:szCs w:val="32"/>
          <w:highlight w:val="none"/>
          <w:u w:val="none"/>
          <w:lang w:eastAsia="zh-CN"/>
        </w:rPr>
        <w:t>实</w:t>
      </w:r>
      <w:r>
        <w:rPr>
          <w:rFonts w:hint="eastAsia" w:ascii="仿宋_GB2312" w:hAnsi="仿宋_GB2312" w:eastAsia="仿宋_GB2312" w:cs="仿宋_GB2312"/>
          <w:color w:val="auto"/>
          <w:sz w:val="32"/>
          <w:szCs w:val="32"/>
          <w:highlight w:val="none"/>
          <w:u w:val="none"/>
        </w:rPr>
        <w:t>时</w:t>
      </w:r>
      <w:r>
        <w:rPr>
          <w:rFonts w:hint="eastAsia" w:ascii="仿宋_GB2312" w:hAnsi="仿宋_GB2312" w:eastAsia="仿宋_GB2312" w:cs="仿宋_GB2312"/>
          <w:color w:val="auto"/>
          <w:sz w:val="32"/>
          <w:szCs w:val="32"/>
          <w:u w:val="none"/>
        </w:rPr>
        <w:t>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rPr>
        <w:t>（八）</w:t>
      </w:r>
      <w:r>
        <w:rPr>
          <w:rFonts w:hint="eastAsia" w:ascii="仿宋_GB2312" w:hAnsi="仿宋_GB2312" w:eastAsia="仿宋_GB2312" w:cs="仿宋_GB2312"/>
          <w:color w:val="auto"/>
          <w:kern w:val="0"/>
          <w:sz w:val="32"/>
          <w:szCs w:val="32"/>
          <w:highlight w:val="none"/>
          <w:u w:val="none"/>
        </w:rPr>
        <w:t>网上挂牌报价时间截止时，有</w:t>
      </w:r>
      <w:r>
        <w:rPr>
          <w:rFonts w:hint="eastAsia" w:ascii="仿宋_GB2312" w:hAnsi="仿宋_GB2312" w:eastAsia="仿宋_GB2312" w:cs="仿宋_GB2312"/>
          <w:color w:val="auto"/>
          <w:kern w:val="0"/>
          <w:sz w:val="32"/>
          <w:szCs w:val="32"/>
          <w:highlight w:val="none"/>
          <w:u w:val="none"/>
          <w:lang w:val="en-US" w:eastAsia="zh-CN"/>
        </w:rPr>
        <w:t>2个或2</w:t>
      </w:r>
      <w:r>
        <w:rPr>
          <w:rFonts w:hint="eastAsia" w:ascii="仿宋_GB2312" w:hAnsi="仿宋_GB2312" w:eastAsia="仿宋_GB2312" w:cs="仿宋_GB2312"/>
          <w:color w:val="auto"/>
          <w:kern w:val="0"/>
          <w:sz w:val="32"/>
          <w:szCs w:val="32"/>
          <w:highlight w:val="none"/>
          <w:u w:val="none"/>
        </w:rPr>
        <w:t>个以上竞买人报价，交易系统进入</w:t>
      </w: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kern w:val="0"/>
          <w:sz w:val="32"/>
          <w:szCs w:val="32"/>
          <w:highlight w:val="none"/>
          <w:u w:val="none"/>
        </w:rPr>
        <w:t>分钟询问期，若无竞买人继续竞价，则挂牌活动结束。</w:t>
      </w:r>
      <w:r>
        <w:rPr>
          <w:rFonts w:hint="eastAsia" w:ascii="仿宋_GB2312" w:hAnsi="仿宋_GB2312" w:eastAsia="仿宋_GB2312" w:cs="仿宋_GB2312"/>
          <w:color w:val="auto"/>
          <w:sz w:val="32"/>
          <w:szCs w:val="32"/>
          <w:highlight w:val="none"/>
          <w:u w:val="none"/>
        </w:rPr>
        <w:t>报价最高者为</w:t>
      </w:r>
      <w:r>
        <w:rPr>
          <w:rFonts w:hint="eastAsia" w:ascii="仿宋_GB2312" w:hAnsi="仿宋_GB2312" w:eastAsia="仿宋_GB2312" w:cs="仿宋_GB2312"/>
          <w:color w:val="auto"/>
          <w:sz w:val="32"/>
          <w:szCs w:val="32"/>
          <w:u w:val="none"/>
        </w:rPr>
        <w:t>预竞得人</w:t>
      </w:r>
      <w:r>
        <w:rPr>
          <w:rFonts w:hint="eastAsia" w:ascii="仿宋_GB2312" w:hAnsi="仿宋_GB2312" w:eastAsia="仿宋_GB2312" w:cs="仿宋_GB2312"/>
          <w:color w:val="auto"/>
          <w:kern w:val="0"/>
          <w:sz w:val="32"/>
          <w:szCs w:val="32"/>
          <w:highlight w:val="none"/>
          <w:u w:val="none"/>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在挂牌竞价阶段内所有有效</w:t>
      </w:r>
      <w:r>
        <w:rPr>
          <w:rFonts w:hint="eastAsia" w:ascii="仿宋_GB2312" w:hAnsi="仿宋_GB2312" w:eastAsia="仿宋_GB2312" w:cs="仿宋_GB2312"/>
          <w:color w:val="auto"/>
          <w:sz w:val="32"/>
          <w:szCs w:val="32"/>
        </w:rPr>
        <w:t>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u w:val="none"/>
        </w:rPr>
        <w:t>（九）</w:t>
      </w:r>
      <w:r>
        <w:rPr>
          <w:rFonts w:hint="default" w:ascii="仿宋_GB2312" w:hAnsi="仿宋_GB2312" w:eastAsia="仿宋_GB2312" w:cs="仿宋_GB2312"/>
          <w:color w:val="auto"/>
          <w:kern w:val="0"/>
          <w:sz w:val="32"/>
          <w:szCs w:val="32"/>
          <w:highlight w:val="none"/>
          <w:u w:val="none"/>
        </w:rPr>
        <w:t>竞买人确认参加限时竞价，在</w:t>
      </w:r>
      <w:r>
        <w:rPr>
          <w:rFonts w:hint="eastAsia" w:ascii="仿宋_GB2312" w:hAnsi="仿宋_GB2312" w:eastAsia="仿宋_GB2312" w:cs="仿宋_GB2312"/>
          <w:color w:val="auto"/>
          <w:kern w:val="0"/>
          <w:sz w:val="32"/>
          <w:szCs w:val="32"/>
          <w:highlight w:val="none"/>
          <w:u w:val="none"/>
          <w:lang w:val="en-US" w:eastAsia="zh-CN"/>
        </w:rPr>
        <w:t>3</w:t>
      </w:r>
      <w:r>
        <w:rPr>
          <w:rFonts w:hint="default" w:ascii="仿宋_GB2312" w:hAnsi="仿宋_GB2312" w:eastAsia="仿宋_GB2312" w:cs="仿宋_GB2312"/>
          <w:color w:val="auto"/>
          <w:kern w:val="0"/>
          <w:sz w:val="32"/>
          <w:szCs w:val="32"/>
          <w:highlight w:val="none"/>
          <w:u w:val="none"/>
        </w:rPr>
        <w:t>分钟询问期结束后，网上交易系统自动进入限时竞价程序。</w:t>
      </w:r>
      <w:r>
        <w:rPr>
          <w:rFonts w:hint="eastAsia" w:ascii="仿宋_GB2312" w:hAnsi="仿宋_GB2312" w:eastAsia="仿宋_GB2312" w:cs="仿宋_GB2312"/>
          <w:color w:val="auto"/>
          <w:kern w:val="0"/>
          <w:sz w:val="32"/>
          <w:szCs w:val="32"/>
          <w:u w:val="none"/>
        </w:rPr>
        <w:t>限时竞价</w:t>
      </w:r>
      <w:r>
        <w:rPr>
          <w:rFonts w:hint="eastAsia" w:ascii="仿宋_GB2312" w:hAnsi="仿宋_GB2312" w:eastAsia="仿宋_GB2312" w:cs="仿宋_GB2312"/>
          <w:color w:val="auto"/>
          <w:sz w:val="32"/>
          <w:szCs w:val="32"/>
          <w:u w:val="none"/>
        </w:rPr>
        <w:t>阶段以4分钟倒计时为竞价时限，如在4分钟倒计时内有新的报价，系统即从接受新的报价起重新倒计时4分钟。4分</w:t>
      </w:r>
      <w:r>
        <w:rPr>
          <w:rFonts w:hint="eastAsia" w:ascii="仿宋_GB2312" w:hAnsi="仿宋_GB2312" w:eastAsia="仿宋_GB2312" w:cs="仿宋_GB2312"/>
          <w:color w:val="auto"/>
          <w:sz w:val="32"/>
          <w:szCs w:val="32"/>
        </w:rPr>
        <w:t>钟倒计时截止无新的报价，则挂牌活动结束，系统即时关闭报价通道。报价最高者为</w:t>
      </w:r>
      <w:r>
        <w:rPr>
          <w:rFonts w:hint="eastAsia" w:ascii="仿宋_GB2312" w:hAnsi="仿宋_GB2312" w:eastAsia="仿宋_GB2312" w:cs="仿宋_GB2312"/>
          <w:color w:val="auto"/>
          <w:sz w:val="32"/>
          <w:szCs w:val="32"/>
          <w:lang w:val="en-US" w:eastAsia="zh-CN"/>
        </w:rPr>
        <w:t>预</w:t>
      </w:r>
      <w:r>
        <w:rPr>
          <w:rFonts w:hint="eastAsia" w:ascii="仿宋_GB2312" w:hAnsi="仿宋_GB2312" w:eastAsia="仿宋_GB2312" w:cs="仿宋_GB2312"/>
          <w:color w:val="auto"/>
          <w:sz w:val="32"/>
          <w:szCs w:val="32"/>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、发放《</w:t>
      </w:r>
      <w:r>
        <w:rPr>
          <w:rFonts w:hint="eastAsia" w:ascii="黑体" w:hAnsi="黑体" w:eastAsia="黑体" w:cs="黑体"/>
          <w:b w:val="0"/>
          <w:bCs w:val="0"/>
          <w:color w:val="auto"/>
          <w:sz w:val="32"/>
          <w:szCs w:val="32"/>
          <w:lang w:val="en-US" w:eastAsia="zh-CN"/>
        </w:rPr>
        <w:t>探矿权出让</w:t>
      </w:r>
      <w:r>
        <w:rPr>
          <w:rFonts w:hint="eastAsia" w:ascii="黑体" w:hAnsi="黑体" w:eastAsia="黑体" w:cs="黑体"/>
          <w:b w:val="0"/>
          <w:bCs w:val="0"/>
          <w:color w:val="auto"/>
          <w:sz w:val="32"/>
          <w:szCs w:val="32"/>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auto"/>
          <w:sz w:val="32"/>
          <w:szCs w:val="32"/>
        </w:rPr>
        <w:t>（见</w:t>
      </w:r>
      <w:r>
        <w:rPr>
          <w:rFonts w:hint="eastAsia" w:ascii="仿宋_GB2312" w:hAnsi="仿宋_GB2312" w:eastAsia="仿宋_GB2312" w:cs="仿宋_GB2312"/>
          <w:color w:val="auto"/>
          <w:sz w:val="32"/>
          <w:szCs w:val="32"/>
          <w:lang w:val="en-US" w:eastAsia="zh-CN"/>
        </w:rPr>
        <w:t>出让文件</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出让结果</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rPr>
        <w:t>《探矿权出让成交确认书》签订之</w:t>
      </w:r>
      <w:r>
        <w:rPr>
          <w:rFonts w:hint="eastAsia" w:ascii="仿宋_GB2312" w:hAnsi="仿宋_GB2312" w:eastAsia="仿宋_GB2312" w:cs="仿宋_GB2312"/>
          <w:color w:val="auto"/>
          <w:sz w:val="32"/>
          <w:szCs w:val="32"/>
          <w:lang w:val="en-US" w:eastAsia="zh-CN"/>
        </w:rPr>
        <w:t>日起</w:t>
      </w:r>
      <w:r>
        <w:rPr>
          <w:rFonts w:hint="eastAsia" w:ascii="仿宋_GB2312" w:hAnsi="仿宋_GB2312" w:eastAsia="仿宋_GB2312" w:cs="仿宋_GB2312"/>
          <w:color w:val="auto"/>
          <w:sz w:val="32"/>
          <w:szCs w:val="32"/>
        </w:rPr>
        <w:t>5个工作日内</w:t>
      </w:r>
      <w:r>
        <w:rPr>
          <w:rFonts w:hint="default" w:ascii="仿宋_GB2312" w:hAnsi="仿宋_GB2312" w:eastAsia="仿宋_GB2312" w:cs="仿宋_GB2312"/>
          <w:color w:val="auto"/>
          <w:sz w:val="32"/>
          <w:szCs w:val="32"/>
          <w:lang w:val="en-US" w:eastAsia="zh-CN"/>
        </w:rPr>
        <w:t>在发布公告</w:t>
      </w:r>
      <w:r>
        <w:rPr>
          <w:rFonts w:hint="eastAsia" w:ascii="仿宋_GB2312" w:hAnsi="仿宋_GB2312" w:eastAsia="仿宋_GB2312" w:cs="仿宋_GB2312"/>
          <w:color w:val="auto"/>
          <w:sz w:val="32"/>
          <w:szCs w:val="32"/>
          <w:lang w:val="en-US" w:eastAsia="zh-CN"/>
        </w:rPr>
        <w:t>的相</w:t>
      </w:r>
      <w:r>
        <w:rPr>
          <w:rFonts w:hint="default" w:ascii="仿宋_GB2312" w:hAnsi="仿宋_GB2312" w:eastAsia="仿宋_GB2312" w:cs="仿宋_GB2312"/>
          <w:color w:val="auto"/>
          <w:sz w:val="32"/>
          <w:szCs w:val="32"/>
          <w:lang w:val="en-US" w:eastAsia="zh-CN"/>
        </w:rPr>
        <w:t>同</w:t>
      </w:r>
      <w:r>
        <w:rPr>
          <w:rFonts w:hint="eastAsia" w:ascii="仿宋_GB2312" w:hAnsi="仿宋_GB2312" w:eastAsia="仿宋_GB2312" w:cs="仿宋_GB2312"/>
          <w:color w:val="auto"/>
          <w:sz w:val="32"/>
          <w:szCs w:val="32"/>
          <w:lang w:val="en-US" w:eastAsia="zh-CN"/>
        </w:rPr>
        <w:t>网站及网上交易系统进行</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公示</w:t>
      </w:r>
      <w:r>
        <w:rPr>
          <w:rFonts w:hint="eastAsia" w:ascii="仿宋_GB2312" w:hAnsi="仿宋_GB2312" w:eastAsia="仿宋_GB2312" w:cs="仿宋_GB2312"/>
          <w:color w:val="auto"/>
          <w:sz w:val="32"/>
          <w:szCs w:val="32"/>
          <w:highlight w:val="none"/>
        </w:rPr>
        <w:t>10个工作日（见</w:t>
      </w:r>
      <w:r>
        <w:rPr>
          <w:rFonts w:hint="eastAsia" w:ascii="仿宋_GB2312" w:hAnsi="仿宋_GB2312" w:eastAsia="仿宋_GB2312" w:cs="仿宋_GB2312"/>
          <w:color w:val="auto"/>
          <w:sz w:val="32"/>
          <w:szCs w:val="32"/>
          <w:highlight w:val="none"/>
          <w:lang w:val="en-US" w:eastAsia="zh-CN"/>
        </w:rPr>
        <w:t>出让文件</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在公示期</w:t>
      </w:r>
      <w:r>
        <w:rPr>
          <w:rFonts w:hint="eastAsia" w:ascii="Times New Roman" w:hAnsi="Times New Roman" w:eastAsia="仿宋_GB2312" w:cs="Times New Roman"/>
          <w:color w:val="auto"/>
          <w:sz w:val="32"/>
          <w:highlight w:val="none"/>
          <w:lang w:val="en-US" w:eastAsia="zh-CN"/>
        </w:rPr>
        <w:t>内</w:t>
      </w:r>
      <w:r>
        <w:rPr>
          <w:rFonts w:hint="default" w:ascii="Times New Roman" w:hAnsi="Times New Roman" w:eastAsia="仿宋_GB2312" w:cs="Times New Roman"/>
          <w:color w:val="auto"/>
          <w:sz w:val="32"/>
          <w:highlight w:val="none"/>
        </w:rPr>
        <w:t>存有异议，</w:t>
      </w:r>
      <w:r>
        <w:rPr>
          <w:rFonts w:hint="eastAsia" w:ascii="Times New Roman" w:hAnsi="Times New Roman" w:eastAsia="仿宋_GB2312" w:cs="Times New Roman"/>
          <w:color w:val="auto"/>
          <w:sz w:val="32"/>
          <w:highlight w:val="none"/>
          <w:lang w:val="en-US" w:eastAsia="zh-CN"/>
        </w:rPr>
        <w:t>应</w:t>
      </w:r>
      <w:r>
        <w:rPr>
          <w:rFonts w:hint="default" w:ascii="Times New Roman" w:hAnsi="Times New Roman" w:eastAsia="仿宋_GB2312" w:cs="Times New Roman"/>
          <w:color w:val="auto"/>
          <w:sz w:val="32"/>
          <w:highlight w:val="none"/>
        </w:rPr>
        <w:t>以书面材料形式</w:t>
      </w:r>
      <w:r>
        <w:rPr>
          <w:rFonts w:hint="eastAsia" w:ascii="Times New Roman" w:hAnsi="Times New Roman" w:eastAsia="仿宋_GB2312" w:cs="Times New Roman"/>
          <w:color w:val="auto"/>
          <w:sz w:val="32"/>
          <w:highlight w:val="none"/>
          <w:lang w:val="en-US" w:eastAsia="zh-CN"/>
        </w:rPr>
        <w:t>向赤峰市自然资源局提出</w:t>
      </w:r>
      <w:r>
        <w:rPr>
          <w:rFonts w:hint="default" w:ascii="Times New Roman" w:hAnsi="Times New Roman" w:eastAsia="仿宋_GB2312" w:cs="Times New Roman"/>
          <w:color w:val="auto"/>
          <w:sz w:val="32"/>
          <w:highlight w:val="none"/>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联系人：</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苏海洋</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通讯地址：</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内蒙古自治区赤峰市松山区玉龙大街140号    </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电话：0476-5891926 </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竞买人持内蒙古自治区</w:t>
      </w:r>
      <w:r>
        <w:rPr>
          <w:rFonts w:hint="eastAsia" w:ascii="仿宋_GB2312" w:hAnsi="仿宋_GB2312" w:eastAsia="仿宋_GB2312" w:cs="仿宋_GB2312"/>
          <w:color w:val="auto"/>
          <w:sz w:val="32"/>
          <w:szCs w:val="32"/>
          <w:lang w:val="en-US" w:eastAsia="zh-CN"/>
        </w:rPr>
        <w:t>赤峰市</w:t>
      </w:r>
      <w:r>
        <w:rPr>
          <w:rFonts w:hint="eastAsia" w:ascii="仿宋_GB2312" w:hAnsi="仿宋_GB2312" w:eastAsia="仿宋_GB2312" w:cs="仿宋_GB2312"/>
          <w:color w:val="auto"/>
          <w:sz w:val="32"/>
          <w:szCs w:val="32"/>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在计算机上插入CA数字证书，打开IE浏览器输入网址：</w:t>
      </w:r>
      <w:r>
        <w:rPr>
          <w:rFonts w:hint="eastAsia" w:ascii="仿宋_GB2312" w:hAnsi="仿宋_GB2312" w:eastAsia="仿宋_GB2312" w:cs="仿宋_GB2312"/>
          <w:color w:val="auto"/>
          <w:kern w:val="2"/>
          <w:sz w:val="32"/>
          <w:szCs w:val="32"/>
          <w:u w:val="none"/>
        </w:rPr>
        <w:t>http://219.159.12.165:8090/trade-engine/trade/index</w:t>
      </w:r>
      <w:r>
        <w:rPr>
          <w:rFonts w:hint="eastAsia" w:ascii="仿宋_GB2312" w:hAnsi="仿宋_GB2312" w:eastAsia="仿宋_GB2312" w:cs="仿宋_GB2312"/>
          <w:color w:val="auto"/>
          <w:sz w:val="32"/>
          <w:szCs w:val="32"/>
          <w:u w:val="none"/>
        </w:rPr>
        <w:t>进</w:t>
      </w:r>
      <w:r>
        <w:rPr>
          <w:rFonts w:hint="eastAsia" w:ascii="仿宋_GB2312" w:hAnsi="仿宋_GB2312" w:eastAsia="仿宋_GB2312" w:cs="仿宋_GB2312"/>
          <w:color w:val="auto"/>
          <w:sz w:val="32"/>
          <w:szCs w:val="32"/>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点击左上角“请登录”按钮，进入</w:t>
      </w: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i w:val="0"/>
          <w:iCs w:val="0"/>
          <w:caps w:val="0"/>
          <w:color w:val="auto"/>
          <w:spacing w:val="0"/>
          <w:sz w:val="32"/>
          <w:szCs w:val="32"/>
          <w:highlight w:val="none"/>
          <w:u w:val="none"/>
          <w:shd w:val="clear" w:fill="FFFFFF"/>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i w:val="0"/>
          <w:iCs w:val="0"/>
          <w:caps w:val="0"/>
          <w:color w:val="auto"/>
          <w:spacing w:val="0"/>
          <w:sz w:val="32"/>
          <w:szCs w:val="32"/>
          <w:highlight w:val="none"/>
          <w:u w:val="none"/>
          <w:shd w:val="clear" w:fill="FFFFFF"/>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auto"/>
          <w:spacing w:val="0"/>
          <w:sz w:val="32"/>
          <w:szCs w:val="32"/>
          <w:highlight w:val="none"/>
          <w:shd w:val="clear" w:fill="FFFFFF"/>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auto"/>
          <w:kern w:val="0"/>
          <w:sz w:val="36"/>
          <w:szCs w:val="36"/>
          <w:lang w:eastAsia="zh-CN"/>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auto"/>
          <w:kern w:val="0"/>
          <w:sz w:val="36"/>
          <w:szCs w:val="36"/>
          <w:lang w:eastAsia="zh-CN"/>
        </w:rPr>
      </w:pPr>
      <w:r>
        <w:rPr>
          <w:rFonts w:hint="eastAsia" w:ascii="黑体" w:hAnsi="黑体" w:eastAsia="黑体" w:cs="黑体"/>
          <w:snapToGrid w:val="0"/>
          <w:color w:val="auto"/>
          <w:kern w:val="0"/>
          <w:sz w:val="36"/>
          <w:szCs w:val="36"/>
          <w:lang w:eastAsia="zh-CN"/>
        </w:rPr>
        <w:t>第三章</w:t>
      </w:r>
      <w:r>
        <w:rPr>
          <w:rFonts w:hint="eastAsia" w:ascii="黑体" w:hAnsi="黑体" w:eastAsia="黑体" w:cs="黑体"/>
          <w:snapToGrid w:val="0"/>
          <w:color w:val="auto"/>
          <w:kern w:val="0"/>
          <w:sz w:val="36"/>
          <w:szCs w:val="36"/>
          <w:lang w:val="en-US" w:eastAsia="zh-CN"/>
        </w:rPr>
        <w:t xml:space="preserve"> </w:t>
      </w:r>
      <w:r>
        <w:rPr>
          <w:rFonts w:hint="eastAsia" w:ascii="黑体" w:hAnsi="黑体" w:eastAsia="黑体" w:cs="黑体"/>
          <w:snapToGrid w:val="0"/>
          <w:color w:val="auto"/>
          <w:kern w:val="0"/>
          <w:sz w:val="36"/>
          <w:szCs w:val="36"/>
          <w:lang w:eastAsia="zh-CN"/>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auto"/>
          <w:kern w:val="0"/>
        </w:rPr>
      </w:pPr>
    </w:p>
    <w:p w14:paraId="54F49D93">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auto"/>
          <w:sz w:val="32"/>
          <w:szCs w:val="32"/>
          <w:u w:val="single"/>
        </w:rPr>
      </w:pPr>
      <w:r>
        <w:rPr>
          <w:rFonts w:hint="eastAsia" w:ascii="楷体_GB2312" w:hAnsi="楷体_GB2312" w:eastAsia="楷体_GB2312" w:cs="楷体_GB2312"/>
          <w:color w:val="auto"/>
          <w:sz w:val="32"/>
          <w:szCs w:val="32"/>
          <w:u w:val="single"/>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auto"/>
          <w:sz w:val="36"/>
          <w:szCs w:val="36"/>
        </w:rPr>
      </w:pPr>
      <w:r>
        <w:rPr>
          <w:rFonts w:hint="eastAsia" w:ascii="黑体" w:hAnsi="黑体" w:eastAsia="黑体" w:cs="黑体"/>
          <w:color w:val="auto"/>
          <w:sz w:val="52"/>
          <w:szCs w:val="52"/>
        </w:rPr>
        <w:t>探</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矿</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权</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出</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让</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合</w:t>
      </w:r>
      <w:r>
        <w:rPr>
          <w:rFonts w:hint="eastAsia" w:ascii="黑体" w:hAnsi="黑体" w:eastAsia="黑体" w:cs="黑体"/>
          <w:color w:val="auto"/>
          <w:sz w:val="52"/>
          <w:szCs w:val="52"/>
          <w:lang w:val="en-US" w:eastAsia="zh-CN"/>
        </w:rPr>
        <w:t xml:space="preserve"> </w:t>
      </w:r>
      <w:r>
        <w:rPr>
          <w:rFonts w:hint="eastAsia" w:ascii="黑体" w:hAnsi="黑体" w:eastAsia="黑体" w:cs="黑体"/>
          <w:color w:val="auto"/>
          <w:sz w:val="52"/>
          <w:szCs w:val="52"/>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auto"/>
          <w:sz w:val="32"/>
          <w:szCs w:val="32"/>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auto"/>
          <w:sz w:val="32"/>
          <w:szCs w:val="32"/>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auto"/>
          <w:sz w:val="32"/>
          <w:szCs w:val="32"/>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auto"/>
          <w:sz w:val="32"/>
          <w:szCs w:val="32"/>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甲方(出让人):</w:t>
      </w:r>
      <w:r>
        <w:rPr>
          <w:rFonts w:hint="eastAsia" w:ascii="仿宋_GB2312" w:hAnsi="仿宋_GB2312" w:eastAsia="仿宋_GB2312" w:cs="仿宋_GB2312"/>
          <w:color w:val="auto"/>
          <w:sz w:val="32"/>
          <w:szCs w:val="32"/>
          <w:u w:val="single"/>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w:t>
      </w:r>
      <w:r>
        <w:rPr>
          <w:rFonts w:hint="eastAsia" w:ascii="仿宋_GB2312" w:hAnsi="仿宋_GB2312" w:eastAsia="仿宋_GB2312" w:cs="仿宋_GB2312"/>
          <w:color w:val="auto"/>
          <w:sz w:val="32"/>
          <w:szCs w:val="32"/>
          <w:u w:val="single"/>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乙方(受让人):</w:t>
      </w:r>
      <w:r>
        <w:rPr>
          <w:rFonts w:hint="eastAsia" w:ascii="仿宋_GB2312" w:hAnsi="仿宋_GB2312" w:eastAsia="仿宋_GB2312" w:cs="仿宋_GB2312"/>
          <w:color w:val="auto"/>
          <w:sz w:val="32"/>
          <w:szCs w:val="32"/>
          <w:u w:val="single"/>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w:t>
      </w:r>
      <w:r>
        <w:rPr>
          <w:rFonts w:hint="eastAsia" w:ascii="仿宋_GB2312" w:hAnsi="仿宋_GB2312" w:eastAsia="仿宋_GB2312" w:cs="仿宋_GB2312"/>
          <w:color w:val="auto"/>
          <w:sz w:val="32"/>
          <w:szCs w:val="32"/>
          <w:u w:val="single"/>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p>
    <w:p w14:paraId="1DBA3DE5">
      <w:pP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(一)勘查项目名称：</w:t>
      </w:r>
      <w:r>
        <w:rPr>
          <w:rFonts w:hint="eastAsia" w:ascii="仿宋_GB2312" w:hAnsi="仿宋_GB2312" w:eastAsia="仿宋_GB2312" w:cs="仿宋_GB2312"/>
          <w:color w:val="auto"/>
          <w:sz w:val="32"/>
          <w:szCs w:val="32"/>
          <w:u w:val="single"/>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(二)勘查矿种：</w:t>
      </w:r>
      <w:r>
        <w:rPr>
          <w:rFonts w:hint="eastAsia" w:ascii="仿宋_GB2312" w:hAnsi="仿宋_GB2312" w:eastAsia="仿宋_GB2312" w:cs="仿宋_GB2312"/>
          <w:color w:val="auto"/>
          <w:sz w:val="32"/>
          <w:szCs w:val="32"/>
          <w:u w:val="single"/>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(三)地理位置(所在行政区域)</w:t>
      </w:r>
      <w:r>
        <w:rPr>
          <w:rFonts w:hint="eastAsia" w:ascii="仿宋_GB2312" w:hAnsi="仿宋_GB2312" w:eastAsia="仿宋_GB2312" w:cs="仿宋_GB2312"/>
          <w:color w:val="auto"/>
          <w:sz w:val="32"/>
          <w:szCs w:val="32"/>
          <w:u w:val="single"/>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(四)面   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rPr>
        <w:t>(五)勘查区域坐标：</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出让方式：</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(一)一次性缴纳探矿权成交价部分为人民币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(二)该探矿权转为采矿权后，按照矿产品销售收入的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auto"/>
          <w:sz w:val="32"/>
          <w:szCs w:val="32"/>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乙方自本合同签订之日起</w:t>
      </w:r>
      <w:r>
        <w:rPr>
          <w:rFonts w:hint="eastAsia" w:ascii="仿宋_GB2312" w:hAnsi="仿宋_GB2312" w:eastAsia="仿宋_GB2312" w:cs="仿宋_GB2312"/>
          <w:color w:val="auto"/>
          <w:sz w:val="32"/>
          <w:szCs w:val="32"/>
          <w:u w:val="single"/>
        </w:rPr>
        <w:t>6个月内</w:t>
      </w:r>
      <w:r>
        <w:rPr>
          <w:rFonts w:hint="eastAsia" w:ascii="仿宋_GB2312" w:hAnsi="仿宋_GB2312" w:eastAsia="仿宋_GB2312" w:cs="仿宋_GB2312"/>
          <w:color w:val="auto"/>
          <w:sz w:val="32"/>
          <w:szCs w:val="32"/>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auto"/>
          <w:sz w:val="32"/>
          <w:szCs w:val="32"/>
        </w:rPr>
        <w:t>(仅用于特定战略性矿产资源)</w:t>
      </w:r>
      <w:r>
        <w:rPr>
          <w:rFonts w:hint="eastAsia" w:ascii="仿宋_GB2312" w:hAnsi="仿宋_GB2312" w:eastAsia="仿宋_GB2312" w:cs="仿宋_GB2312"/>
          <w:color w:val="auto"/>
          <w:sz w:val="32"/>
          <w:szCs w:val="32"/>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(一)乙方因自身原因，逾期</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(三)探矿权消灭的</w:t>
      </w:r>
      <w:r>
        <w:rPr>
          <w:rFonts w:hint="eastAsia" w:ascii="楷体_GB2312" w:hAnsi="楷体_GB2312" w:eastAsia="楷体_GB2312" w:cs="楷体_GB2312"/>
          <w:color w:val="auto"/>
          <w:sz w:val="32"/>
          <w:szCs w:val="32"/>
        </w:rPr>
        <w:t>(探矿权转为采矿权的除外)</w:t>
      </w:r>
      <w:r>
        <w:rPr>
          <w:rFonts w:hint="eastAsia" w:ascii="仿宋_GB2312" w:hAnsi="仿宋_GB2312" w:eastAsia="仿宋_GB2312" w:cs="仿宋_GB2312"/>
          <w:color w:val="auto"/>
          <w:sz w:val="32"/>
          <w:szCs w:val="32"/>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甲方(盖章):</w:t>
      </w:r>
      <w:r>
        <w:rPr>
          <w:rFonts w:hint="eastAsia" w:ascii="仿宋_GB2312" w:hAnsi="仿宋_GB2312" w:eastAsia="仿宋_GB2312" w:cs="仿宋_GB2312"/>
          <w:color w:val="auto"/>
          <w:sz w:val="32"/>
          <w:szCs w:val="32"/>
          <w:u w:val="single"/>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auto"/>
          <w:sz w:val="32"/>
          <w:szCs w:val="32"/>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      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乙方(盖章):</w:t>
      </w:r>
      <w:r>
        <w:rPr>
          <w:rFonts w:hint="eastAsia" w:ascii="仿宋_GB2312" w:hAnsi="仿宋_GB2312" w:eastAsia="仿宋_GB2312" w:cs="仿宋_GB2312"/>
          <w:color w:val="auto"/>
          <w:sz w:val="32"/>
          <w:szCs w:val="32"/>
          <w:u w:val="single"/>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      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7444672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auto"/>
          <w:kern w:val="0"/>
          <w:sz w:val="24"/>
          <w:szCs w:val="24"/>
          <w:lang w:val="en-US" w:eastAsia="zh-CN" w:bidi="ar-SA"/>
        </w:rPr>
      </w:pPr>
      <w:r>
        <w:rPr>
          <w:rFonts w:hint="eastAsia" w:ascii="黑体" w:hAnsi="黑体" w:eastAsia="黑体" w:cs="黑体"/>
          <w:b w:val="0"/>
          <w:color w:val="auto"/>
          <w:kern w:val="0"/>
          <w:sz w:val="24"/>
          <w:szCs w:val="24"/>
          <w:lang w:val="en-US" w:eastAsia="zh-CN" w:bidi="ar-SA"/>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auto"/>
          <w:kern w:val="0"/>
          <w:sz w:val="40"/>
          <w:szCs w:val="40"/>
          <w:lang w:val="en-US" w:eastAsia="zh-CN" w:bidi="ar-SA"/>
        </w:rPr>
      </w:pPr>
      <w:r>
        <w:rPr>
          <w:rFonts w:hint="eastAsia" w:ascii="黑体" w:hAnsi="黑体" w:eastAsia="黑体" w:cs="黑体"/>
          <w:b w:val="0"/>
          <w:color w:val="auto"/>
          <w:kern w:val="0"/>
          <w:sz w:val="40"/>
          <w:szCs w:val="40"/>
          <w:lang w:val="en-US" w:eastAsia="zh-CN" w:bidi="ar-SA"/>
        </w:rPr>
        <w:t>成交确认书</w:t>
      </w:r>
    </w:p>
    <w:p w14:paraId="6F588670">
      <w:pPr>
        <w:pStyle w:val="8"/>
        <w:keepNext w:val="0"/>
        <w:keepLines w:val="0"/>
        <w:widowControl/>
        <w:suppressLineNumbers w:val="0"/>
        <w:spacing w:before="0" w:beforeAutospacing="0" w:after="0" w:afterAutospacing="0"/>
        <w:ind w:left="0" w:right="0"/>
        <w:rPr>
          <w:color w:val="auto"/>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第二条  竞得人须在本《成交确认书》签订后的20个工作日内与赤峰市自然资源局签订矿业权出让合同。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（二）竞得人在本《成交确认书》签订后的20个工作日内未与赤峰市自然资源局签订矿业权出让合同；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（三）在该项目的公示期间，经查实竞得人存在向主管部门行贿或者采取其他不正当手段竞得的；</w:t>
      </w:r>
    </w:p>
    <w:p w14:paraId="567B6819">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（四）其他依法应当认定为违约行为的情形；</w:t>
      </w:r>
    </w:p>
    <w:p w14:paraId="2B4DCA8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第六条 竞得人已交纳的交易保证金如需转为矿业权出让收益，由竞得人以书面形式向受托出让人提出转款申请。</w:t>
      </w:r>
    </w:p>
    <w:p w14:paraId="357614CE">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第八条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第九条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auto"/>
          <w:kern w:val="0"/>
          <w:sz w:val="28"/>
          <w:szCs w:val="28"/>
          <w:lang w:val="en-US" w:eastAsia="zh-CN" w:bidi="ar-SA"/>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auto"/>
          <w:kern w:val="0"/>
          <w:sz w:val="28"/>
          <w:szCs w:val="28"/>
          <w:lang w:val="en-US" w:eastAsia="zh-CN" w:bidi="ar-SA"/>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赤峰市公共资源交易中心：（签章）</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竞得人</w:t>
      </w:r>
      <w:r>
        <w:rPr>
          <w:rFonts w:hint="eastAsia" w:ascii="Times New Roman" w:hAnsi="Times New Roman" w:eastAsia="仿宋_GB2312" w:cs="Times New Roman"/>
          <w:color w:val="auto"/>
          <w:kern w:val="0"/>
          <w:sz w:val="28"/>
          <w:szCs w:val="28"/>
          <w:lang w:val="en-US" w:eastAsia="zh-CN" w:bidi="ar-SA"/>
        </w:rPr>
        <w:t>：</w:t>
      </w:r>
      <w:r>
        <w:rPr>
          <w:rFonts w:hint="default" w:ascii="Times New Roman" w:hAnsi="Times New Roman" w:eastAsia="仿宋_GB2312" w:cs="Times New Roman"/>
          <w:color w:val="auto"/>
          <w:kern w:val="0"/>
          <w:sz w:val="28"/>
          <w:szCs w:val="28"/>
          <w:lang w:val="en-US" w:eastAsia="zh-CN" w:bidi="ar-SA"/>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auto"/>
          <w:kern w:val="0"/>
          <w:sz w:val="28"/>
          <w:szCs w:val="28"/>
          <w:lang w:val="en-US" w:eastAsia="zh-CN" w:bidi="ar-SA"/>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年</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月</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 xml:space="preserve">日 </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时</w:t>
      </w:r>
      <w:r>
        <w:rPr>
          <w:rFonts w:hint="eastAsia" w:ascii="Times New Roman" w:hAnsi="Times New Roman" w:eastAsia="仿宋_GB2312" w:cs="Times New Roman"/>
          <w:color w:val="auto"/>
          <w:kern w:val="0"/>
          <w:sz w:val="28"/>
          <w:szCs w:val="28"/>
          <w:lang w:val="en-US" w:eastAsia="zh-CN" w:bidi="ar-SA"/>
        </w:rPr>
        <w:t xml:space="preserve">  </w:t>
      </w:r>
      <w:r>
        <w:rPr>
          <w:rFonts w:hint="default" w:ascii="Times New Roman" w:hAnsi="Times New Roman" w:eastAsia="仿宋_GB2312" w:cs="Times New Roman"/>
          <w:color w:val="auto"/>
          <w:kern w:val="0"/>
          <w:sz w:val="28"/>
          <w:szCs w:val="28"/>
          <w:lang w:val="en-US" w:eastAsia="zh-CN" w:bidi="ar-SA"/>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auto"/>
          <w:kern w:val="0"/>
          <w:sz w:val="28"/>
          <w:szCs w:val="28"/>
          <w:lang w:val="en-US" w:eastAsia="zh-CN" w:bidi="ar-SA"/>
        </w:rPr>
      </w:pPr>
    </w:p>
    <w:p w14:paraId="453C9515">
      <w:pPr>
        <w:rPr>
          <w:vanish/>
          <w:color w:val="auto"/>
          <w:sz w:val="24"/>
          <w:szCs w:val="24"/>
        </w:rPr>
      </w:pPr>
    </w:p>
    <w:p w14:paraId="3838591D">
      <w:pPr>
        <w:rPr>
          <w:color w:val="auto"/>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auto"/>
          <w:kern w:val="0"/>
          <w:sz w:val="28"/>
          <w:szCs w:val="28"/>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color w:val="auto"/>
          <w:kern w:val="0"/>
          <w:sz w:val="24"/>
          <w:szCs w:val="24"/>
          <w:lang w:val="en-US" w:eastAsia="zh-CN" w:bidi="ar-SA"/>
        </w:rPr>
        <w:t>出让文件</w:t>
      </w:r>
      <w:r>
        <w:rPr>
          <w:rFonts w:hint="eastAsia" w:ascii="黑体" w:hAnsi="黑体" w:eastAsia="黑体" w:cs="黑体"/>
          <w:b w:val="0"/>
          <w:bCs w:val="0"/>
          <w:color w:val="auto"/>
          <w:sz w:val="24"/>
          <w:szCs w:val="24"/>
          <w:highlight w:val="none"/>
        </w:rPr>
        <w:t>附件</w:t>
      </w:r>
      <w:r>
        <w:rPr>
          <w:rFonts w:hint="eastAsia" w:ascii="微软雅黑" w:hAnsi="微软雅黑" w:eastAsia="微软雅黑" w:cs="微软雅黑"/>
          <w:b w:val="0"/>
          <w:bCs w:val="0"/>
          <w:color w:val="auto"/>
          <w:sz w:val="24"/>
          <w:szCs w:val="24"/>
          <w:highlight w:val="none"/>
          <w:lang w:val="en-US" w:eastAsia="zh-CN"/>
        </w:rPr>
        <w:t>2</w:t>
      </w:r>
    </w:p>
    <w:p w14:paraId="43CF718D">
      <w:pPr>
        <w:keepNext/>
        <w:keepLines/>
        <w:autoSpaceDE w:val="0"/>
        <w:snapToGrid/>
        <w:spacing w:line="240" w:lineRule="auto"/>
        <w:ind w:left="0" w:leftChars="0" w:firstLine="2008" w:firstLineChars="500"/>
        <w:jc w:val="both"/>
        <w:outlineLvl w:val="0"/>
        <w:rPr>
          <w:rFonts w:ascii="Times New Roman" w:hAnsi="Times New Roman" w:eastAsia="黑体"/>
          <w:b/>
          <w:bCs/>
          <w:color w:val="auto"/>
          <w:kern w:val="44"/>
          <w:sz w:val="40"/>
          <w:szCs w:val="40"/>
        </w:rPr>
      </w:pPr>
      <w:r>
        <w:rPr>
          <w:rFonts w:ascii="Times New Roman" w:hAnsi="Times New Roman" w:eastAsia="黑体"/>
          <w:b/>
          <w:bCs/>
          <w:color w:val="auto"/>
          <w:kern w:val="44"/>
          <w:sz w:val="40"/>
          <w:szCs w:val="40"/>
        </w:rPr>
        <w:t>探矿权出让结果公示</w:t>
      </w:r>
    </w:p>
    <w:p w14:paraId="20CBDB63">
      <w:pPr>
        <w:ind w:firstLine="3200" w:firstLineChars="1000"/>
        <w:jc w:val="both"/>
        <w:rPr>
          <w:rFonts w:hint="eastAsia" w:ascii="仿宋_GB2312" w:eastAsia="仿宋_GB2312"/>
          <w:color w:val="auto"/>
          <w:sz w:val="32"/>
          <w:szCs w:val="32"/>
        </w:rPr>
      </w:pPr>
    </w:p>
    <w:p w14:paraId="7ED3E61B">
      <w:pPr>
        <w:ind w:firstLine="3200" w:firstLineChars="1000"/>
        <w:jc w:val="both"/>
        <w:rPr>
          <w:rFonts w:ascii="仿宋_GB2312" w:eastAsia="仿宋_GB2312"/>
          <w:color w:val="auto"/>
          <w:sz w:val="32"/>
          <w:szCs w:val="32"/>
        </w:rPr>
      </w:pPr>
      <w:r>
        <w:rPr>
          <w:rFonts w:hint="eastAsia" w:ascii="仿宋_GB2312" w:eastAsia="仿宋_GB2312"/>
          <w:color w:val="auto"/>
          <w:sz w:val="32"/>
          <w:szCs w:val="32"/>
        </w:rPr>
        <w:t>赤自然资示字〔</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号</w:t>
      </w:r>
    </w:p>
    <w:p w14:paraId="7171F815">
      <w:pPr>
        <w:spacing w:line="64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bCs/>
          <w:color w:val="auto"/>
          <w:kern w:val="0"/>
          <w:sz w:val="44"/>
          <w:szCs w:val="44"/>
          <w:lang w:val="en-US" w:eastAsia="zh-CN"/>
        </w:rPr>
        <w:t xml:space="preserve"> </w:t>
      </w:r>
      <w:r>
        <w:rPr>
          <w:rFonts w:hint="eastAsia" w:ascii="方正小标宋简体" w:hAnsi="宋体" w:eastAsia="方正小标宋简体" w:cs="宋体"/>
          <w:bCs/>
          <w:color w:val="auto"/>
          <w:kern w:val="0"/>
          <w:sz w:val="36"/>
          <w:szCs w:val="36"/>
          <w:lang w:val="en-US" w:eastAsia="zh-CN"/>
        </w:rPr>
        <w:t>________________</w:t>
      </w:r>
      <w:r>
        <w:rPr>
          <w:rFonts w:hint="eastAsia" w:ascii="方正小标宋简体" w:hAnsi="宋体" w:eastAsia="方正小标宋简体" w:cs="宋体"/>
          <w:bCs/>
          <w:color w:val="auto"/>
          <w:kern w:val="0"/>
          <w:sz w:val="36"/>
          <w:szCs w:val="36"/>
        </w:rPr>
        <w:t>普查探矿权</w:t>
      </w:r>
      <w:r>
        <w:rPr>
          <w:rFonts w:hint="eastAsia" w:ascii="方正小标宋简体" w:hAnsi="宋体" w:eastAsia="方正小标宋简体" w:cs="宋体"/>
          <w:color w:val="auto"/>
          <w:kern w:val="0"/>
          <w:sz w:val="36"/>
          <w:szCs w:val="36"/>
        </w:rPr>
        <w:t>出让成交结果公示</w:t>
      </w:r>
    </w:p>
    <w:p w14:paraId="7CDAC42D">
      <w:pPr>
        <w:ind w:firstLine="640" w:firstLineChars="200"/>
        <w:rPr>
          <w:rFonts w:ascii="仿宋_GB2312" w:eastAsia="仿宋_GB2312"/>
          <w:color w:val="auto"/>
          <w:sz w:val="32"/>
          <w:szCs w:val="32"/>
        </w:rPr>
      </w:pPr>
    </w:p>
    <w:p w14:paraId="24F74CF2">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日至</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w:t>
      </w:r>
      <w:r>
        <w:rPr>
          <w:rFonts w:hint="eastAsia" w:ascii="仿宋_GB2312" w:eastAsia="仿宋_GB2312"/>
          <w:bCs/>
          <w:color w:val="auto"/>
          <w:sz w:val="32"/>
          <w:szCs w:val="32"/>
          <w:lang w:val="en-US" w:eastAsia="zh-CN"/>
        </w:rPr>
        <w:t xml:space="preserve"> </w:t>
      </w:r>
      <w:r>
        <w:rPr>
          <w:rFonts w:hint="eastAsia" w:ascii="仿宋_GB2312" w:eastAsia="仿宋_GB2312"/>
          <w:color w:val="auto"/>
          <w:sz w:val="32"/>
          <w:szCs w:val="32"/>
          <w:lang w:val="en-US" w:eastAsia="zh-CN"/>
        </w:rPr>
        <w:t>______</w:t>
      </w:r>
      <w:r>
        <w:rPr>
          <w:rFonts w:hint="eastAsia" w:ascii="仿宋_GB2312" w:eastAsia="仿宋_GB2312"/>
          <w:bCs/>
          <w:color w:val="auto"/>
          <w:sz w:val="32"/>
          <w:szCs w:val="32"/>
        </w:rPr>
        <w:t>普查</w:t>
      </w:r>
      <w:r>
        <w:rPr>
          <w:rFonts w:hint="eastAsia" w:ascii="仿宋_GB2312" w:eastAsia="仿宋_GB2312"/>
          <w:color w:val="auto"/>
          <w:sz w:val="32"/>
          <w:szCs w:val="32"/>
        </w:rPr>
        <w:t>探矿权以网上挂牌方式出让，根据《自然资源部关于印发矿业权出让交易规则的通知》（自然资规〔2023〕1号）等规定，现将成交结果公示如下。</w:t>
      </w:r>
    </w:p>
    <w:p w14:paraId="5D9BEE18">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一、竞得人名称及住所</w:t>
      </w:r>
    </w:p>
    <w:p w14:paraId="3A648B8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竞得人：</w:t>
      </w:r>
      <w:r>
        <w:rPr>
          <w:rFonts w:hint="eastAsia" w:ascii="仿宋_GB2312" w:eastAsia="仿宋_GB2312"/>
          <w:color w:val="auto"/>
          <w:sz w:val="32"/>
          <w:szCs w:val="32"/>
          <w:lang w:val="en-US" w:eastAsia="zh-CN"/>
        </w:rPr>
        <w:t>____</w:t>
      </w:r>
    </w:p>
    <w:p w14:paraId="3098865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住所：</w:t>
      </w:r>
      <w:r>
        <w:rPr>
          <w:rFonts w:hint="eastAsia" w:ascii="仿宋_GB2312" w:eastAsia="仿宋_GB2312"/>
          <w:color w:val="auto"/>
          <w:sz w:val="32"/>
          <w:szCs w:val="32"/>
          <w:lang w:val="en-US" w:eastAsia="zh-CN"/>
        </w:rPr>
        <w:t>____</w:t>
      </w:r>
    </w:p>
    <w:p w14:paraId="3F3E02F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统一社会信用代码：</w:t>
      </w:r>
      <w:r>
        <w:rPr>
          <w:rFonts w:hint="eastAsia" w:ascii="仿宋_GB2312" w:eastAsia="仿宋_GB2312"/>
          <w:color w:val="auto"/>
          <w:sz w:val="32"/>
          <w:szCs w:val="32"/>
          <w:lang w:val="en-US" w:eastAsia="zh-CN"/>
        </w:rPr>
        <w:t>____</w:t>
      </w:r>
    </w:p>
    <w:p w14:paraId="6997A062">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二、成交时间和地点</w:t>
      </w:r>
    </w:p>
    <w:p w14:paraId="2D6A4952">
      <w:pPr>
        <w:ind w:firstLine="640" w:firstLineChars="200"/>
        <w:rPr>
          <w:rFonts w:ascii="仿宋_GB2312" w:eastAsia="仿宋_GB2312"/>
          <w:color w:val="auto"/>
          <w:sz w:val="32"/>
          <w:szCs w:val="32"/>
        </w:rPr>
      </w:pPr>
      <w:r>
        <w:rPr>
          <w:rFonts w:hint="eastAsia" w:ascii="仿宋_GB2312" w:eastAsia="仿宋_GB2312"/>
          <w:color w:val="auto"/>
          <w:sz w:val="32"/>
          <w:szCs w:val="32"/>
        </w:rPr>
        <w:t>成交时间：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w:t>
      </w:r>
    </w:p>
    <w:p w14:paraId="72B68E56">
      <w:pPr>
        <w:ind w:firstLine="640" w:firstLineChars="200"/>
        <w:rPr>
          <w:rFonts w:ascii="仿宋_GB2312" w:eastAsia="仿宋_GB2312"/>
          <w:color w:val="auto"/>
          <w:sz w:val="32"/>
          <w:szCs w:val="32"/>
        </w:rPr>
      </w:pPr>
      <w:r>
        <w:rPr>
          <w:rFonts w:hint="eastAsia" w:ascii="仿宋_GB2312" w:eastAsia="仿宋_GB2312"/>
          <w:color w:val="auto"/>
          <w:sz w:val="32"/>
          <w:szCs w:val="32"/>
        </w:rPr>
        <w:t>成交地点：内蒙古自治区自然资源网上交易系统。</w:t>
      </w:r>
    </w:p>
    <w:p w14:paraId="1E7D95B6">
      <w:pPr>
        <w:ind w:firstLine="640" w:firstLineChars="200"/>
        <w:rPr>
          <w:rFonts w:ascii="黑体" w:hAnsi="黑体" w:eastAsia="黑体"/>
          <w:color w:val="auto"/>
          <w:sz w:val="32"/>
          <w:szCs w:val="32"/>
        </w:rPr>
      </w:pPr>
      <w:r>
        <w:rPr>
          <w:rFonts w:hint="eastAsia" w:ascii="黑体" w:hAnsi="黑体" w:eastAsia="黑体"/>
          <w:color w:val="auto"/>
          <w:sz w:val="32"/>
          <w:szCs w:val="32"/>
        </w:rPr>
        <w:t>三、竞得的探矿权简要情况</w:t>
      </w:r>
    </w:p>
    <w:p w14:paraId="2B8A6C1C">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探矿权名称：</w:t>
      </w:r>
      <w:r>
        <w:rPr>
          <w:rFonts w:hint="eastAsia" w:ascii="仿宋_GB2312" w:eastAsia="仿宋_GB2312"/>
          <w:color w:val="auto"/>
          <w:sz w:val="32"/>
          <w:szCs w:val="32"/>
          <w:lang w:val="en-US" w:eastAsia="zh-CN"/>
        </w:rPr>
        <w:t>__</w:t>
      </w:r>
    </w:p>
    <w:p w14:paraId="7C5BE1C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勘查矿种：</w:t>
      </w:r>
      <w:r>
        <w:rPr>
          <w:rFonts w:hint="eastAsia" w:ascii="仿宋_GB2312" w:eastAsia="仿宋_GB2312"/>
          <w:color w:val="auto"/>
          <w:sz w:val="32"/>
          <w:szCs w:val="32"/>
          <w:lang w:val="en-US" w:eastAsia="zh-CN"/>
        </w:rPr>
        <w:t>__</w:t>
      </w:r>
    </w:p>
    <w:p w14:paraId="782A3459">
      <w:pPr>
        <w:ind w:firstLine="640" w:firstLineChars="200"/>
        <w:rPr>
          <w:rFonts w:ascii="仿宋_GB2312" w:eastAsia="仿宋_GB2312"/>
          <w:color w:val="auto"/>
          <w:sz w:val="32"/>
          <w:szCs w:val="32"/>
        </w:rPr>
      </w:pPr>
      <w:r>
        <w:rPr>
          <w:rFonts w:hint="eastAsia" w:ascii="仿宋_GB2312" w:eastAsia="仿宋_GB2312"/>
          <w:color w:val="auto"/>
          <w:sz w:val="32"/>
          <w:szCs w:val="32"/>
        </w:rPr>
        <w:t>面积：</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平方公里。</w:t>
      </w:r>
    </w:p>
    <w:p w14:paraId="233F56F8">
      <w:pPr>
        <w:ind w:firstLine="640" w:firstLineChars="200"/>
        <w:rPr>
          <w:rFonts w:ascii="仿宋_GB2312" w:eastAsia="仿宋_GB2312"/>
          <w:color w:val="auto"/>
          <w:sz w:val="32"/>
          <w:szCs w:val="32"/>
        </w:rPr>
      </w:pPr>
      <w:r>
        <w:rPr>
          <w:rFonts w:hint="eastAsia" w:ascii="仿宋_GB2312" w:eastAsia="仿宋_GB2312"/>
          <w:color w:val="auto"/>
          <w:sz w:val="32"/>
          <w:szCs w:val="32"/>
        </w:rPr>
        <w:t>首次出让年限：</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p>
    <w:p w14:paraId="1385FDE2">
      <w:pPr>
        <w:ind w:firstLine="640" w:firstLineChars="200"/>
        <w:rPr>
          <w:rFonts w:ascii="仿宋_GB2312" w:eastAsia="仿宋_GB2312"/>
          <w:color w:val="auto"/>
          <w:sz w:val="32"/>
          <w:szCs w:val="32"/>
        </w:rPr>
      </w:pPr>
      <w:r>
        <w:rPr>
          <w:rFonts w:hint="eastAsia" w:ascii="仿宋_GB2312" w:eastAsia="仿宋_GB2312"/>
          <w:color w:val="auto"/>
          <w:sz w:val="32"/>
          <w:szCs w:val="32"/>
        </w:rPr>
        <w:t>矿业权出让收益率：根据</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内蒙古自治区财政厅 自然资源厅</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国家税务总局内蒙古自治区税务局关于印发</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&lt;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内蒙古自治区矿业权出让收益征收管理实施办法</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&gt;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的通知</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（内财综规〔2024〕12号）</w:t>
      </w:r>
      <w:r>
        <w:rPr>
          <w:rFonts w:hint="eastAsia" w:ascii="仿宋_GB2312" w:eastAsia="仿宋_GB2312"/>
          <w:color w:val="auto"/>
          <w:sz w:val="32"/>
          <w:szCs w:val="32"/>
        </w:rPr>
        <w:t>规定，矿种</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的矿业权出让收益率为</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%。该矿在开采时需按约定的出让收益率逐年缴纳矿业权出让收益。</w:t>
      </w:r>
    </w:p>
    <w:p w14:paraId="24F157F7">
      <w:pPr>
        <w:ind w:firstLine="640" w:firstLineChars="200"/>
        <w:rPr>
          <w:rFonts w:ascii="仿宋_GB2312" w:eastAsia="仿宋_GB2312"/>
          <w:color w:val="auto"/>
          <w:sz w:val="32"/>
          <w:szCs w:val="32"/>
        </w:rPr>
      </w:pPr>
      <w:r>
        <w:rPr>
          <w:rFonts w:hint="eastAsia" w:ascii="仿宋_GB2312" w:eastAsia="仿宋_GB2312"/>
          <w:color w:val="auto"/>
          <w:sz w:val="32"/>
          <w:szCs w:val="32"/>
        </w:rPr>
        <w:t>地理位置：内蒙古自治区赤峰市</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w:t>
      </w:r>
    </w:p>
    <w:p w14:paraId="552061AF">
      <w:pPr>
        <w:ind w:firstLine="640" w:firstLineChars="200"/>
        <w:rPr>
          <w:rFonts w:ascii="黑体" w:hAnsi="黑体" w:eastAsia="黑体"/>
          <w:color w:val="auto"/>
          <w:sz w:val="32"/>
          <w:szCs w:val="32"/>
        </w:rPr>
      </w:pPr>
      <w:r>
        <w:rPr>
          <w:rFonts w:hint="eastAsia" w:ascii="黑体" w:hAnsi="黑体" w:eastAsia="黑体"/>
          <w:color w:val="auto"/>
          <w:sz w:val="32"/>
          <w:szCs w:val="32"/>
        </w:rPr>
        <w:t>四、成交价格及出让收益缴纳方式</w:t>
      </w:r>
    </w:p>
    <w:p w14:paraId="7C1298CE">
      <w:pPr>
        <w:ind w:firstLine="640" w:firstLineChars="200"/>
        <w:rPr>
          <w:rFonts w:ascii="仿宋_GB2312" w:eastAsia="仿宋_GB2312"/>
          <w:color w:val="auto"/>
          <w:sz w:val="32"/>
          <w:szCs w:val="32"/>
        </w:rPr>
      </w:pPr>
      <w:r>
        <w:rPr>
          <w:rFonts w:hint="eastAsia" w:ascii="仿宋_GB2312" w:eastAsia="仿宋_GB2312"/>
          <w:color w:val="auto"/>
          <w:sz w:val="32"/>
          <w:szCs w:val="32"/>
        </w:rPr>
        <w:t>成交价格：人民币</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元（大写：</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万</w:t>
      </w:r>
      <w:r>
        <w:rPr>
          <w:rFonts w:hint="eastAsia" w:ascii="仿宋_GB2312" w:eastAsia="仿宋_GB2312"/>
          <w:color w:val="auto"/>
          <w:sz w:val="32"/>
          <w:szCs w:val="32"/>
          <w:lang w:val="en-US" w:eastAsia="zh-CN"/>
        </w:rPr>
        <w:t>元</w:t>
      </w:r>
      <w:r>
        <w:rPr>
          <w:rFonts w:hint="eastAsia" w:ascii="仿宋_GB2312" w:eastAsia="仿宋_GB2312"/>
          <w:color w:val="auto"/>
          <w:sz w:val="32"/>
          <w:szCs w:val="32"/>
        </w:rPr>
        <w:t>整）。</w:t>
      </w:r>
    </w:p>
    <w:p w14:paraId="2E5D4CE7">
      <w:pPr>
        <w:ind w:firstLine="640" w:firstLineChars="200"/>
        <w:rPr>
          <w:rFonts w:ascii="仿宋_GB2312" w:eastAsia="仿宋_GB2312"/>
          <w:color w:val="auto"/>
          <w:sz w:val="32"/>
          <w:szCs w:val="32"/>
        </w:rPr>
      </w:pPr>
      <w:r>
        <w:rPr>
          <w:rFonts w:hint="eastAsia" w:ascii="仿宋_GB2312" w:eastAsia="仿宋_GB2312"/>
          <w:color w:val="auto"/>
          <w:sz w:val="32"/>
          <w:szCs w:val="32"/>
        </w:rPr>
        <w:t>出让收益缴纳方式：按照</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内蒙古自治区财政厅 自然资源厅</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国家税务总局内蒙古自治区税务局关于印发</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&lt;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内蒙古自治区矿业权出让收益征收管理实施办法</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&gt;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的通知</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（内财综规〔2024〕12号）</w:t>
      </w:r>
      <w:r>
        <w:rPr>
          <w:rFonts w:hint="eastAsia" w:ascii="仿宋_GB2312" w:eastAsia="仿宋_GB2312"/>
          <w:color w:val="auto"/>
          <w:sz w:val="32"/>
          <w:szCs w:val="32"/>
        </w:rPr>
        <w:t>等规定执行，竞争确定的成交价一次性征收；在矿山开采时，按出让合同约定的矿业权出让收益率逐年征收采矿权出让收益。</w:t>
      </w:r>
    </w:p>
    <w:p w14:paraId="329826B6">
      <w:pPr>
        <w:ind w:firstLine="640" w:firstLineChars="200"/>
        <w:rPr>
          <w:rFonts w:ascii="黑体" w:hAnsi="黑体" w:eastAsia="黑体"/>
          <w:color w:val="auto"/>
          <w:sz w:val="32"/>
          <w:szCs w:val="32"/>
        </w:rPr>
      </w:pPr>
      <w:r>
        <w:rPr>
          <w:rFonts w:hint="eastAsia" w:ascii="黑体" w:hAnsi="黑体" w:eastAsia="黑体"/>
          <w:color w:val="auto"/>
          <w:sz w:val="32"/>
          <w:szCs w:val="32"/>
        </w:rPr>
        <w:t>五、申请办理矿业权登记的时限</w:t>
      </w:r>
    </w:p>
    <w:p w14:paraId="0FBD6F19">
      <w:pPr>
        <w:ind w:firstLine="640" w:firstLineChars="200"/>
        <w:rPr>
          <w:rFonts w:ascii="仿宋_GB2312" w:eastAsia="仿宋_GB2312"/>
          <w:color w:val="auto"/>
          <w:sz w:val="32"/>
          <w:szCs w:val="32"/>
        </w:rPr>
      </w:pPr>
      <w:r>
        <w:rPr>
          <w:rFonts w:hint="eastAsia" w:ascii="仿宋_GB2312" w:eastAsia="仿宋_GB2312"/>
          <w:color w:val="auto"/>
          <w:sz w:val="32"/>
          <w:szCs w:val="32"/>
        </w:rPr>
        <w:t>按相关规定办理。</w:t>
      </w:r>
    </w:p>
    <w:p w14:paraId="48E13FD9">
      <w:pPr>
        <w:ind w:firstLine="640" w:firstLineChars="200"/>
        <w:rPr>
          <w:rFonts w:ascii="黑体" w:hAnsi="黑体" w:eastAsia="黑体"/>
          <w:color w:val="auto"/>
          <w:sz w:val="32"/>
          <w:szCs w:val="32"/>
        </w:rPr>
      </w:pPr>
      <w:r>
        <w:rPr>
          <w:rFonts w:hint="eastAsia" w:ascii="黑体" w:hAnsi="黑体" w:eastAsia="黑体"/>
          <w:color w:val="auto"/>
          <w:sz w:val="32"/>
          <w:szCs w:val="32"/>
        </w:rPr>
        <w:t>六、公示时间及提出异议的方式及途径</w:t>
      </w:r>
    </w:p>
    <w:p w14:paraId="6FAACE79">
      <w:pPr>
        <w:ind w:firstLine="640" w:firstLineChars="200"/>
        <w:rPr>
          <w:rFonts w:ascii="仿宋_GB2312" w:eastAsia="仿宋_GB2312"/>
          <w:color w:val="auto"/>
          <w:sz w:val="32"/>
          <w:szCs w:val="32"/>
        </w:rPr>
      </w:pPr>
      <w:r>
        <w:rPr>
          <w:rFonts w:hint="eastAsia" w:ascii="仿宋_GB2312" w:eastAsia="仿宋_GB2312"/>
          <w:color w:val="auto"/>
          <w:sz w:val="32"/>
          <w:szCs w:val="32"/>
        </w:rPr>
        <w:t>公示时间：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日至</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rPr>
        <w:t>日。</w:t>
      </w:r>
    </w:p>
    <w:p w14:paraId="25D50843">
      <w:pPr>
        <w:ind w:firstLine="640" w:firstLineChars="200"/>
        <w:rPr>
          <w:rFonts w:ascii="仿宋_GB2312" w:eastAsia="仿宋_GB2312"/>
          <w:color w:val="auto"/>
          <w:sz w:val="32"/>
          <w:szCs w:val="32"/>
        </w:rPr>
      </w:pPr>
      <w:r>
        <w:rPr>
          <w:rFonts w:hint="eastAsia" w:ascii="仿宋_GB2312" w:eastAsia="仿宋_GB2312"/>
          <w:color w:val="auto"/>
          <w:sz w:val="32"/>
          <w:szCs w:val="32"/>
        </w:rPr>
        <w:t>如对本公示内容存在异议，应在公示期内以书面形式提出。</w:t>
      </w:r>
    </w:p>
    <w:p w14:paraId="2D5B4305">
      <w:pPr>
        <w:ind w:firstLine="640" w:firstLineChars="200"/>
        <w:rPr>
          <w:rFonts w:ascii="仿宋_GB2312" w:eastAsia="仿宋_GB2312"/>
          <w:color w:val="auto"/>
          <w:sz w:val="32"/>
          <w:szCs w:val="32"/>
        </w:rPr>
      </w:pPr>
      <w:r>
        <w:rPr>
          <w:rFonts w:hint="eastAsia" w:ascii="仿宋_GB2312" w:eastAsia="仿宋_GB2312"/>
          <w:color w:val="auto"/>
          <w:sz w:val="32"/>
          <w:szCs w:val="32"/>
        </w:rPr>
        <w:t>出让人联系方式：0476-5891926。</w:t>
      </w:r>
    </w:p>
    <w:p w14:paraId="62371F98">
      <w:pPr>
        <w:ind w:firstLine="640" w:firstLineChars="200"/>
        <w:rPr>
          <w:rFonts w:ascii="仿宋_GB2312" w:eastAsia="仿宋_GB2312"/>
          <w:color w:val="auto"/>
          <w:sz w:val="32"/>
          <w:szCs w:val="32"/>
        </w:rPr>
      </w:pPr>
      <w:r>
        <w:rPr>
          <w:rFonts w:hint="eastAsia" w:ascii="仿宋_GB2312" w:eastAsia="仿宋_GB2312"/>
          <w:color w:val="auto"/>
          <w:sz w:val="32"/>
          <w:szCs w:val="32"/>
        </w:rPr>
        <w:t>交易平台联系方式：0476-8288823。</w:t>
      </w:r>
    </w:p>
    <w:p w14:paraId="08966F9F">
      <w:pPr>
        <w:ind w:firstLine="640" w:firstLineChars="200"/>
        <w:rPr>
          <w:rFonts w:ascii="黑体" w:hAnsi="黑体" w:eastAsia="黑体"/>
          <w:color w:val="auto"/>
          <w:sz w:val="32"/>
          <w:szCs w:val="32"/>
        </w:rPr>
      </w:pPr>
      <w:r>
        <w:rPr>
          <w:rFonts w:hint="eastAsia" w:ascii="黑体" w:hAnsi="黑体" w:eastAsia="黑体"/>
          <w:color w:val="auto"/>
          <w:sz w:val="32"/>
          <w:szCs w:val="32"/>
        </w:rPr>
        <w:t>七、其他内容</w:t>
      </w:r>
    </w:p>
    <w:p w14:paraId="622DA4A3">
      <w:pPr>
        <w:ind w:firstLine="640" w:firstLineChars="200"/>
        <w:rPr>
          <w:rFonts w:ascii="仿宋_GB2312" w:eastAsia="仿宋_GB2312"/>
          <w:color w:val="auto"/>
          <w:sz w:val="32"/>
          <w:szCs w:val="32"/>
        </w:rPr>
      </w:pPr>
      <w:r>
        <w:rPr>
          <w:rFonts w:hint="eastAsia" w:ascii="仿宋_GB2312" w:eastAsia="仿宋_GB2312"/>
          <w:color w:val="auto"/>
          <w:sz w:val="32"/>
          <w:szCs w:val="32"/>
        </w:rPr>
        <w:t>本公示在自然资源部网站、内蒙古自治区自然资源厅网站、赤峰市自然资源局网站、赤峰市公共资源交易中心网站及内蒙古自治区自然资源网上交易系统同时发布。</w:t>
      </w:r>
    </w:p>
    <w:p w14:paraId="2D8A4131">
      <w:pPr>
        <w:rPr>
          <w:rFonts w:ascii="仿宋_GB2312" w:eastAsia="仿宋_GB2312"/>
          <w:color w:val="auto"/>
          <w:sz w:val="32"/>
          <w:szCs w:val="32"/>
        </w:rPr>
      </w:pPr>
    </w:p>
    <w:p w14:paraId="29BCA60E">
      <w:pPr>
        <w:rPr>
          <w:rFonts w:ascii="仿宋_GB2312" w:eastAsia="仿宋_GB2312"/>
          <w:color w:val="auto"/>
          <w:sz w:val="32"/>
          <w:szCs w:val="32"/>
        </w:rPr>
      </w:pPr>
    </w:p>
    <w:p w14:paraId="796F3854">
      <w:pPr>
        <w:rPr>
          <w:rFonts w:ascii="仿宋_GB2312" w:eastAsia="仿宋_GB2312"/>
          <w:color w:val="auto"/>
          <w:sz w:val="32"/>
          <w:szCs w:val="32"/>
        </w:rPr>
      </w:pPr>
    </w:p>
    <w:p w14:paraId="25955344">
      <w:pPr>
        <w:ind w:firstLine="4480" w:firstLineChars="1400"/>
        <w:rPr>
          <w:rFonts w:ascii="仿宋_GB2312" w:eastAsia="仿宋_GB2312"/>
          <w:color w:val="auto"/>
          <w:sz w:val="32"/>
          <w:szCs w:val="32"/>
          <w:highlight w:val="none"/>
        </w:rPr>
      </w:pPr>
      <w:r>
        <w:rPr>
          <w:rFonts w:hint="eastAsia" w:ascii="仿宋_GB2312" w:eastAsia="仿宋_GB2312"/>
          <w:color w:val="auto"/>
          <w:sz w:val="32"/>
          <w:szCs w:val="32"/>
          <w:highlight w:val="none"/>
        </w:rPr>
        <w:t>赤峰市自然资源局</w:t>
      </w:r>
    </w:p>
    <w:p w14:paraId="4F77661C">
      <w:pPr>
        <w:ind w:firstLine="4640" w:firstLineChars="1450"/>
        <w:rPr>
          <w:rFonts w:ascii="仿宋_GB2312" w:eastAsia="仿宋_GB2312"/>
          <w:color w:val="auto"/>
          <w:sz w:val="32"/>
          <w:szCs w:val="32"/>
          <w:highlight w:val="none"/>
        </w:rPr>
      </w:pPr>
      <w:r>
        <w:rPr>
          <w:rFonts w:hint="eastAsia" w:ascii="仿宋_GB2312" w:eastAsia="仿宋_GB2312"/>
          <w:color w:val="auto"/>
          <w:sz w:val="32"/>
          <w:szCs w:val="32"/>
          <w:lang w:val="en-US" w:eastAsia="zh-CN"/>
        </w:rPr>
        <w:t>__</w:t>
      </w:r>
      <w:r>
        <w:rPr>
          <w:rFonts w:hint="eastAsia" w:ascii="仿宋_GB2312" w:eastAsia="仿宋_GB2312"/>
          <w:color w:val="auto"/>
          <w:sz w:val="32"/>
          <w:szCs w:val="32"/>
          <w:highlight w:val="none"/>
        </w:rPr>
        <w:t>年</w:t>
      </w:r>
      <w:r>
        <w:rPr>
          <w:rFonts w:hint="eastAsia" w:ascii="仿宋_GB2312" w:eastAsia="仿宋_GB2312"/>
          <w:color w:val="auto"/>
          <w:sz w:val="32"/>
          <w:szCs w:val="32"/>
          <w:lang w:val="en-US" w:eastAsia="zh-CN"/>
        </w:rPr>
        <w:t>__</w:t>
      </w:r>
      <w:r>
        <w:rPr>
          <w:rFonts w:hint="eastAsia" w:ascii="仿宋_GB2312" w:eastAsia="仿宋_GB2312"/>
          <w:color w:val="auto"/>
          <w:sz w:val="32"/>
          <w:szCs w:val="32"/>
          <w:highlight w:val="none"/>
        </w:rPr>
        <w:t>月</w:t>
      </w:r>
      <w:r>
        <w:rPr>
          <w:rFonts w:hint="eastAsia" w:ascii="仿宋_GB2312" w:eastAsia="仿宋_GB2312"/>
          <w:color w:val="auto"/>
          <w:sz w:val="32"/>
          <w:szCs w:val="32"/>
          <w:lang w:val="en-US" w:eastAsia="zh-CN"/>
        </w:rPr>
        <w:t>__</w:t>
      </w:r>
      <w:r>
        <w:rPr>
          <w:rFonts w:hint="eastAsia" w:ascii="仿宋_GB2312" w:eastAsia="仿宋_GB2312"/>
          <w:color w:val="auto"/>
          <w:sz w:val="32"/>
          <w:szCs w:val="32"/>
          <w:highlight w:val="none"/>
        </w:rPr>
        <w:t>日</w:t>
      </w:r>
    </w:p>
    <w:p w14:paraId="66BA0E44">
      <w:pPr>
        <w:rPr>
          <w:color w:val="auto"/>
        </w:rPr>
      </w:pPr>
    </w:p>
    <w:bookmarkEnd w:id="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E328A"/>
    <w:rsid w:val="7BDF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7476</Words>
  <Characters>7827</Characters>
  <Lines>0</Lines>
  <Paragraphs>0</Paragraphs>
  <TotalTime>0</TotalTime>
  <ScaleCrop>false</ScaleCrop>
  <LinksUpToDate>false</LinksUpToDate>
  <CharactersWithSpaces>8611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2025-09-01T04:31:00Z</dcterms:created>
  <dc:creator>Administrator</dc:creator>
  <cp:lastModifiedBy>学哥</cp:lastModifiedBy>
  <dcterms:modified xsi:type="dcterms:W3CDTF">2025-09-01T04:37:41Z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eyJoZGlkIjoiYTk5ZDgwN2QzYzI5MzExMzMzNmIyY2U3YjVkMWFjZTciLCJ1c2VySWQiOiIyNzU4Mzk5MDEifQ==</vt:lpwstr>
  </property>
  <property fmtid="{D5CDD505-2E9C-101B-9397-08002B2CF9AE}" pid="4" name="ICV">
    <vt:lpwstr>4C6FE219EA654311B6D5F4D6C404F1F0_12</vt:lpwstr>
  </property>
</Properties>
</file>