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bookmarkStart w:id="17" w:name="_GoBack"/>
      <w:bookmarkEnd w:id="17"/>
    </w:p>
    <w:p>
      <w:pPr>
        <w:bidi w:val="0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</w:p>
    <w:p>
      <w:pPr>
        <w:bidi w:val="0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3" w:beforeLines="20" w:after="63" w:afterLines="20" w:line="360" w:lineRule="auto"/>
        <w:textAlignment w:val="auto"/>
        <w:rPr>
          <w:rFonts w:hint="default" w:ascii="Times New Roman" w:hAnsi="Times New Roman" w:eastAsia="宋体" w:cs="Times New Roman"/>
          <w:b/>
          <w:bCs/>
          <w:sz w:val="48"/>
          <w:szCs w:val="48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48"/>
          <w:szCs w:val="48"/>
          <w:lang w:eastAsia="zh-CN"/>
        </w:rPr>
        <w:t>赤峰宝骏矿业有限公司煤矿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3" w:beforeLines="20" w:after="63" w:afterLines="20" w:line="360" w:lineRule="auto"/>
        <w:textAlignment w:val="auto"/>
        <w:rPr>
          <w:rFonts w:hint="default" w:ascii="Times New Roman" w:hAnsi="Times New Roman" w:eastAsia="宋体" w:cs="Times New Roman"/>
          <w:b/>
          <w:bCs/>
          <w:sz w:val="48"/>
          <w:szCs w:val="48"/>
        </w:rPr>
      </w:pPr>
      <w:r>
        <w:rPr>
          <w:rFonts w:hint="default" w:ascii="Times New Roman" w:hAnsi="Times New Roman" w:eastAsia="宋体" w:cs="Times New Roman"/>
          <w:b/>
          <w:bCs/>
          <w:sz w:val="48"/>
          <w:szCs w:val="48"/>
        </w:rPr>
        <w:t>二〇</w:t>
      </w:r>
      <w:r>
        <w:rPr>
          <w:rFonts w:hint="default" w:ascii="Times New Roman" w:hAnsi="Times New Roman" w:eastAsia="宋体" w:cs="Times New Roman"/>
          <w:b/>
          <w:bCs/>
          <w:sz w:val="48"/>
          <w:szCs w:val="48"/>
          <w:lang w:eastAsia="zh-CN"/>
        </w:rPr>
        <w:t>二</w:t>
      </w:r>
      <w:r>
        <w:rPr>
          <w:rFonts w:hint="eastAsia" w:eastAsia="宋体" w:cs="Times New Roman"/>
          <w:b/>
          <w:bCs/>
          <w:sz w:val="48"/>
          <w:szCs w:val="48"/>
          <w:lang w:eastAsia="zh-CN"/>
        </w:rPr>
        <w:t>三</w:t>
      </w:r>
      <w:r>
        <w:rPr>
          <w:rFonts w:hint="default" w:ascii="Times New Roman" w:hAnsi="Times New Roman" w:eastAsia="宋体" w:cs="Times New Roman"/>
          <w:b/>
          <w:bCs/>
          <w:sz w:val="48"/>
          <w:szCs w:val="48"/>
        </w:rPr>
        <w:t>年度矿山地质环境</w:t>
      </w:r>
      <w:r>
        <w:rPr>
          <w:rFonts w:hint="default" w:ascii="Times New Roman" w:hAnsi="Times New Roman" w:eastAsia="宋体" w:cs="Times New Roman"/>
          <w:b/>
          <w:bCs/>
          <w:sz w:val="48"/>
          <w:szCs w:val="48"/>
          <w:lang w:eastAsia="zh-CN"/>
        </w:rPr>
        <w:t>治理</w:t>
      </w:r>
      <w:r>
        <w:rPr>
          <w:rFonts w:hint="default" w:ascii="Times New Roman" w:hAnsi="Times New Roman" w:eastAsia="宋体" w:cs="Times New Roman"/>
          <w:b/>
          <w:bCs/>
          <w:sz w:val="48"/>
          <w:szCs w:val="48"/>
        </w:rPr>
        <w:t>计划</w:t>
      </w:r>
    </w:p>
    <w:p>
      <w:pPr>
        <w:rPr>
          <w:rFonts w:hint="default" w:ascii="Times New Roman" w:hAnsi="Times New Roman" w:eastAsia="宋体" w:cs="Times New Roman"/>
          <w:sz w:val="44"/>
          <w:szCs w:val="44"/>
        </w:rPr>
      </w:pPr>
    </w:p>
    <w:p>
      <w:pPr>
        <w:rPr>
          <w:rFonts w:hint="default" w:ascii="Times New Roman" w:hAnsi="Times New Roman" w:eastAsia="宋体" w:cs="Times New Roman"/>
          <w:sz w:val="44"/>
          <w:szCs w:val="44"/>
        </w:rPr>
      </w:pPr>
    </w:p>
    <w:p>
      <w:pPr>
        <w:rPr>
          <w:rFonts w:hint="default" w:ascii="Times New Roman" w:hAnsi="Times New Roman" w:eastAsia="宋体" w:cs="Times New Roman"/>
          <w:sz w:val="44"/>
          <w:szCs w:val="44"/>
        </w:rPr>
      </w:pPr>
    </w:p>
    <w:p>
      <w:pPr>
        <w:rPr>
          <w:rFonts w:hint="default" w:ascii="Times New Roman" w:hAnsi="Times New Roman" w:eastAsia="宋体" w:cs="Times New Roman"/>
          <w:sz w:val="44"/>
          <w:szCs w:val="44"/>
        </w:rPr>
      </w:pPr>
    </w:p>
    <w:p>
      <w:pPr>
        <w:rPr>
          <w:rFonts w:hint="default" w:ascii="Times New Roman" w:hAnsi="Times New Roman" w:eastAsia="宋体" w:cs="Times New Roman"/>
          <w:sz w:val="44"/>
          <w:szCs w:val="44"/>
        </w:rPr>
      </w:pPr>
    </w:p>
    <w:p>
      <w:pPr>
        <w:rPr>
          <w:rFonts w:hint="default" w:ascii="Times New Roman" w:hAnsi="Times New Roman" w:eastAsia="宋体" w:cs="Times New Roman"/>
          <w:sz w:val="44"/>
          <w:szCs w:val="44"/>
        </w:rPr>
      </w:pPr>
    </w:p>
    <w:p>
      <w:pPr>
        <w:rPr>
          <w:rFonts w:hint="default" w:ascii="Times New Roman" w:hAnsi="Times New Roman" w:eastAsia="宋体" w:cs="Times New Roman"/>
          <w:sz w:val="44"/>
          <w:szCs w:val="44"/>
        </w:rPr>
      </w:pPr>
    </w:p>
    <w:p>
      <w:pPr>
        <w:rPr>
          <w:rFonts w:hint="default" w:ascii="Times New Roman" w:hAnsi="Times New Roman" w:eastAsia="宋体" w:cs="Times New Roman"/>
          <w:sz w:val="44"/>
          <w:szCs w:val="44"/>
        </w:rPr>
      </w:pPr>
    </w:p>
    <w:p>
      <w:pPr>
        <w:rPr>
          <w:rFonts w:hint="default" w:ascii="Times New Roman" w:hAnsi="Times New Roman" w:eastAsia="宋体" w:cs="Times New Roman"/>
          <w:sz w:val="44"/>
          <w:szCs w:val="44"/>
        </w:rPr>
      </w:pPr>
    </w:p>
    <w:p>
      <w:pPr>
        <w:rPr>
          <w:rFonts w:hint="default" w:ascii="Times New Roman" w:hAnsi="Times New Roman" w:eastAsia="宋体" w:cs="Times New Roman"/>
          <w:sz w:val="44"/>
          <w:szCs w:val="44"/>
        </w:rPr>
      </w:pPr>
    </w:p>
    <w:p>
      <w:pPr>
        <w:rPr>
          <w:rFonts w:hint="default" w:ascii="Times New Roman" w:hAnsi="Times New Roman" w:eastAsia="宋体" w:cs="Times New Roman"/>
          <w:sz w:val="44"/>
          <w:szCs w:val="44"/>
        </w:rPr>
      </w:pPr>
    </w:p>
    <w:p>
      <w:pPr>
        <w:rPr>
          <w:rFonts w:hint="default" w:ascii="Times New Roman" w:hAnsi="Times New Roman" w:eastAsia="宋体" w:cs="Times New Roman"/>
          <w:sz w:val="44"/>
          <w:szCs w:val="44"/>
        </w:rPr>
      </w:pPr>
    </w:p>
    <w:p>
      <w:pPr>
        <w:rPr>
          <w:rFonts w:hint="default" w:ascii="Times New Roman" w:hAnsi="Times New Roman" w:eastAsia="宋体" w:cs="Times New Roman"/>
          <w:sz w:val="32"/>
          <w:szCs w:val="32"/>
        </w:rPr>
      </w:pPr>
    </w:p>
    <w:p>
      <w:pPr>
        <w:rPr>
          <w:rFonts w:hint="default" w:ascii="Times New Roman" w:hAnsi="Times New Roman" w:eastAsia="宋体" w:cs="Times New Roman"/>
          <w:sz w:val="32"/>
          <w:szCs w:val="32"/>
        </w:rPr>
      </w:pPr>
    </w:p>
    <w:p>
      <w:pPr>
        <w:rPr>
          <w:rFonts w:hint="default" w:ascii="Times New Roman" w:hAnsi="Times New Roman" w:eastAsia="宋体" w:cs="Times New Roman"/>
          <w:sz w:val="32"/>
          <w:szCs w:val="32"/>
        </w:rPr>
      </w:pPr>
    </w:p>
    <w:p>
      <w:pPr>
        <w:rPr>
          <w:rFonts w:hint="default" w:ascii="Times New Roman" w:hAnsi="Times New Roman" w:eastAsia="宋体" w:cs="Times New Roman"/>
          <w:sz w:val="32"/>
          <w:szCs w:val="32"/>
        </w:rPr>
      </w:pPr>
    </w:p>
    <w:p>
      <w:pPr>
        <w:rPr>
          <w:rFonts w:hint="default" w:ascii="Times New Roman" w:hAnsi="Times New Roman" w:eastAsia="宋体" w:cs="Times New Roman"/>
          <w:sz w:val="32"/>
          <w:szCs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40"/>
          <w:szCs w:val="40"/>
        </w:rPr>
      </w:pPr>
      <w:r>
        <w:rPr>
          <w:rFonts w:hint="default" w:ascii="Times New Roman" w:hAnsi="Times New Roman" w:eastAsia="宋体" w:cs="Times New Roman"/>
          <w:b/>
          <w:bCs/>
          <w:sz w:val="40"/>
          <w:szCs w:val="40"/>
        </w:rPr>
        <w:t>赤峰宝骏矿业有限公司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40"/>
          <w:szCs w:val="40"/>
        </w:rPr>
      </w:pPr>
      <w:r>
        <w:rPr>
          <w:rFonts w:hint="default" w:ascii="Times New Roman" w:hAnsi="Times New Roman" w:eastAsia="宋体" w:cs="Times New Roman"/>
          <w:b/>
          <w:bCs/>
          <w:sz w:val="40"/>
          <w:szCs w:val="40"/>
        </w:rPr>
        <w:t>二〇</w:t>
      </w:r>
      <w:r>
        <w:rPr>
          <w:rFonts w:hint="default" w:ascii="Times New Roman" w:hAnsi="Times New Roman" w:eastAsia="宋体" w:cs="Times New Roman"/>
          <w:b/>
          <w:bCs/>
          <w:sz w:val="40"/>
          <w:szCs w:val="40"/>
          <w:lang w:eastAsia="zh-CN"/>
        </w:rPr>
        <w:t>二</w:t>
      </w:r>
      <w:r>
        <w:rPr>
          <w:rFonts w:hint="eastAsia" w:eastAsia="宋体" w:cs="Times New Roman"/>
          <w:b/>
          <w:bCs/>
          <w:sz w:val="40"/>
          <w:szCs w:val="40"/>
          <w:lang w:eastAsia="zh-CN"/>
        </w:rPr>
        <w:t>三</w:t>
      </w:r>
      <w:r>
        <w:rPr>
          <w:rFonts w:hint="default" w:ascii="Times New Roman" w:hAnsi="Times New Roman" w:eastAsia="宋体" w:cs="Times New Roman"/>
          <w:b/>
          <w:bCs/>
          <w:sz w:val="40"/>
          <w:szCs w:val="40"/>
        </w:rPr>
        <w:t>年</w:t>
      </w:r>
      <w:r>
        <w:rPr>
          <w:rFonts w:hint="eastAsia" w:eastAsia="宋体" w:cs="Times New Roman"/>
          <w:b/>
          <w:bCs/>
          <w:sz w:val="40"/>
          <w:szCs w:val="40"/>
          <w:lang w:eastAsia="zh-CN"/>
        </w:rPr>
        <w:t>三</w:t>
      </w:r>
      <w:r>
        <w:rPr>
          <w:rFonts w:hint="default" w:ascii="Times New Roman" w:hAnsi="Times New Roman" w:eastAsia="宋体" w:cs="Times New Roman"/>
          <w:b/>
          <w:bCs/>
          <w:sz w:val="40"/>
          <w:szCs w:val="40"/>
        </w:rPr>
        <w:t>月</w:t>
      </w:r>
    </w:p>
    <w:p>
      <w:pPr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br w:type="page"/>
      </w:r>
    </w:p>
    <w:p>
      <w:pPr>
        <w:ind w:firstLine="1890" w:firstLineChars="900"/>
        <w:jc w:val="both"/>
        <w:rPr>
          <w:rFonts w:hint="default" w:ascii="Times New Roman" w:hAnsi="Times New Roman" w:eastAsia="宋体" w:cs="Times New Roman"/>
        </w:rPr>
      </w:pPr>
    </w:p>
    <w:sdt>
      <w:sdtP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id w:val="147464212"/>
        <w15:color w:val="DBDBDB"/>
        <w:docPartObj>
          <w:docPartGallery w:val="Table of Contents"/>
          <w:docPartUnique/>
        </w:docPartObj>
      </w:sdtPr>
      <w:sdtEndPr>
        <w:rPr>
          <w:rFonts w:hint="default" w:ascii="Times New Roman" w:hAnsi="Times New Roman" w:eastAsia="宋体" w:cs="Times New Roman"/>
          <w:b/>
          <w:kern w:val="2"/>
          <w:sz w:val="21"/>
          <w:szCs w:val="21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default" w:ascii="Times New Roman" w:hAnsi="Times New Roman" w:eastAsia="宋体" w:cs="Times New Roman"/>
            </w:rPr>
          </w:pPr>
          <w:r>
            <w:rPr>
              <w:rFonts w:hint="default" w:ascii="Times New Roman" w:hAnsi="Times New Roman" w:eastAsia="宋体" w:cs="Times New Roman"/>
              <w:b/>
              <w:sz w:val="40"/>
              <w:szCs w:val="24"/>
            </w:rPr>
            <w:t>目</w:t>
          </w:r>
          <w:r>
            <w:rPr>
              <w:rFonts w:hint="default" w:ascii="Times New Roman" w:hAnsi="Times New Roman" w:eastAsia="宋体" w:cs="Times New Roman"/>
              <w:b/>
              <w:sz w:val="40"/>
              <w:szCs w:val="24"/>
              <w:lang w:val="en-US" w:eastAsia="zh-CN"/>
            </w:rPr>
            <w:t xml:space="preserve">  </w:t>
          </w:r>
          <w:r>
            <w:rPr>
              <w:rFonts w:hint="default" w:ascii="Times New Roman" w:hAnsi="Times New Roman" w:eastAsia="宋体" w:cs="Times New Roman"/>
              <w:b/>
              <w:sz w:val="40"/>
              <w:szCs w:val="24"/>
            </w:rPr>
            <w:t>录</w:t>
          </w:r>
        </w:p>
        <w:p>
          <w:pPr>
            <w:pStyle w:val="23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/>
              <w:sz w:val="28"/>
            </w:rPr>
          </w:pPr>
          <w:r>
            <w:rPr>
              <w:rFonts w:hint="default" w:ascii="Times New Roman" w:hAnsi="Times New Roman" w:eastAsia="宋体" w:cs="Times New Roman"/>
              <w:sz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</w:rPr>
            <w:instrText xml:space="preserve">TOC \o "1-2" \h \u </w:instrText>
          </w:r>
          <w:r>
            <w:rPr>
              <w:rFonts w:hint="default" w:ascii="Times New Roman" w:hAnsi="Times New Roman" w:eastAsia="宋体" w:cs="Times New Roman"/>
              <w:sz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/>
              <w:sz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/>
              <w:sz w:val="28"/>
            </w:rPr>
            <w:instrText xml:space="preserve"> HYPERLINK \l _Toc20745 </w:instrText>
          </w:r>
          <w:r>
            <w:rPr>
              <w:rFonts w:hint="default" w:ascii="Times New Roman" w:hAnsi="Times New Roman" w:eastAsia="宋体" w:cs="Times New Roman"/>
              <w:b/>
              <w:sz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/>
              <w:bCs/>
              <w:sz w:val="28"/>
              <w:szCs w:val="36"/>
              <w:lang w:val="en-US" w:eastAsia="zh-CN"/>
            </w:rPr>
            <w:t>第一章 矿山基本情况</w:t>
          </w:r>
          <w:r>
            <w:rPr>
              <w:rFonts w:hint="default" w:ascii="Times New Roman" w:hAnsi="Times New Roman" w:eastAsia="宋体" w:cs="Times New Roman"/>
              <w:b/>
              <w:sz w:val="28"/>
            </w:rPr>
            <w:tab/>
          </w:r>
          <w:r>
            <w:rPr>
              <w:rFonts w:hint="default" w:ascii="Times New Roman" w:hAnsi="Times New Roman" w:eastAsia="宋体" w:cs="Times New Roman"/>
              <w:b/>
              <w:sz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/>
              <w:sz w:val="28"/>
            </w:rPr>
            <w:instrText xml:space="preserve"> PAGEREF _Toc20745 </w:instrText>
          </w:r>
          <w:r>
            <w:rPr>
              <w:rFonts w:hint="default" w:ascii="Times New Roman" w:hAnsi="Times New Roman" w:eastAsia="宋体" w:cs="Times New Roman"/>
              <w:b/>
              <w:sz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/>
              <w:sz w:val="28"/>
            </w:rPr>
            <w:t>1</w:t>
          </w:r>
          <w:r>
            <w:rPr>
              <w:rFonts w:hint="default" w:ascii="Times New Roman" w:hAnsi="Times New Roman" w:eastAsia="宋体" w:cs="Times New Roman"/>
              <w:b/>
              <w:sz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/>
              <w:sz w:val="28"/>
            </w:rPr>
            <w:fldChar w:fldCharType="end"/>
          </w:r>
        </w:p>
        <w:p>
          <w:pPr>
            <w:pStyle w:val="23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/>
              <w:sz w:val="28"/>
            </w:rPr>
          </w:pPr>
          <w:r>
            <w:rPr>
              <w:rFonts w:hint="default" w:ascii="Times New Roman" w:hAnsi="Times New Roman" w:eastAsia="宋体" w:cs="Times New Roman"/>
              <w:b/>
              <w:sz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/>
              <w:sz w:val="28"/>
            </w:rPr>
            <w:instrText xml:space="preserve"> HYPERLINK \l _Toc21775 </w:instrText>
          </w:r>
          <w:r>
            <w:rPr>
              <w:rFonts w:hint="default" w:ascii="Times New Roman" w:hAnsi="Times New Roman" w:eastAsia="宋体" w:cs="Times New Roman"/>
              <w:b/>
              <w:sz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/>
              <w:bCs/>
              <w:sz w:val="28"/>
              <w:szCs w:val="36"/>
              <w:lang w:val="en-US" w:eastAsia="zh-CN"/>
            </w:rPr>
            <w:t>第二章 矿山地质环境治理方案的编制与执行情况</w:t>
          </w:r>
          <w:r>
            <w:rPr>
              <w:rFonts w:hint="default" w:ascii="Times New Roman" w:hAnsi="Times New Roman" w:eastAsia="宋体" w:cs="Times New Roman"/>
              <w:b/>
              <w:sz w:val="28"/>
            </w:rPr>
            <w:tab/>
          </w:r>
          <w:r>
            <w:rPr>
              <w:rFonts w:hint="default" w:ascii="Times New Roman" w:hAnsi="Times New Roman" w:eastAsia="宋体" w:cs="Times New Roman"/>
              <w:b/>
              <w:sz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/>
              <w:sz w:val="28"/>
            </w:rPr>
            <w:instrText xml:space="preserve"> PAGEREF _Toc21775 </w:instrText>
          </w:r>
          <w:r>
            <w:rPr>
              <w:rFonts w:hint="default" w:ascii="Times New Roman" w:hAnsi="Times New Roman" w:eastAsia="宋体" w:cs="Times New Roman"/>
              <w:b/>
              <w:sz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/>
              <w:sz w:val="28"/>
            </w:rPr>
            <w:t>2</w:t>
          </w:r>
          <w:r>
            <w:rPr>
              <w:rFonts w:hint="default" w:ascii="Times New Roman" w:hAnsi="Times New Roman" w:eastAsia="宋体" w:cs="Times New Roman"/>
              <w:b/>
              <w:sz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/>
              <w:sz w:val="28"/>
            </w:rPr>
            <w:fldChar w:fldCharType="end"/>
          </w:r>
        </w:p>
        <w:p>
          <w:pPr>
            <w:pStyle w:val="24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sz w:val="28"/>
            </w:rPr>
          </w:pPr>
          <w:r>
            <w:rPr>
              <w:rFonts w:hint="default" w:ascii="Times New Roman" w:hAnsi="Times New Roman" w:eastAsia="宋体" w:cs="Times New Roman"/>
              <w:sz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</w:rPr>
            <w:instrText xml:space="preserve"> HYPERLINK \l _Toc17036 </w:instrText>
          </w:r>
          <w:r>
            <w:rPr>
              <w:rFonts w:hint="default" w:ascii="Times New Roman" w:hAnsi="Times New Roman" w:eastAsia="宋体" w:cs="Times New Roman"/>
              <w:sz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32"/>
              <w:lang w:val="en-US" w:eastAsia="zh-CN"/>
            </w:rPr>
            <w:t>一、 方案编制概况</w:t>
          </w:r>
          <w:r>
            <w:rPr>
              <w:rFonts w:hint="default" w:ascii="Times New Roman" w:hAnsi="Times New Roman" w:eastAsia="宋体" w:cs="Times New Roman"/>
              <w:sz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</w:rPr>
            <w:instrText xml:space="preserve"> PAGEREF _Toc17036 </w:instrText>
          </w:r>
          <w:r>
            <w:rPr>
              <w:rFonts w:hint="default" w:ascii="Times New Roman" w:hAnsi="Times New Roman" w:eastAsia="宋体" w:cs="Times New Roman"/>
              <w:sz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</w:rPr>
            <w:t>2</w:t>
          </w:r>
          <w:r>
            <w:rPr>
              <w:rFonts w:hint="default" w:ascii="Times New Roman" w:hAnsi="Times New Roman" w:eastAsia="宋体" w:cs="Times New Roman"/>
              <w:sz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sz w:val="28"/>
            </w:rPr>
            <w:fldChar w:fldCharType="end"/>
          </w:r>
        </w:p>
        <w:p>
          <w:pPr>
            <w:pStyle w:val="24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sz w:val="28"/>
            </w:rPr>
          </w:pPr>
          <w:r>
            <w:rPr>
              <w:rFonts w:hint="default" w:ascii="Times New Roman" w:hAnsi="Times New Roman" w:eastAsia="宋体" w:cs="Times New Roman"/>
              <w:sz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</w:rPr>
            <w:instrText xml:space="preserve"> HYPERLINK \l _Toc19156 </w:instrText>
          </w:r>
          <w:r>
            <w:rPr>
              <w:rFonts w:hint="default" w:ascii="Times New Roman" w:hAnsi="Times New Roman" w:eastAsia="宋体" w:cs="Times New Roman"/>
              <w:sz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32"/>
              <w:lang w:val="en-US" w:eastAsia="zh-CN"/>
            </w:rPr>
            <w:t>二、治理方案规划的近期治理工程内容</w:t>
          </w:r>
          <w:r>
            <w:rPr>
              <w:rFonts w:hint="default" w:ascii="Times New Roman" w:hAnsi="Times New Roman" w:eastAsia="宋体" w:cs="Times New Roman"/>
              <w:sz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</w:rPr>
            <w:instrText xml:space="preserve"> PAGEREF _Toc19156 </w:instrText>
          </w:r>
          <w:r>
            <w:rPr>
              <w:rFonts w:hint="default" w:ascii="Times New Roman" w:hAnsi="Times New Roman" w:eastAsia="宋体" w:cs="Times New Roman"/>
              <w:sz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</w:rPr>
            <w:t>2</w:t>
          </w:r>
          <w:r>
            <w:rPr>
              <w:rFonts w:hint="default" w:ascii="Times New Roman" w:hAnsi="Times New Roman" w:eastAsia="宋体" w:cs="Times New Roman"/>
              <w:sz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sz w:val="28"/>
            </w:rPr>
            <w:fldChar w:fldCharType="end"/>
          </w:r>
        </w:p>
        <w:p>
          <w:pPr>
            <w:pStyle w:val="24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sz w:val="28"/>
            </w:rPr>
          </w:pPr>
          <w:r>
            <w:rPr>
              <w:rFonts w:hint="default" w:ascii="Times New Roman" w:hAnsi="Times New Roman" w:eastAsia="宋体" w:cs="Times New Roman"/>
              <w:sz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</w:rPr>
            <w:instrText xml:space="preserve"> HYPERLINK \l _Toc18291 </w:instrText>
          </w:r>
          <w:r>
            <w:rPr>
              <w:rFonts w:hint="default" w:ascii="Times New Roman" w:hAnsi="Times New Roman" w:eastAsia="宋体" w:cs="Times New Roman"/>
              <w:sz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32"/>
              <w:lang w:val="en-US" w:eastAsia="zh-CN"/>
            </w:rPr>
            <w:t>三、矿山地质环境治理方案执行情况</w:t>
          </w:r>
          <w:r>
            <w:rPr>
              <w:rFonts w:hint="default" w:ascii="Times New Roman" w:hAnsi="Times New Roman" w:eastAsia="宋体" w:cs="Times New Roman"/>
              <w:sz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</w:rPr>
            <w:instrText xml:space="preserve"> PAGEREF _Toc18291 </w:instrText>
          </w:r>
          <w:r>
            <w:rPr>
              <w:rFonts w:hint="default" w:ascii="Times New Roman" w:hAnsi="Times New Roman" w:eastAsia="宋体" w:cs="Times New Roman"/>
              <w:sz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</w:rPr>
            <w:t>3</w:t>
          </w:r>
          <w:r>
            <w:rPr>
              <w:rFonts w:hint="default" w:ascii="Times New Roman" w:hAnsi="Times New Roman" w:eastAsia="宋体" w:cs="Times New Roman"/>
              <w:sz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sz w:val="28"/>
            </w:rPr>
            <w:fldChar w:fldCharType="end"/>
          </w:r>
        </w:p>
        <w:p>
          <w:pPr>
            <w:pStyle w:val="23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/>
              <w:sz w:val="28"/>
            </w:rPr>
          </w:pPr>
          <w:r>
            <w:rPr>
              <w:rFonts w:hint="default" w:ascii="Times New Roman" w:hAnsi="Times New Roman" w:eastAsia="宋体" w:cs="Times New Roman"/>
              <w:b/>
              <w:sz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/>
              <w:sz w:val="28"/>
            </w:rPr>
            <w:instrText xml:space="preserve"> HYPERLINK \l _Toc14886 </w:instrText>
          </w:r>
          <w:r>
            <w:rPr>
              <w:rFonts w:hint="default" w:ascii="Times New Roman" w:hAnsi="Times New Roman" w:eastAsia="宋体" w:cs="Times New Roman"/>
              <w:b/>
              <w:sz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/>
              <w:bCs/>
              <w:sz w:val="28"/>
              <w:szCs w:val="36"/>
              <w:lang w:val="en-US" w:eastAsia="zh-CN"/>
            </w:rPr>
            <w:t>第三章 本年度矿山生产计划</w:t>
          </w:r>
          <w:r>
            <w:rPr>
              <w:rFonts w:hint="default" w:ascii="Times New Roman" w:hAnsi="Times New Roman" w:eastAsia="宋体" w:cs="Times New Roman"/>
              <w:b/>
              <w:sz w:val="28"/>
            </w:rPr>
            <w:tab/>
          </w:r>
          <w:r>
            <w:rPr>
              <w:rFonts w:hint="default" w:ascii="Times New Roman" w:hAnsi="Times New Roman" w:eastAsia="宋体" w:cs="Times New Roman"/>
              <w:b/>
              <w:sz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/>
              <w:sz w:val="28"/>
            </w:rPr>
            <w:instrText xml:space="preserve"> PAGEREF _Toc14886 </w:instrText>
          </w:r>
          <w:r>
            <w:rPr>
              <w:rFonts w:hint="default" w:ascii="Times New Roman" w:hAnsi="Times New Roman" w:eastAsia="宋体" w:cs="Times New Roman"/>
              <w:b/>
              <w:sz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/>
              <w:sz w:val="28"/>
            </w:rPr>
            <w:t>7</w:t>
          </w:r>
          <w:r>
            <w:rPr>
              <w:rFonts w:hint="default" w:ascii="Times New Roman" w:hAnsi="Times New Roman" w:eastAsia="宋体" w:cs="Times New Roman"/>
              <w:b/>
              <w:sz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/>
              <w:sz w:val="28"/>
            </w:rPr>
            <w:fldChar w:fldCharType="end"/>
          </w:r>
        </w:p>
        <w:p>
          <w:pPr>
            <w:pStyle w:val="24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sz w:val="28"/>
            </w:rPr>
          </w:pPr>
          <w:r>
            <w:rPr>
              <w:rFonts w:hint="default" w:ascii="Times New Roman" w:hAnsi="Times New Roman" w:eastAsia="宋体" w:cs="Times New Roman"/>
              <w:sz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</w:rPr>
            <w:instrText xml:space="preserve"> HYPERLINK \l _Toc28046 </w:instrText>
          </w:r>
          <w:r>
            <w:rPr>
              <w:rFonts w:hint="default" w:ascii="Times New Roman" w:hAnsi="Times New Roman" w:eastAsia="宋体" w:cs="Times New Roman"/>
              <w:sz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32"/>
              <w:lang w:val="en-US" w:eastAsia="zh-CN"/>
            </w:rPr>
            <w:t>一、本年度的主要生产指标计划</w:t>
          </w:r>
          <w:r>
            <w:rPr>
              <w:rFonts w:hint="default" w:ascii="Times New Roman" w:hAnsi="Times New Roman" w:eastAsia="宋体" w:cs="Times New Roman"/>
              <w:sz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</w:rPr>
            <w:instrText xml:space="preserve"> PAGEREF _Toc28046 </w:instrText>
          </w:r>
          <w:r>
            <w:rPr>
              <w:rFonts w:hint="default" w:ascii="Times New Roman" w:hAnsi="Times New Roman" w:eastAsia="宋体" w:cs="Times New Roman"/>
              <w:sz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</w:rPr>
            <w:t>7</w:t>
          </w:r>
          <w:r>
            <w:rPr>
              <w:rFonts w:hint="default" w:ascii="Times New Roman" w:hAnsi="Times New Roman" w:eastAsia="宋体" w:cs="Times New Roman"/>
              <w:sz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sz w:val="28"/>
            </w:rPr>
            <w:fldChar w:fldCharType="end"/>
          </w:r>
        </w:p>
        <w:p>
          <w:pPr>
            <w:pStyle w:val="24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sz w:val="28"/>
            </w:rPr>
          </w:pPr>
          <w:r>
            <w:rPr>
              <w:rFonts w:hint="default" w:ascii="Times New Roman" w:hAnsi="Times New Roman" w:eastAsia="宋体" w:cs="Times New Roman"/>
              <w:sz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</w:rPr>
            <w:instrText xml:space="preserve"> HYPERLINK \l _Toc8512 </w:instrText>
          </w:r>
          <w:r>
            <w:rPr>
              <w:rFonts w:hint="default" w:ascii="Times New Roman" w:hAnsi="Times New Roman" w:eastAsia="宋体" w:cs="Times New Roman"/>
              <w:sz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32"/>
              <w:lang w:val="en-US" w:eastAsia="zh-CN"/>
            </w:rPr>
            <w:t>二、开采范围</w:t>
          </w:r>
          <w:r>
            <w:rPr>
              <w:rFonts w:hint="default" w:ascii="Times New Roman" w:hAnsi="Times New Roman" w:eastAsia="宋体" w:cs="Times New Roman"/>
              <w:sz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</w:rPr>
            <w:instrText xml:space="preserve"> PAGEREF _Toc8512 </w:instrText>
          </w:r>
          <w:r>
            <w:rPr>
              <w:rFonts w:hint="default" w:ascii="Times New Roman" w:hAnsi="Times New Roman" w:eastAsia="宋体" w:cs="Times New Roman"/>
              <w:sz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</w:rPr>
            <w:t>7</w:t>
          </w:r>
          <w:r>
            <w:rPr>
              <w:rFonts w:hint="default" w:ascii="Times New Roman" w:hAnsi="Times New Roman" w:eastAsia="宋体" w:cs="Times New Roman"/>
              <w:sz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sz w:val="28"/>
            </w:rPr>
            <w:fldChar w:fldCharType="end"/>
          </w:r>
        </w:p>
        <w:p>
          <w:pPr>
            <w:pStyle w:val="23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/>
              <w:sz w:val="28"/>
            </w:rPr>
          </w:pPr>
          <w:r>
            <w:rPr>
              <w:rFonts w:hint="default" w:ascii="Times New Roman" w:hAnsi="Times New Roman" w:eastAsia="宋体" w:cs="Times New Roman"/>
              <w:b/>
              <w:sz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/>
              <w:sz w:val="28"/>
            </w:rPr>
            <w:instrText xml:space="preserve"> HYPERLINK \l _Toc2840 </w:instrText>
          </w:r>
          <w:r>
            <w:rPr>
              <w:rFonts w:hint="default" w:ascii="Times New Roman" w:hAnsi="Times New Roman" w:eastAsia="宋体" w:cs="Times New Roman"/>
              <w:b/>
              <w:sz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/>
              <w:bCs/>
              <w:sz w:val="28"/>
              <w:szCs w:val="36"/>
              <w:lang w:val="en-US" w:eastAsia="zh-CN"/>
            </w:rPr>
            <w:t>第四章 矿山地质环境问题</w:t>
          </w:r>
          <w:r>
            <w:rPr>
              <w:rFonts w:hint="default" w:ascii="Times New Roman" w:hAnsi="Times New Roman" w:eastAsia="宋体" w:cs="Times New Roman"/>
              <w:b/>
              <w:sz w:val="28"/>
            </w:rPr>
            <w:tab/>
          </w:r>
          <w:r>
            <w:rPr>
              <w:rFonts w:hint="default" w:ascii="Times New Roman" w:hAnsi="Times New Roman" w:eastAsia="宋体" w:cs="Times New Roman"/>
              <w:b/>
              <w:sz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/>
              <w:sz w:val="28"/>
            </w:rPr>
            <w:instrText xml:space="preserve"> PAGEREF _Toc2840 </w:instrText>
          </w:r>
          <w:r>
            <w:rPr>
              <w:rFonts w:hint="default" w:ascii="Times New Roman" w:hAnsi="Times New Roman" w:eastAsia="宋体" w:cs="Times New Roman"/>
              <w:b/>
              <w:sz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/>
              <w:sz w:val="28"/>
            </w:rPr>
            <w:t>8</w:t>
          </w:r>
          <w:r>
            <w:rPr>
              <w:rFonts w:hint="default" w:ascii="Times New Roman" w:hAnsi="Times New Roman" w:eastAsia="宋体" w:cs="Times New Roman"/>
              <w:b/>
              <w:sz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/>
              <w:sz w:val="28"/>
            </w:rPr>
            <w:fldChar w:fldCharType="end"/>
          </w:r>
        </w:p>
        <w:p>
          <w:pPr>
            <w:pStyle w:val="24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sz w:val="28"/>
            </w:rPr>
          </w:pPr>
          <w:r>
            <w:rPr>
              <w:rFonts w:hint="default" w:ascii="Times New Roman" w:hAnsi="Times New Roman" w:eastAsia="宋体" w:cs="Times New Roman"/>
              <w:sz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</w:rPr>
            <w:instrText xml:space="preserve"> HYPERLINK \l _Toc12987 </w:instrText>
          </w:r>
          <w:r>
            <w:rPr>
              <w:rFonts w:hint="default" w:ascii="Times New Roman" w:hAnsi="Times New Roman" w:eastAsia="宋体" w:cs="Times New Roman"/>
              <w:sz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32"/>
              <w:lang w:val="en-US" w:eastAsia="zh-CN"/>
            </w:rPr>
            <w:t>一、矿山地质环境问题现状</w:t>
          </w:r>
          <w:r>
            <w:rPr>
              <w:rFonts w:hint="default" w:ascii="Times New Roman" w:hAnsi="Times New Roman" w:eastAsia="宋体" w:cs="Times New Roman"/>
              <w:sz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</w:rPr>
            <w:instrText xml:space="preserve"> PAGEREF _Toc12987 </w:instrText>
          </w:r>
          <w:r>
            <w:rPr>
              <w:rFonts w:hint="default" w:ascii="Times New Roman" w:hAnsi="Times New Roman" w:eastAsia="宋体" w:cs="Times New Roman"/>
              <w:sz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</w:rPr>
            <w:t>8</w:t>
          </w:r>
          <w:r>
            <w:rPr>
              <w:rFonts w:hint="default" w:ascii="Times New Roman" w:hAnsi="Times New Roman" w:eastAsia="宋体" w:cs="Times New Roman"/>
              <w:sz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sz w:val="28"/>
            </w:rPr>
            <w:fldChar w:fldCharType="end"/>
          </w:r>
        </w:p>
        <w:p>
          <w:pPr>
            <w:pStyle w:val="24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sz w:val="28"/>
            </w:rPr>
          </w:pPr>
          <w:r>
            <w:rPr>
              <w:rFonts w:hint="default" w:ascii="Times New Roman" w:hAnsi="Times New Roman" w:eastAsia="宋体" w:cs="Times New Roman"/>
              <w:sz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</w:rPr>
            <w:instrText xml:space="preserve"> HYPERLINK \l _Toc28798 </w:instrText>
          </w:r>
          <w:r>
            <w:rPr>
              <w:rFonts w:hint="default" w:ascii="Times New Roman" w:hAnsi="Times New Roman" w:eastAsia="宋体" w:cs="Times New Roman"/>
              <w:sz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32"/>
              <w:lang w:val="en-US" w:eastAsia="zh-CN"/>
            </w:rPr>
            <w:t>二、矿山地质环境问题预测</w:t>
          </w:r>
          <w:r>
            <w:rPr>
              <w:rFonts w:hint="default" w:ascii="Times New Roman" w:hAnsi="Times New Roman" w:eastAsia="宋体" w:cs="Times New Roman"/>
              <w:sz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</w:rPr>
            <w:instrText xml:space="preserve"> PAGEREF _Toc28798 </w:instrText>
          </w:r>
          <w:r>
            <w:rPr>
              <w:rFonts w:hint="default" w:ascii="Times New Roman" w:hAnsi="Times New Roman" w:eastAsia="宋体" w:cs="Times New Roman"/>
              <w:sz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</w:rPr>
            <w:t>13</w:t>
          </w:r>
          <w:r>
            <w:rPr>
              <w:rFonts w:hint="default" w:ascii="Times New Roman" w:hAnsi="Times New Roman" w:eastAsia="宋体" w:cs="Times New Roman"/>
              <w:sz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sz w:val="28"/>
            </w:rPr>
            <w:fldChar w:fldCharType="end"/>
          </w:r>
        </w:p>
        <w:p>
          <w:pPr>
            <w:pStyle w:val="23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/>
              <w:sz w:val="28"/>
            </w:rPr>
          </w:pPr>
          <w:r>
            <w:rPr>
              <w:rFonts w:hint="default" w:ascii="Times New Roman" w:hAnsi="Times New Roman" w:eastAsia="宋体" w:cs="Times New Roman"/>
              <w:b/>
              <w:sz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/>
              <w:sz w:val="28"/>
            </w:rPr>
            <w:instrText xml:space="preserve"> HYPERLINK \l _Toc11419 </w:instrText>
          </w:r>
          <w:r>
            <w:rPr>
              <w:rFonts w:hint="default" w:ascii="Times New Roman" w:hAnsi="Times New Roman" w:eastAsia="宋体" w:cs="Times New Roman"/>
              <w:b/>
              <w:sz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/>
              <w:bCs/>
              <w:sz w:val="28"/>
              <w:szCs w:val="36"/>
              <w:lang w:val="en-US" w:eastAsia="zh-CN"/>
            </w:rPr>
            <w:t>第五章  矿山地质环境防治工程</w:t>
          </w:r>
          <w:r>
            <w:rPr>
              <w:rFonts w:hint="default" w:ascii="Times New Roman" w:hAnsi="Times New Roman" w:eastAsia="宋体" w:cs="Times New Roman"/>
              <w:b/>
              <w:sz w:val="28"/>
            </w:rPr>
            <w:tab/>
          </w:r>
          <w:r>
            <w:rPr>
              <w:rFonts w:hint="default" w:ascii="Times New Roman" w:hAnsi="Times New Roman" w:eastAsia="宋体" w:cs="Times New Roman"/>
              <w:b/>
              <w:sz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/>
              <w:sz w:val="28"/>
            </w:rPr>
            <w:instrText xml:space="preserve"> PAGEREF _Toc11419 </w:instrText>
          </w:r>
          <w:r>
            <w:rPr>
              <w:rFonts w:hint="default" w:ascii="Times New Roman" w:hAnsi="Times New Roman" w:eastAsia="宋体" w:cs="Times New Roman"/>
              <w:b/>
              <w:sz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/>
              <w:sz w:val="28"/>
            </w:rPr>
            <w:t>14</w:t>
          </w:r>
          <w:r>
            <w:rPr>
              <w:rFonts w:hint="default" w:ascii="Times New Roman" w:hAnsi="Times New Roman" w:eastAsia="宋体" w:cs="Times New Roman"/>
              <w:b/>
              <w:sz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/>
              <w:sz w:val="28"/>
            </w:rPr>
            <w:fldChar w:fldCharType="end"/>
          </w:r>
        </w:p>
        <w:p>
          <w:pPr>
            <w:pStyle w:val="24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sz w:val="28"/>
            </w:rPr>
          </w:pPr>
          <w:r>
            <w:rPr>
              <w:rFonts w:hint="default" w:ascii="Times New Roman" w:hAnsi="Times New Roman" w:eastAsia="宋体" w:cs="Times New Roman"/>
              <w:sz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</w:rPr>
            <w:instrText xml:space="preserve"> HYPERLINK \l _Toc7619 </w:instrText>
          </w:r>
          <w:r>
            <w:rPr>
              <w:rFonts w:hint="default" w:ascii="Times New Roman" w:hAnsi="Times New Roman" w:eastAsia="宋体" w:cs="Times New Roman"/>
              <w:sz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32"/>
              <w:lang w:val="en-US" w:eastAsia="zh-CN"/>
            </w:rPr>
            <w:t>一、矿山地质环境治理区的确定</w:t>
          </w:r>
          <w:r>
            <w:rPr>
              <w:rFonts w:hint="default" w:ascii="Times New Roman" w:hAnsi="Times New Roman" w:eastAsia="宋体" w:cs="Times New Roman"/>
              <w:sz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</w:rPr>
            <w:instrText xml:space="preserve"> PAGEREF _Toc7619 </w:instrText>
          </w:r>
          <w:r>
            <w:rPr>
              <w:rFonts w:hint="default" w:ascii="Times New Roman" w:hAnsi="Times New Roman" w:eastAsia="宋体" w:cs="Times New Roman"/>
              <w:sz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</w:rPr>
            <w:t>14</w:t>
          </w:r>
          <w:r>
            <w:rPr>
              <w:rFonts w:hint="default" w:ascii="Times New Roman" w:hAnsi="Times New Roman" w:eastAsia="宋体" w:cs="Times New Roman"/>
              <w:sz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sz w:val="28"/>
            </w:rPr>
            <w:fldChar w:fldCharType="end"/>
          </w:r>
        </w:p>
        <w:p>
          <w:pPr>
            <w:pStyle w:val="24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sz w:val="28"/>
            </w:rPr>
          </w:pPr>
          <w:r>
            <w:rPr>
              <w:rFonts w:hint="default" w:ascii="Times New Roman" w:hAnsi="Times New Roman" w:eastAsia="宋体" w:cs="Times New Roman"/>
              <w:sz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</w:rPr>
            <w:instrText xml:space="preserve"> HYPERLINK \l _Toc2238 </w:instrText>
          </w:r>
          <w:r>
            <w:rPr>
              <w:rFonts w:hint="default" w:ascii="Times New Roman" w:hAnsi="Times New Roman" w:eastAsia="宋体" w:cs="Times New Roman"/>
              <w:sz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32"/>
              <w:lang w:val="en-US" w:eastAsia="zh-CN"/>
            </w:rPr>
            <w:t>二、矿山地质环境治理工程</w:t>
          </w:r>
          <w:r>
            <w:rPr>
              <w:rFonts w:hint="default" w:ascii="Times New Roman" w:hAnsi="Times New Roman" w:eastAsia="宋体" w:cs="Times New Roman"/>
              <w:sz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</w:rPr>
            <w:instrText xml:space="preserve"> PAGEREF _Toc2238 </w:instrText>
          </w:r>
          <w:r>
            <w:rPr>
              <w:rFonts w:hint="default" w:ascii="Times New Roman" w:hAnsi="Times New Roman" w:eastAsia="宋体" w:cs="Times New Roman"/>
              <w:sz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</w:rPr>
            <w:t>14</w:t>
          </w:r>
          <w:r>
            <w:rPr>
              <w:rFonts w:hint="default" w:ascii="Times New Roman" w:hAnsi="Times New Roman" w:eastAsia="宋体" w:cs="Times New Roman"/>
              <w:sz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sz w:val="28"/>
            </w:rPr>
            <w:fldChar w:fldCharType="end"/>
          </w:r>
        </w:p>
        <w:p>
          <w:pPr>
            <w:pStyle w:val="24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sz w:val="28"/>
            </w:rPr>
          </w:pPr>
          <w:r>
            <w:rPr>
              <w:rFonts w:hint="default" w:ascii="Times New Roman" w:hAnsi="Times New Roman" w:eastAsia="宋体" w:cs="Times New Roman"/>
              <w:sz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</w:rPr>
            <w:instrText xml:space="preserve"> HYPERLINK \l _Toc16292 </w:instrText>
          </w:r>
          <w:r>
            <w:rPr>
              <w:rFonts w:hint="default" w:ascii="Times New Roman" w:hAnsi="Times New Roman" w:eastAsia="宋体" w:cs="Times New Roman"/>
              <w:sz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 w:val="28"/>
              <w:szCs w:val="32"/>
              <w:lang w:val="en-US" w:eastAsia="zh-CN"/>
            </w:rPr>
            <w:t>三、 矿山地质环境监测工程</w:t>
          </w:r>
          <w:r>
            <w:rPr>
              <w:rFonts w:hint="default" w:ascii="Times New Roman" w:hAnsi="Times New Roman" w:eastAsia="宋体" w:cs="Times New Roman"/>
              <w:sz w:val="28"/>
            </w:rPr>
            <w:tab/>
          </w:r>
          <w:r>
            <w:rPr>
              <w:rFonts w:hint="default" w:ascii="Times New Roman" w:hAnsi="Times New Roman" w:eastAsia="宋体" w:cs="Times New Roman"/>
              <w:sz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sz w:val="28"/>
            </w:rPr>
            <w:instrText xml:space="preserve"> PAGEREF _Toc16292 </w:instrText>
          </w:r>
          <w:r>
            <w:rPr>
              <w:rFonts w:hint="default" w:ascii="Times New Roman" w:hAnsi="Times New Roman" w:eastAsia="宋体" w:cs="Times New Roman"/>
              <w:sz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 w:val="28"/>
            </w:rPr>
            <w:t>14</w:t>
          </w:r>
          <w:r>
            <w:rPr>
              <w:rFonts w:hint="default" w:ascii="Times New Roman" w:hAnsi="Times New Roman" w:eastAsia="宋体" w:cs="Times New Roman"/>
              <w:sz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sz w:val="28"/>
            </w:rPr>
            <w:fldChar w:fldCharType="end"/>
          </w:r>
        </w:p>
        <w:p>
          <w:pPr>
            <w:pStyle w:val="23"/>
            <w:tabs>
              <w:tab w:val="right" w:leader="dot" w:pos="8306"/>
            </w:tabs>
            <w:rPr>
              <w:rFonts w:hint="default" w:ascii="Times New Roman" w:hAnsi="Times New Roman" w:eastAsia="宋体" w:cs="Times New Roman"/>
              <w:b/>
              <w:sz w:val="28"/>
            </w:rPr>
          </w:pPr>
          <w:r>
            <w:rPr>
              <w:rFonts w:hint="default" w:ascii="Times New Roman" w:hAnsi="Times New Roman" w:eastAsia="宋体" w:cs="Times New Roman"/>
              <w:b/>
              <w:sz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/>
              <w:sz w:val="28"/>
            </w:rPr>
            <w:instrText xml:space="preserve"> HYPERLINK \l _Toc23006 </w:instrText>
          </w:r>
          <w:r>
            <w:rPr>
              <w:rFonts w:hint="default" w:ascii="Times New Roman" w:hAnsi="Times New Roman" w:eastAsia="宋体" w:cs="Times New Roman"/>
              <w:b/>
              <w:sz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/>
              <w:bCs/>
              <w:sz w:val="28"/>
              <w:szCs w:val="36"/>
              <w:lang w:val="en-US" w:eastAsia="zh-CN"/>
            </w:rPr>
            <w:t>第六章  经费估算</w:t>
          </w:r>
          <w:r>
            <w:rPr>
              <w:rFonts w:hint="default" w:ascii="Times New Roman" w:hAnsi="Times New Roman" w:eastAsia="宋体" w:cs="Times New Roman"/>
              <w:b/>
              <w:sz w:val="28"/>
            </w:rPr>
            <w:tab/>
          </w:r>
          <w:r>
            <w:rPr>
              <w:rFonts w:hint="default" w:ascii="Times New Roman" w:hAnsi="Times New Roman" w:eastAsia="宋体" w:cs="Times New Roman"/>
              <w:b/>
              <w:sz w:val="28"/>
            </w:rPr>
            <w:fldChar w:fldCharType="begin"/>
          </w:r>
          <w:r>
            <w:rPr>
              <w:rFonts w:hint="default" w:ascii="Times New Roman" w:hAnsi="Times New Roman" w:eastAsia="宋体" w:cs="Times New Roman"/>
              <w:b/>
              <w:sz w:val="28"/>
            </w:rPr>
            <w:instrText xml:space="preserve"> PAGEREF _Toc23006 </w:instrText>
          </w:r>
          <w:r>
            <w:rPr>
              <w:rFonts w:hint="default" w:ascii="Times New Roman" w:hAnsi="Times New Roman" w:eastAsia="宋体" w:cs="Times New Roman"/>
              <w:b/>
              <w:sz w:val="28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/>
              <w:sz w:val="28"/>
            </w:rPr>
            <w:t>16</w:t>
          </w:r>
          <w:r>
            <w:rPr>
              <w:rFonts w:hint="default" w:ascii="Times New Roman" w:hAnsi="Times New Roman" w:eastAsia="宋体" w:cs="Times New Roman"/>
              <w:b/>
              <w:sz w:val="28"/>
            </w:rPr>
            <w:fldChar w:fldCharType="end"/>
          </w:r>
          <w:r>
            <w:rPr>
              <w:rFonts w:hint="default" w:ascii="Times New Roman" w:hAnsi="Times New Roman" w:eastAsia="宋体" w:cs="Times New Roman"/>
              <w:b/>
              <w:sz w:val="28"/>
            </w:rPr>
            <w:fldChar w:fldCharType="end"/>
          </w:r>
        </w:p>
        <w:p>
          <w:pPr>
            <w:jc w:val="both"/>
            <w:rPr>
              <w:rFonts w:hint="default" w:ascii="Times New Roman" w:hAnsi="Times New Roman" w:eastAsia="宋体" w:cs="Times New Roman"/>
            </w:rPr>
          </w:pPr>
          <w:r>
            <w:rPr>
              <w:rFonts w:hint="default" w:ascii="Times New Roman" w:hAnsi="Times New Roman" w:eastAsia="宋体" w:cs="Times New Roman"/>
              <w:b/>
              <w:sz w:val="28"/>
            </w:rPr>
            <w:fldChar w:fldCharType="end"/>
          </w:r>
        </w:p>
      </w:sdtContent>
    </w:sdt>
    <w:p>
      <w:pPr>
        <w:numPr>
          <w:ilvl w:val="0"/>
          <w:numId w:val="1"/>
        </w:numPr>
        <w:spacing w:line="360" w:lineRule="auto"/>
        <w:outlineLvl w:val="0"/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spacing w:line="360" w:lineRule="auto"/>
        <w:outlineLvl w:val="0"/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  <w:t xml:space="preserve"> </w:t>
      </w:r>
      <w:bookmarkStart w:id="0" w:name="_Toc20745"/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  <w:t>矿山基本情况</w:t>
      </w:r>
      <w:bookmarkEnd w:id="0"/>
    </w:p>
    <w:p>
      <w:pPr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矿山基本情况表</w:t>
      </w:r>
    </w:p>
    <w:tbl>
      <w:tblPr>
        <w:tblStyle w:val="11"/>
        <w:tblW w:w="87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215"/>
        <w:gridCol w:w="1890"/>
        <w:gridCol w:w="825"/>
        <w:gridCol w:w="870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724" w:type="dxa"/>
            <w:gridSpan w:val="6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矿山企业基本信息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70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矿山名称</w:t>
            </w:r>
          </w:p>
        </w:tc>
        <w:tc>
          <w:tcPr>
            <w:tcW w:w="7020" w:type="dxa"/>
            <w:gridSpan w:val="5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赤峰宝骏矿业有限公司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70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采矿权人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赤峰宝骏矿业有限公司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222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王兴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70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采矿许可证号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C1500002009051120019160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发证机关</w:t>
            </w:r>
          </w:p>
        </w:tc>
        <w:tc>
          <w:tcPr>
            <w:tcW w:w="222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赤峰市自然资源局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04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有效期限</w:t>
            </w:r>
          </w:p>
        </w:tc>
        <w:tc>
          <w:tcPr>
            <w:tcW w:w="3105" w:type="dxa"/>
            <w:gridSpan w:val="2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-202</w:t>
            </w:r>
            <w:r>
              <w:rPr>
                <w:rFonts w:hint="eastAsia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发证日期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0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矿区地址</w:t>
            </w:r>
          </w:p>
        </w:tc>
        <w:tc>
          <w:tcPr>
            <w:tcW w:w="7020" w:type="dxa"/>
            <w:gridSpan w:val="5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赤峰市松山区城子乡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经纬度坐标</w:t>
            </w:r>
          </w:p>
        </w:tc>
        <w:tc>
          <w:tcPr>
            <w:tcW w:w="7020" w:type="dxa"/>
            <w:gridSpan w:val="5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东经：118°30′00″--118°35′07″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北纬：42°07′33″--42°10′23″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70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经济类型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eastAsia="zh-CN"/>
              </w:rPr>
              <w:t>有限责任公司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生产规模</w:t>
            </w:r>
          </w:p>
        </w:tc>
        <w:tc>
          <w:tcPr>
            <w:tcW w:w="222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70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开采矿种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煤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采矿方式</w:t>
            </w:r>
          </w:p>
        </w:tc>
        <w:tc>
          <w:tcPr>
            <w:tcW w:w="222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eastAsia="zh-CN"/>
              </w:rPr>
              <w:t>地下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70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矿区面积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0.</w:t>
            </w: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8339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km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生产现状</w:t>
            </w:r>
          </w:p>
        </w:tc>
        <w:tc>
          <w:tcPr>
            <w:tcW w:w="222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停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0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建矿时间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1994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设计生产能力</w:t>
            </w:r>
          </w:p>
        </w:tc>
        <w:tc>
          <w:tcPr>
            <w:tcW w:w="222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</w:t>
            </w:r>
            <w:r>
              <w:rPr>
                <w:rFonts w:hint="eastAsia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吨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70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设计服务年限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38.62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实际生产能力</w:t>
            </w:r>
          </w:p>
        </w:tc>
        <w:tc>
          <w:tcPr>
            <w:tcW w:w="222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</w:t>
            </w:r>
            <w:r>
              <w:rPr>
                <w:rFonts w:hint="eastAsia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吨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70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剩余服务年限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38.62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开采深度</w:t>
            </w:r>
          </w:p>
        </w:tc>
        <w:tc>
          <w:tcPr>
            <w:tcW w:w="222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920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m至</w:t>
            </w:r>
            <w:r>
              <w:rPr>
                <w:rFonts w:hint="eastAsia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72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0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查明资源储量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115.86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</w:t>
            </w:r>
            <w:r>
              <w:rPr>
                <w:rFonts w:hint="eastAsia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吨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剩余资源储量</w:t>
            </w:r>
          </w:p>
        </w:tc>
        <w:tc>
          <w:tcPr>
            <w:tcW w:w="222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115.86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</w:t>
            </w:r>
            <w:r>
              <w:rPr>
                <w:rFonts w:hint="eastAsia" w:eastAsia="宋体" w:cs="Times New Roman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04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矿区范围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拐点坐标</w:t>
            </w:r>
          </w:p>
        </w:tc>
        <w:tc>
          <w:tcPr>
            <w:tcW w:w="7020" w:type="dxa"/>
            <w:gridSpan w:val="5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2000国家大地坐标系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04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拐点编号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X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04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pStyle w:val="37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pStyle w:val="37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4669626.6986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pStyle w:val="37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40381217.9770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04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pStyle w:val="37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pStyle w:val="37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4669137.0073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pStyle w:val="37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40381200.7680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04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pStyle w:val="37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pStyle w:val="37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4669129.9877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pStyle w:val="37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40381400.6386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04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pStyle w:val="37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pStyle w:val="37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4669429.7885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pStyle w:val="37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40381411.1780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04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pStyle w:val="37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pStyle w:val="37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4669410.6795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pStyle w:val="37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40381954.8194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04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pStyle w:val="37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pStyle w:val="37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4669205.8090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pStyle w:val="37"/>
              <w:adjustRightInd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4038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1947.6199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04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4669200.6892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40382093.5303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04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4668865.8984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40382081.7610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04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4668847.2894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40382611.4124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704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4669776.6816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40382644.0805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  <w:jc w:val="center"/>
        </w:trPr>
        <w:tc>
          <w:tcPr>
            <w:tcW w:w="1704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4669809.7000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40381704.6979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704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4669609.8295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40381697.6683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70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基金计提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基金使用</w:t>
            </w:r>
          </w:p>
        </w:tc>
        <w:tc>
          <w:tcPr>
            <w:tcW w:w="222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4" w:type="dxa"/>
            <w:gridSpan w:val="6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矿山企业联系方式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张宝华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22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赤峰市松山区城子乡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邮编</w:t>
            </w:r>
          </w:p>
        </w:tc>
        <w:tc>
          <w:tcPr>
            <w:tcW w:w="222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E-mail</w:t>
            </w:r>
          </w:p>
        </w:tc>
        <w:tc>
          <w:tcPr>
            <w:tcW w:w="222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br w:type="page"/>
      </w:r>
    </w:p>
    <w:p>
      <w:pPr>
        <w:numPr>
          <w:ilvl w:val="0"/>
          <w:numId w:val="1"/>
        </w:numPr>
        <w:spacing w:line="480" w:lineRule="auto"/>
        <w:ind w:left="0" w:leftChars="0" w:firstLine="0" w:firstLineChars="0"/>
        <w:jc w:val="center"/>
        <w:outlineLvl w:val="0"/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  <w:t xml:space="preserve"> </w:t>
      </w:r>
      <w:bookmarkStart w:id="1" w:name="_Toc21775"/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  <w:t>矿山地质环境治理方案的编制与执行情况</w:t>
      </w:r>
      <w:bookmarkEnd w:id="1"/>
    </w:p>
    <w:p>
      <w:pPr>
        <w:numPr>
          <w:ilvl w:val="0"/>
          <w:numId w:val="2"/>
        </w:numPr>
        <w:spacing w:line="360" w:lineRule="auto"/>
        <w:ind w:leftChars="0"/>
        <w:jc w:val="both"/>
        <w:outlineLvl w:val="1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bookmarkStart w:id="2" w:name="_Toc17036"/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方案编制概况</w:t>
      </w:r>
      <w:bookmarkEnd w:id="2"/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eastAsia="宋体" w:cs="Times New Roman"/>
          <w:b w:val="0"/>
          <w:bCs w:val="0"/>
          <w:sz w:val="24"/>
          <w:szCs w:val="24"/>
          <w:lang w:val="en-US" w:eastAsia="zh-CN"/>
        </w:rPr>
        <w:t>1、2009年10月由内蒙古灵信房地产评估有限责任公司编制的《赤峰市松山区碾坊乡柳村第五煤矿矿山环境保护与综合治理方案》（备案文号2009【054】）。以下简称原综合方案。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eastAsia="宋体" w:cs="Times New Roman"/>
          <w:b w:val="0"/>
          <w:bCs w:val="0"/>
          <w:sz w:val="24"/>
          <w:szCs w:val="24"/>
          <w:lang w:val="en-US" w:eastAsia="zh-CN"/>
        </w:rPr>
        <w:t>2、2021年5月由辽宁省化工地质勘查院有限责任公司编制的《赤峰宝骏矿业有限公司煤矿矿山地质环境保护与土地复垦方案》（备案文号2021【129】）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；</w:t>
      </w:r>
      <w:r>
        <w:rPr>
          <w:rFonts w:hint="eastAsia" w:eastAsia="宋体" w:cs="Times New Roman"/>
          <w:b w:val="0"/>
          <w:bCs w:val="0"/>
          <w:sz w:val="24"/>
          <w:szCs w:val="24"/>
          <w:lang w:val="en-US" w:eastAsia="zh-CN"/>
        </w:rPr>
        <w:t>以下简称新综合方案。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/>
          <w:lang w:val="en-US" w:eastAsia="zh-CN"/>
        </w:rPr>
      </w:pPr>
      <w:r>
        <w:rPr>
          <w:rFonts w:hint="eastAsia" w:eastAsia="宋体" w:cs="Times New Roman"/>
          <w:b w:val="0"/>
          <w:bCs w:val="0"/>
          <w:sz w:val="24"/>
          <w:szCs w:val="24"/>
          <w:lang w:val="en-US" w:eastAsia="zh-CN"/>
        </w:rPr>
        <w:t>3、2022年5月由赤峰宝骏矿业有限公司编制的《赤峰宝骏矿业有限公司煤矿二〇二二年度矿山地质环境治理计划》。</w:t>
      </w:r>
    </w:p>
    <w:p>
      <w:pPr>
        <w:numPr>
          <w:ilvl w:val="0"/>
          <w:numId w:val="0"/>
        </w:numPr>
        <w:spacing w:line="360" w:lineRule="auto"/>
        <w:jc w:val="both"/>
        <w:outlineLvl w:val="1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bookmarkStart w:id="3" w:name="_Toc19156"/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二、治理方案规划的近期治理工程内容</w:t>
      </w:r>
      <w:bookmarkEnd w:id="3"/>
    </w:p>
    <w:p>
      <w:pPr>
        <w:spacing w:line="360" w:lineRule="auto"/>
        <w:ind w:firstLine="482" w:firstLineChars="200"/>
        <w:contextualSpacing/>
        <w:jc w:val="left"/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eastAsia="宋体" w:cs="Times New Roman"/>
          <w:b/>
          <w:bCs/>
          <w:color w:val="auto"/>
          <w:sz w:val="24"/>
          <w:szCs w:val="24"/>
          <w:lang w:val="en-US" w:eastAsia="zh-CN"/>
        </w:rPr>
        <w:t>原综合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方案矿山地质环境治理工程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hint="eastAsia" w:ascii="宋体" w:hAnsi="宋体" w:cs="宋体"/>
          <w:kern w:val="2"/>
          <w:sz w:val="24"/>
          <w:szCs w:val="24"/>
        </w:rPr>
        <w:t>2009年10月由内蒙古灵信房地产评估有限责任公司编制的《赤峰市松山区碾坊乡柳村第五煤矿矿山环境保护与综合治理方案》（备案文号2009【054】），近期</w:t>
      </w:r>
      <w:r>
        <w:rPr>
          <w:rFonts w:hint="eastAsia"/>
          <w:sz w:val="24"/>
          <w:szCs w:val="24"/>
        </w:rPr>
        <w:t>设计治理内容</w:t>
      </w:r>
      <w:r>
        <w:rPr>
          <w:rFonts w:hint="eastAsia"/>
          <w:color w:val="000000"/>
          <w:sz w:val="24"/>
          <w:szCs w:val="24"/>
        </w:rPr>
        <w:t>主要对生活垃圾及固体废弃物的清理以及现状废石场的治理。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left"/>
        <w:textAlignment w:val="auto"/>
        <w:rPr>
          <w:rFonts w:hint="eastAsia"/>
          <w:kern w:val="2"/>
          <w:sz w:val="24"/>
          <w:szCs w:val="24"/>
        </w:rPr>
      </w:pPr>
      <w:r>
        <w:rPr>
          <w:kern w:val="2"/>
          <w:sz w:val="24"/>
          <w:szCs w:val="24"/>
        </w:rPr>
        <w:t>根据</w:t>
      </w:r>
      <w:r>
        <w:rPr>
          <w:rFonts w:hint="eastAsia"/>
          <w:kern w:val="2"/>
          <w:sz w:val="24"/>
          <w:szCs w:val="24"/>
        </w:rPr>
        <w:t>现场</w:t>
      </w:r>
      <w:r>
        <w:rPr>
          <w:kern w:val="2"/>
          <w:sz w:val="24"/>
          <w:szCs w:val="24"/>
        </w:rPr>
        <w:t>调查，</w:t>
      </w:r>
      <w:r>
        <w:rPr>
          <w:rFonts w:hint="eastAsia"/>
          <w:kern w:val="2"/>
          <w:sz w:val="24"/>
          <w:szCs w:val="24"/>
        </w:rPr>
        <w:t>矿山前期完成两处治理区：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left"/>
        <w:textAlignment w:val="auto"/>
        <w:rPr>
          <w:rFonts w:hint="eastAsia"/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</w:rPr>
        <w:t>1、治理区1：原为矸石堆，对场地进行整形、覆土、种草；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2、治理区2：原为矸石堆，对场地进行清运、整平，</w:t>
      </w:r>
      <w:r>
        <w:rPr>
          <w:rFonts w:hint="eastAsia"/>
          <w:color w:val="auto"/>
          <w:sz w:val="24"/>
          <w:szCs w:val="24"/>
        </w:rPr>
        <w:t>已由当地村民建设养殖场；</w:t>
      </w:r>
    </w:p>
    <w:p>
      <w:pPr>
        <w:spacing w:line="360" w:lineRule="auto"/>
        <w:ind w:firstLine="482" w:firstLineChars="200"/>
        <w:contextualSpacing/>
        <w:jc w:val="left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eastAsia="宋体" w:cs="Times New Roman"/>
          <w:b/>
          <w:bCs/>
          <w:color w:val="auto"/>
          <w:sz w:val="24"/>
          <w:szCs w:val="24"/>
          <w:lang w:val="en-US" w:eastAsia="zh-CN"/>
        </w:rPr>
        <w:t>新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综合方案矿山地质环境治理工程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contextualSpacing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4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2"/>
          <w:lang w:val="en-US" w:eastAsia="zh-CN" w:bidi="ar-SA"/>
        </w:rPr>
        <w:t>2021年5月由辽宁省化工地质勘查院有限责任公司编制的《赤峰宝骏矿业有限公司煤矿矿山地质环境保护与土地复垦方案》（备案文号2021【129】），近期设计治理内容</w:t>
      </w:r>
      <w:r>
        <w:rPr>
          <w:rFonts w:hint="eastAsia" w:eastAsia="宋体" w:cs="Times New Roman"/>
          <w:color w:val="auto"/>
          <w:kern w:val="0"/>
          <w:sz w:val="24"/>
          <w:szCs w:val="22"/>
          <w:lang w:val="en-US" w:eastAsia="zh-CN" w:bidi="ar-SA"/>
        </w:rPr>
        <w:t>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contextualSpacing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4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2"/>
          <w:lang w:val="en-US" w:eastAsia="zh-CN" w:bidi="ar-SA"/>
        </w:rPr>
        <w:t>（1）对预测塌陷区外围设置警示牌。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contextualSpacing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4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2"/>
          <w:lang w:val="en-US" w:eastAsia="zh-CN" w:bidi="ar-SA"/>
        </w:rPr>
        <w:t>（2）对前期治理区1边坡进行覆土、整平、种草。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contextualSpacing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4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2"/>
          <w:lang w:val="en-US" w:eastAsia="zh-CN" w:bidi="ar-SA"/>
        </w:rPr>
        <w:t>（3）对剥离区1进行回填、覆土、整平、种草。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contextualSpacing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4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2"/>
          <w:lang w:val="en-US" w:eastAsia="zh-CN" w:bidi="ar-SA"/>
        </w:rPr>
        <w:t>（4）对剥离区2进行覆土、整平、种草。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contextualSpacing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4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2"/>
          <w:lang w:val="en-US" w:eastAsia="zh-CN" w:bidi="ar-SA"/>
        </w:rPr>
        <w:t>（5）对矸石堆2整形、覆土、整平、恢复耕地（过渡性种草）。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contextualSpacing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4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2"/>
          <w:lang w:val="en-US" w:eastAsia="zh-CN" w:bidi="ar-SA"/>
        </w:rPr>
        <w:t>（6）对矸石堆4覆土、整平、种草。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contextualSpacing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4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2"/>
          <w:lang w:val="en-US" w:eastAsia="zh-CN" w:bidi="ar-SA"/>
        </w:rPr>
        <w:t>（7）对未回填区1回填、整形、覆土、整平、恢复耕地（过渡性种草）。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contextualSpacing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4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2"/>
          <w:lang w:val="en-US" w:eastAsia="zh-CN" w:bidi="ar-SA"/>
        </w:rPr>
        <w:t>（8）对未回填区2回填、整形、覆土、整平、恢复耕地（过渡性种草）。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contextualSpacing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4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2"/>
          <w:lang w:val="en-US" w:eastAsia="zh-CN" w:bidi="ar-SA"/>
        </w:rPr>
        <w:t>（9）对整个复垦责任范围进行管护、监测，对预测地面塌陷区地表进行地质灾害监测。</w:t>
      </w:r>
    </w:p>
    <w:p>
      <w:pPr>
        <w:spacing w:line="240" w:lineRule="auto"/>
        <w:ind w:firstLine="480"/>
        <w:jc w:val="center"/>
        <w:rPr>
          <w:rFonts w:ascii="黑体" w:hAnsi="黑体" w:eastAsia="黑体"/>
          <w:szCs w:val="24"/>
        </w:rPr>
      </w:pPr>
      <w:r>
        <w:rPr>
          <w:rFonts w:ascii="黑体" w:hAnsi="黑体" w:eastAsia="黑体"/>
          <w:szCs w:val="24"/>
        </w:rPr>
        <w:t>表1-</w:t>
      </w:r>
      <w:r>
        <w:rPr>
          <w:rFonts w:hint="eastAsia" w:ascii="黑体" w:hAnsi="黑体" w:eastAsia="黑体"/>
          <w:szCs w:val="24"/>
        </w:rPr>
        <w:t>3</w:t>
      </w:r>
      <w:r>
        <w:rPr>
          <w:rFonts w:ascii="黑体" w:hAnsi="黑体" w:eastAsia="黑体"/>
          <w:szCs w:val="24"/>
        </w:rPr>
        <w:t xml:space="preserve">  前期治理内容一览表</w:t>
      </w:r>
    </w:p>
    <w:tbl>
      <w:tblPr>
        <w:tblStyle w:val="10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01"/>
        <w:gridCol w:w="2156"/>
        <w:gridCol w:w="849"/>
        <w:gridCol w:w="2874"/>
        <w:gridCol w:w="1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tblHeader/>
          <w:jc w:val="center"/>
        </w:trPr>
        <w:tc>
          <w:tcPr>
            <w:tcW w:w="772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bookmarkStart w:id="4" w:name="_Toc17792527"/>
            <w:bookmarkStart w:id="5" w:name="_Toc18291"/>
            <w:r>
              <w:rPr>
                <w:rFonts w:ascii="宋体" w:hAnsi="宋体"/>
                <w:sz w:val="21"/>
                <w:szCs w:val="21"/>
              </w:rPr>
              <w:t>年份</w:t>
            </w:r>
          </w:p>
        </w:tc>
        <w:tc>
          <w:tcPr>
            <w:tcW w:w="1279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治理单元</w:t>
            </w:r>
          </w:p>
        </w:tc>
        <w:tc>
          <w:tcPr>
            <w:tcW w:w="50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面积</w:t>
            </w:r>
          </w:p>
        </w:tc>
        <w:tc>
          <w:tcPr>
            <w:tcW w:w="170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主要工程措施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主要工程量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tblHeader/>
          <w:jc w:val="center"/>
        </w:trPr>
        <w:tc>
          <w:tcPr>
            <w:tcW w:w="77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9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0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(m</w:t>
            </w:r>
            <w:r>
              <w:rPr>
                <w:rFonts w:ascii="宋体" w:hAnsi="宋体"/>
                <w:sz w:val="21"/>
                <w:szCs w:val="21"/>
                <w:vertAlign w:val="superscript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)</w:t>
            </w:r>
          </w:p>
        </w:tc>
        <w:tc>
          <w:tcPr>
            <w:tcW w:w="170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措施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工程量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772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202</w:t>
            </w: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.1.1-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202</w:t>
            </w: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.12.31</w:t>
            </w:r>
          </w:p>
        </w:tc>
        <w:tc>
          <w:tcPr>
            <w:tcW w:w="127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预测地面塌（沉）陷区</w:t>
            </w:r>
          </w:p>
        </w:tc>
        <w:tc>
          <w:tcPr>
            <w:tcW w:w="50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--</w:t>
            </w:r>
          </w:p>
        </w:tc>
        <w:tc>
          <w:tcPr>
            <w:tcW w:w="170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设置警示牌</w:t>
            </w:r>
            <w:r>
              <w:rPr>
                <w:rFonts w:hint="eastAsia" w:ascii="宋体" w:hAnsi="宋体"/>
                <w:sz w:val="21"/>
                <w:szCs w:val="21"/>
              </w:rPr>
              <w:t>（块）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77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9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工业场地1</w:t>
            </w:r>
          </w:p>
        </w:tc>
        <w:tc>
          <w:tcPr>
            <w:tcW w:w="504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--</w:t>
            </w:r>
          </w:p>
        </w:tc>
        <w:tc>
          <w:tcPr>
            <w:tcW w:w="170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垫坡</w:t>
            </w:r>
            <w:r>
              <w:rPr>
                <w:rFonts w:ascii="宋体" w:hAnsi="宋体"/>
                <w:sz w:val="21"/>
                <w:szCs w:val="21"/>
              </w:rPr>
              <w:t>（m</w:t>
            </w:r>
            <w:r>
              <w:rPr>
                <w:rFonts w:hint="eastAsia" w:ascii="宋体" w:hAnsi="宋体"/>
                <w:sz w:val="21"/>
                <w:szCs w:val="21"/>
                <w:vertAlign w:val="superscript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）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77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9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50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清运</w:t>
            </w:r>
            <w:r>
              <w:rPr>
                <w:rFonts w:ascii="宋体" w:hAnsi="宋体"/>
                <w:sz w:val="21"/>
                <w:szCs w:val="21"/>
              </w:rPr>
              <w:t>（m</w:t>
            </w:r>
            <w:r>
              <w:rPr>
                <w:rFonts w:hint="eastAsia" w:ascii="宋体" w:hAnsi="宋体"/>
                <w:sz w:val="21"/>
                <w:szCs w:val="21"/>
                <w:vertAlign w:val="superscript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）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77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9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剥离区1</w:t>
            </w:r>
          </w:p>
        </w:tc>
        <w:tc>
          <w:tcPr>
            <w:tcW w:w="504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612</w:t>
            </w:r>
          </w:p>
        </w:tc>
        <w:tc>
          <w:tcPr>
            <w:tcW w:w="170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回填（m</w:t>
            </w:r>
            <w:r>
              <w:rPr>
                <w:rFonts w:hint="eastAsia" w:ascii="宋体" w:hAnsi="宋体"/>
                <w:sz w:val="21"/>
                <w:szCs w:val="21"/>
                <w:vertAlign w:val="superscript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）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77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9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50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覆土</w:t>
            </w:r>
            <w:r>
              <w:rPr>
                <w:rFonts w:ascii="宋体" w:hAnsi="宋体"/>
                <w:sz w:val="21"/>
                <w:szCs w:val="21"/>
              </w:rPr>
              <w:t>（m</w:t>
            </w:r>
            <w:r>
              <w:rPr>
                <w:rFonts w:hint="eastAsia" w:ascii="宋体" w:hAnsi="宋体"/>
                <w:sz w:val="21"/>
                <w:szCs w:val="21"/>
                <w:vertAlign w:val="superscript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）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77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9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50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整平</w:t>
            </w:r>
            <w:r>
              <w:rPr>
                <w:rFonts w:ascii="宋体" w:hAnsi="宋体"/>
                <w:sz w:val="21"/>
                <w:szCs w:val="21"/>
              </w:rPr>
              <w:t>（m</w:t>
            </w:r>
            <w:r>
              <w:rPr>
                <w:rFonts w:hint="eastAsia" w:ascii="宋体" w:hAnsi="宋体"/>
                <w:sz w:val="21"/>
                <w:szCs w:val="21"/>
                <w:vertAlign w:val="superscript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）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77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9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50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种</w:t>
            </w:r>
            <w:r>
              <w:rPr>
                <w:rFonts w:hint="eastAsia" w:ascii="宋体" w:hAnsi="宋体"/>
                <w:sz w:val="21"/>
                <w:szCs w:val="21"/>
              </w:rPr>
              <w:t>草</w:t>
            </w:r>
            <w:r>
              <w:rPr>
                <w:rFonts w:ascii="宋体" w:hAnsi="宋体"/>
                <w:sz w:val="21"/>
                <w:szCs w:val="21"/>
              </w:rPr>
              <w:t>（m</w:t>
            </w:r>
            <w:r>
              <w:rPr>
                <w:rFonts w:hint="eastAsia" w:ascii="宋体" w:hAnsi="宋体"/>
                <w:sz w:val="21"/>
                <w:szCs w:val="21"/>
                <w:vertAlign w:val="superscript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）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77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9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剥离区2</w:t>
            </w:r>
          </w:p>
        </w:tc>
        <w:tc>
          <w:tcPr>
            <w:tcW w:w="504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47</w:t>
            </w:r>
          </w:p>
        </w:tc>
        <w:tc>
          <w:tcPr>
            <w:tcW w:w="170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覆土</w:t>
            </w:r>
            <w:r>
              <w:rPr>
                <w:rFonts w:ascii="宋体" w:hAnsi="宋体"/>
                <w:sz w:val="21"/>
                <w:szCs w:val="21"/>
              </w:rPr>
              <w:t>（m</w:t>
            </w:r>
            <w:r>
              <w:rPr>
                <w:rFonts w:hint="eastAsia" w:ascii="宋体" w:hAnsi="宋体"/>
                <w:sz w:val="21"/>
                <w:szCs w:val="21"/>
                <w:vertAlign w:val="superscript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）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77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9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50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整平</w:t>
            </w:r>
            <w:r>
              <w:rPr>
                <w:rFonts w:ascii="宋体" w:hAnsi="宋体"/>
                <w:sz w:val="21"/>
                <w:szCs w:val="21"/>
              </w:rPr>
              <w:t>（m</w:t>
            </w:r>
            <w:r>
              <w:rPr>
                <w:rFonts w:hint="eastAsia" w:ascii="宋体" w:hAnsi="宋体"/>
                <w:sz w:val="21"/>
                <w:szCs w:val="21"/>
                <w:vertAlign w:val="superscript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）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77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9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50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种</w:t>
            </w:r>
            <w:r>
              <w:rPr>
                <w:rFonts w:hint="eastAsia" w:ascii="宋体" w:hAnsi="宋体"/>
                <w:sz w:val="21"/>
                <w:szCs w:val="21"/>
              </w:rPr>
              <w:t>草</w:t>
            </w:r>
            <w:r>
              <w:rPr>
                <w:rFonts w:ascii="宋体" w:hAnsi="宋体"/>
                <w:sz w:val="21"/>
                <w:szCs w:val="21"/>
              </w:rPr>
              <w:t>（m</w:t>
            </w:r>
            <w:r>
              <w:rPr>
                <w:rFonts w:hint="eastAsia" w:ascii="宋体" w:hAnsi="宋体"/>
                <w:sz w:val="21"/>
                <w:szCs w:val="21"/>
                <w:vertAlign w:val="superscript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）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77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9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前期治理区1</w:t>
            </w:r>
          </w:p>
        </w:tc>
        <w:tc>
          <w:tcPr>
            <w:tcW w:w="504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852</w:t>
            </w:r>
          </w:p>
        </w:tc>
        <w:tc>
          <w:tcPr>
            <w:tcW w:w="170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覆土</w:t>
            </w:r>
            <w:r>
              <w:rPr>
                <w:rFonts w:ascii="宋体" w:hAnsi="宋体"/>
                <w:sz w:val="21"/>
                <w:szCs w:val="21"/>
              </w:rPr>
              <w:t>（m</w:t>
            </w:r>
            <w:r>
              <w:rPr>
                <w:rFonts w:hint="eastAsia" w:ascii="宋体" w:hAnsi="宋体"/>
                <w:sz w:val="21"/>
                <w:szCs w:val="21"/>
                <w:vertAlign w:val="superscript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）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77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9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50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整平</w:t>
            </w:r>
            <w:r>
              <w:rPr>
                <w:rFonts w:ascii="宋体" w:hAnsi="宋体"/>
                <w:sz w:val="21"/>
                <w:szCs w:val="21"/>
              </w:rPr>
              <w:t>（m</w:t>
            </w:r>
            <w:r>
              <w:rPr>
                <w:rFonts w:hint="eastAsia" w:ascii="宋体" w:hAnsi="宋体"/>
                <w:sz w:val="21"/>
                <w:szCs w:val="21"/>
                <w:vertAlign w:val="superscript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）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77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9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50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种</w:t>
            </w:r>
            <w:r>
              <w:rPr>
                <w:rFonts w:hint="eastAsia" w:ascii="宋体" w:hAnsi="宋体"/>
                <w:sz w:val="21"/>
                <w:szCs w:val="21"/>
              </w:rPr>
              <w:t>草</w:t>
            </w:r>
            <w:r>
              <w:rPr>
                <w:rFonts w:ascii="宋体" w:hAnsi="宋体"/>
                <w:sz w:val="21"/>
                <w:szCs w:val="21"/>
              </w:rPr>
              <w:t>（m</w:t>
            </w:r>
            <w:r>
              <w:rPr>
                <w:rFonts w:hint="eastAsia" w:ascii="宋体" w:hAnsi="宋体"/>
                <w:sz w:val="21"/>
                <w:szCs w:val="21"/>
                <w:vertAlign w:val="superscript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）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77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9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矸石堆2</w:t>
            </w:r>
          </w:p>
        </w:tc>
        <w:tc>
          <w:tcPr>
            <w:tcW w:w="504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2562</w:t>
            </w:r>
          </w:p>
        </w:tc>
        <w:tc>
          <w:tcPr>
            <w:tcW w:w="170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清运</w:t>
            </w:r>
            <w:r>
              <w:rPr>
                <w:rFonts w:ascii="宋体" w:hAnsi="宋体"/>
                <w:sz w:val="21"/>
                <w:szCs w:val="21"/>
              </w:rPr>
              <w:t>（m</w:t>
            </w:r>
            <w:r>
              <w:rPr>
                <w:rFonts w:hint="eastAsia" w:ascii="宋体" w:hAnsi="宋体"/>
                <w:sz w:val="21"/>
                <w:szCs w:val="21"/>
                <w:vertAlign w:val="superscript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）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6119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77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9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50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整形</w:t>
            </w:r>
            <w:r>
              <w:rPr>
                <w:rFonts w:ascii="宋体" w:hAnsi="宋体"/>
                <w:sz w:val="21"/>
                <w:szCs w:val="21"/>
              </w:rPr>
              <w:t>（m</w:t>
            </w:r>
            <w:r>
              <w:rPr>
                <w:rFonts w:hint="eastAsia" w:ascii="宋体" w:hAnsi="宋体"/>
                <w:sz w:val="21"/>
                <w:szCs w:val="21"/>
                <w:vertAlign w:val="superscript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）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77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9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50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覆土</w:t>
            </w:r>
            <w:r>
              <w:rPr>
                <w:rFonts w:ascii="宋体" w:hAnsi="宋体"/>
                <w:sz w:val="21"/>
                <w:szCs w:val="21"/>
              </w:rPr>
              <w:t>（m</w:t>
            </w:r>
            <w:r>
              <w:rPr>
                <w:rFonts w:hint="eastAsia" w:ascii="宋体" w:hAnsi="宋体"/>
                <w:sz w:val="21"/>
                <w:szCs w:val="21"/>
                <w:vertAlign w:val="superscript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）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2562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77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9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50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整平（m</w:t>
            </w:r>
            <w:r>
              <w:rPr>
                <w:rFonts w:hint="eastAsia" w:ascii="宋体" w:hAnsi="宋体"/>
                <w:sz w:val="21"/>
                <w:szCs w:val="21"/>
                <w:vertAlign w:val="superscript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）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769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77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9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50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种</w:t>
            </w:r>
            <w:r>
              <w:rPr>
                <w:rFonts w:hint="eastAsia" w:ascii="宋体" w:hAnsi="宋体"/>
                <w:sz w:val="21"/>
                <w:szCs w:val="21"/>
              </w:rPr>
              <w:t>草</w:t>
            </w:r>
            <w:r>
              <w:rPr>
                <w:rFonts w:ascii="宋体" w:hAnsi="宋体"/>
                <w:sz w:val="21"/>
                <w:szCs w:val="21"/>
              </w:rPr>
              <w:t>（m</w:t>
            </w:r>
            <w:r>
              <w:rPr>
                <w:rFonts w:hint="eastAsia" w:ascii="宋体" w:hAnsi="宋体"/>
                <w:sz w:val="21"/>
                <w:szCs w:val="21"/>
                <w:vertAlign w:val="superscript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）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2562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77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488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监测、管护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772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2022.1.1-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2022.12.31</w:t>
            </w:r>
          </w:p>
        </w:tc>
        <w:tc>
          <w:tcPr>
            <w:tcW w:w="1279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工业场地4</w:t>
            </w:r>
          </w:p>
        </w:tc>
        <w:tc>
          <w:tcPr>
            <w:tcW w:w="50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--</w:t>
            </w:r>
          </w:p>
        </w:tc>
        <w:tc>
          <w:tcPr>
            <w:tcW w:w="170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清运</w:t>
            </w:r>
            <w:r>
              <w:rPr>
                <w:rFonts w:ascii="宋体" w:hAnsi="宋体"/>
                <w:sz w:val="21"/>
                <w:szCs w:val="21"/>
              </w:rPr>
              <w:t>（m</w:t>
            </w:r>
            <w:r>
              <w:rPr>
                <w:rFonts w:hint="eastAsia" w:ascii="宋体" w:hAnsi="宋体"/>
                <w:sz w:val="21"/>
                <w:szCs w:val="21"/>
                <w:vertAlign w:val="superscript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）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77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9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矸石堆4</w:t>
            </w:r>
          </w:p>
        </w:tc>
        <w:tc>
          <w:tcPr>
            <w:tcW w:w="504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461</w:t>
            </w:r>
          </w:p>
        </w:tc>
        <w:tc>
          <w:tcPr>
            <w:tcW w:w="170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清运</w:t>
            </w:r>
            <w:r>
              <w:rPr>
                <w:rFonts w:ascii="宋体" w:hAnsi="宋体"/>
                <w:sz w:val="21"/>
                <w:szCs w:val="21"/>
              </w:rPr>
              <w:t>（m</w:t>
            </w:r>
            <w:r>
              <w:rPr>
                <w:rFonts w:hint="eastAsia" w:ascii="宋体" w:hAnsi="宋体"/>
                <w:sz w:val="21"/>
                <w:szCs w:val="21"/>
                <w:vertAlign w:val="superscript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）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657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77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9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50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覆土</w:t>
            </w:r>
            <w:r>
              <w:rPr>
                <w:rFonts w:ascii="宋体" w:hAnsi="宋体"/>
                <w:sz w:val="21"/>
                <w:szCs w:val="21"/>
              </w:rPr>
              <w:t>（m</w:t>
            </w:r>
            <w:r>
              <w:rPr>
                <w:rFonts w:hint="eastAsia" w:ascii="宋体" w:hAnsi="宋体"/>
                <w:sz w:val="21"/>
                <w:szCs w:val="21"/>
                <w:vertAlign w:val="superscript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）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77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9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50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整平（m</w:t>
            </w:r>
            <w:r>
              <w:rPr>
                <w:rFonts w:hint="eastAsia" w:ascii="宋体" w:hAnsi="宋体"/>
                <w:sz w:val="21"/>
                <w:szCs w:val="21"/>
                <w:vertAlign w:val="superscript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）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77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9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50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种</w:t>
            </w:r>
            <w:r>
              <w:rPr>
                <w:rFonts w:hint="eastAsia" w:ascii="宋体" w:hAnsi="宋体"/>
                <w:sz w:val="21"/>
                <w:szCs w:val="21"/>
              </w:rPr>
              <w:t>草</w:t>
            </w:r>
            <w:r>
              <w:rPr>
                <w:rFonts w:ascii="宋体" w:hAnsi="宋体"/>
                <w:sz w:val="21"/>
                <w:szCs w:val="21"/>
              </w:rPr>
              <w:t>（m</w:t>
            </w:r>
            <w:r>
              <w:rPr>
                <w:rFonts w:hint="eastAsia" w:ascii="宋体" w:hAnsi="宋体"/>
                <w:sz w:val="21"/>
                <w:szCs w:val="21"/>
                <w:vertAlign w:val="superscript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）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77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9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未回填区1</w:t>
            </w:r>
          </w:p>
        </w:tc>
        <w:tc>
          <w:tcPr>
            <w:tcW w:w="504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323</w:t>
            </w:r>
          </w:p>
        </w:tc>
        <w:tc>
          <w:tcPr>
            <w:tcW w:w="170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回填（m</w:t>
            </w:r>
            <w:r>
              <w:rPr>
                <w:rFonts w:hint="eastAsia" w:ascii="宋体" w:hAnsi="宋体"/>
                <w:sz w:val="21"/>
                <w:szCs w:val="21"/>
                <w:vertAlign w:val="superscript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）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77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9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50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整形</w:t>
            </w:r>
            <w:r>
              <w:rPr>
                <w:rFonts w:ascii="宋体" w:hAnsi="宋体"/>
                <w:sz w:val="21"/>
                <w:szCs w:val="21"/>
              </w:rPr>
              <w:t>（m</w:t>
            </w:r>
            <w:r>
              <w:rPr>
                <w:rFonts w:hint="eastAsia" w:ascii="宋体" w:hAnsi="宋体"/>
                <w:sz w:val="21"/>
                <w:szCs w:val="21"/>
                <w:vertAlign w:val="superscript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）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77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9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50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覆土</w:t>
            </w:r>
            <w:r>
              <w:rPr>
                <w:rFonts w:ascii="宋体" w:hAnsi="宋体"/>
                <w:sz w:val="21"/>
                <w:szCs w:val="21"/>
              </w:rPr>
              <w:t>（m</w:t>
            </w:r>
            <w:r>
              <w:rPr>
                <w:rFonts w:hint="eastAsia" w:ascii="宋体" w:hAnsi="宋体"/>
                <w:sz w:val="21"/>
                <w:szCs w:val="21"/>
                <w:vertAlign w:val="superscript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）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77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9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50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整平（m</w:t>
            </w:r>
            <w:r>
              <w:rPr>
                <w:rFonts w:hint="eastAsia" w:ascii="宋体" w:hAnsi="宋体"/>
                <w:sz w:val="21"/>
                <w:szCs w:val="21"/>
                <w:vertAlign w:val="superscript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）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77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9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50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种</w:t>
            </w:r>
            <w:r>
              <w:rPr>
                <w:rFonts w:hint="eastAsia" w:ascii="宋体" w:hAnsi="宋体"/>
                <w:sz w:val="21"/>
                <w:szCs w:val="21"/>
              </w:rPr>
              <w:t>草</w:t>
            </w:r>
            <w:r>
              <w:rPr>
                <w:rFonts w:ascii="宋体" w:hAnsi="宋体"/>
                <w:sz w:val="21"/>
                <w:szCs w:val="21"/>
              </w:rPr>
              <w:t>（m</w:t>
            </w:r>
            <w:r>
              <w:rPr>
                <w:rFonts w:hint="eastAsia" w:ascii="宋体" w:hAnsi="宋体"/>
                <w:sz w:val="21"/>
                <w:szCs w:val="21"/>
                <w:vertAlign w:val="superscript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）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77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9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未回填区2</w:t>
            </w:r>
          </w:p>
        </w:tc>
        <w:tc>
          <w:tcPr>
            <w:tcW w:w="504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282</w:t>
            </w:r>
          </w:p>
        </w:tc>
        <w:tc>
          <w:tcPr>
            <w:tcW w:w="170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回填（m</w:t>
            </w:r>
            <w:r>
              <w:rPr>
                <w:rFonts w:hint="eastAsia" w:ascii="宋体" w:hAnsi="宋体"/>
                <w:sz w:val="21"/>
                <w:szCs w:val="21"/>
                <w:vertAlign w:val="superscript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）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77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9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50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整形</w:t>
            </w:r>
            <w:r>
              <w:rPr>
                <w:rFonts w:ascii="宋体" w:hAnsi="宋体"/>
                <w:sz w:val="21"/>
                <w:szCs w:val="21"/>
              </w:rPr>
              <w:t>（m</w:t>
            </w:r>
            <w:r>
              <w:rPr>
                <w:rFonts w:hint="eastAsia" w:ascii="宋体" w:hAnsi="宋体"/>
                <w:sz w:val="21"/>
                <w:szCs w:val="21"/>
                <w:vertAlign w:val="superscript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）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77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9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50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覆土</w:t>
            </w:r>
            <w:r>
              <w:rPr>
                <w:rFonts w:ascii="宋体" w:hAnsi="宋体"/>
                <w:sz w:val="21"/>
                <w:szCs w:val="21"/>
              </w:rPr>
              <w:t>（m</w:t>
            </w:r>
            <w:r>
              <w:rPr>
                <w:rFonts w:hint="eastAsia" w:ascii="宋体" w:hAnsi="宋体"/>
                <w:sz w:val="21"/>
                <w:szCs w:val="21"/>
                <w:vertAlign w:val="superscript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）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77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9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50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整平（m</w:t>
            </w:r>
            <w:r>
              <w:rPr>
                <w:rFonts w:hint="eastAsia" w:ascii="宋体" w:hAnsi="宋体"/>
                <w:sz w:val="21"/>
                <w:szCs w:val="21"/>
                <w:vertAlign w:val="superscript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）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77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9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504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04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种</w:t>
            </w:r>
            <w:r>
              <w:rPr>
                <w:rFonts w:hint="eastAsia" w:ascii="宋体" w:hAnsi="宋体"/>
                <w:sz w:val="21"/>
                <w:szCs w:val="21"/>
              </w:rPr>
              <w:t>草</w:t>
            </w:r>
            <w:r>
              <w:rPr>
                <w:rFonts w:ascii="宋体" w:hAnsi="宋体"/>
                <w:sz w:val="21"/>
                <w:szCs w:val="21"/>
              </w:rPr>
              <w:t>（m</w:t>
            </w:r>
            <w:r>
              <w:rPr>
                <w:rFonts w:hint="eastAsia" w:ascii="宋体" w:hAnsi="宋体"/>
                <w:sz w:val="21"/>
                <w:szCs w:val="21"/>
                <w:vertAlign w:val="superscript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）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772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488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监测、管护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1年</w:t>
            </w:r>
          </w:p>
        </w:tc>
      </w:tr>
      <w:bookmarkEnd w:id="4"/>
    </w:tbl>
    <w:p>
      <w:pPr>
        <w:rPr>
          <w:rFonts w:hint="eastAsia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eastAsia="宋体" w:cs="Times New Roman"/>
          <w:b/>
          <w:bCs/>
          <w:color w:val="auto"/>
          <w:sz w:val="24"/>
          <w:szCs w:val="24"/>
          <w:lang w:val="en-US" w:eastAsia="zh-CN"/>
        </w:rPr>
        <w:br w:type="page"/>
      </w:r>
    </w:p>
    <w:p>
      <w:pPr>
        <w:spacing w:line="360" w:lineRule="auto"/>
        <w:ind w:firstLine="482" w:firstLineChars="200"/>
        <w:contextualSpacing/>
        <w:jc w:val="left"/>
        <w:outlineLvl w:val="9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eastAsia="宋体" w:cs="Times New Roman"/>
          <w:b/>
          <w:bCs/>
          <w:color w:val="auto"/>
          <w:sz w:val="24"/>
          <w:szCs w:val="24"/>
          <w:lang w:val="en-US" w:eastAsia="zh-CN"/>
        </w:rPr>
        <w:t>2022年度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矿山地质环境治理工程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contextualSpacing/>
        <w:jc w:val="left"/>
        <w:textAlignment w:val="auto"/>
        <w:outlineLvl w:val="9"/>
        <w:rPr>
          <w:rFonts w:hint="eastAsia" w:eastAsia="宋体" w:cs="Times New Roman"/>
          <w:color w:val="auto"/>
          <w:kern w:val="0"/>
          <w:sz w:val="24"/>
          <w:szCs w:val="22"/>
          <w:lang w:val="en-US" w:eastAsia="zh-CN" w:bidi="ar-SA"/>
        </w:rPr>
      </w:pPr>
      <w:r>
        <w:rPr>
          <w:rFonts w:hint="eastAsia" w:eastAsia="宋体" w:cs="Times New Roman"/>
          <w:b w:val="0"/>
          <w:bCs w:val="0"/>
          <w:sz w:val="24"/>
          <w:szCs w:val="24"/>
          <w:lang w:val="en-US" w:eastAsia="zh-CN"/>
        </w:rPr>
        <w:t>根据2022年5月由赤峰宝骏矿业有限公司编制的《赤峰宝骏矿业有限公司煤矿二〇二二年度矿山地质环境治理计划》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2"/>
          <w:lang w:val="en-US" w:eastAsia="zh-CN" w:bidi="ar-SA"/>
        </w:rPr>
        <w:t>，设计治理内容</w:t>
      </w:r>
      <w:r>
        <w:rPr>
          <w:rFonts w:hint="eastAsia" w:eastAsia="宋体" w:cs="Times New Roman"/>
          <w:color w:val="auto"/>
          <w:kern w:val="0"/>
          <w:sz w:val="24"/>
          <w:szCs w:val="22"/>
          <w:lang w:val="en-US" w:eastAsia="zh-CN" w:bidi="ar-SA"/>
        </w:rPr>
        <w:t>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</w:t>
      </w:r>
      <w:r>
        <w:rPr>
          <w:rFonts w:hint="eastAsia"/>
          <w:b/>
          <w:bCs/>
          <w:sz w:val="24"/>
          <w:szCs w:val="24"/>
        </w:rPr>
        <w:t>矸石堆2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对矸石堆进行清运，对场地进行整形以满足耕地要求，对场地覆土、整平、恢复耕地。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2、</w:t>
      </w:r>
      <w:r>
        <w:rPr>
          <w:rFonts w:hint="eastAsia"/>
          <w:b/>
          <w:bCs/>
          <w:sz w:val="24"/>
          <w:szCs w:val="24"/>
        </w:rPr>
        <w:t>矸石堆4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对矸石堆进行清运，对场地覆土、整平、种草。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3、</w:t>
      </w:r>
      <w:r>
        <w:rPr>
          <w:rFonts w:hint="eastAsia"/>
          <w:b/>
          <w:bCs/>
          <w:sz w:val="24"/>
          <w:szCs w:val="24"/>
        </w:rPr>
        <w:t>剥离区1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对场地进行回填、覆土、整平、种草。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4、</w:t>
      </w:r>
      <w:r>
        <w:rPr>
          <w:rFonts w:hint="eastAsia"/>
          <w:b/>
          <w:bCs/>
          <w:sz w:val="24"/>
          <w:szCs w:val="24"/>
        </w:rPr>
        <w:t>剥离区2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对场地进行覆土、整平、种草</w:t>
      </w:r>
      <w:r>
        <w:rPr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5、</w:t>
      </w:r>
      <w:r>
        <w:rPr>
          <w:rFonts w:hint="eastAsia"/>
          <w:b/>
          <w:bCs/>
          <w:sz w:val="24"/>
          <w:szCs w:val="24"/>
        </w:rPr>
        <w:t>未回填区1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对场地进行回填，整形以满足耕地条件、覆土、整平、恢复耕地</w:t>
      </w:r>
      <w:r>
        <w:rPr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6、</w:t>
      </w:r>
      <w:r>
        <w:rPr>
          <w:rFonts w:hint="eastAsia"/>
          <w:b/>
          <w:bCs/>
          <w:sz w:val="24"/>
          <w:szCs w:val="24"/>
        </w:rPr>
        <w:t>未回填区2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对场地进行回填，整形以满足耕地条件、覆土、整平、恢复耕地</w:t>
      </w:r>
      <w:r>
        <w:rPr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7、</w:t>
      </w:r>
      <w:r>
        <w:rPr>
          <w:rFonts w:hint="eastAsia"/>
          <w:b/>
          <w:bCs/>
          <w:sz w:val="24"/>
          <w:szCs w:val="24"/>
        </w:rPr>
        <w:t>工业场地4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对场地内渣堆矸石进行清运。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jc w:val="left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8、</w:t>
      </w:r>
      <w:r>
        <w:rPr>
          <w:rFonts w:hint="eastAsia"/>
          <w:b/>
          <w:bCs/>
          <w:sz w:val="24"/>
          <w:szCs w:val="24"/>
        </w:rPr>
        <w:t>工业场地1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对场地内渣堆1、渣堆2矸石进行清运，对其南侧切坡进行垫坡。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9、</w:t>
      </w:r>
      <w:r>
        <w:rPr>
          <w:rFonts w:hint="eastAsia"/>
          <w:b/>
          <w:bCs/>
          <w:sz w:val="24"/>
          <w:szCs w:val="24"/>
        </w:rPr>
        <w:t>治理区1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对前期治理区1进行</w:t>
      </w:r>
      <w:r>
        <w:rPr>
          <w:rFonts w:hint="eastAsia"/>
          <w:sz w:val="24"/>
          <w:szCs w:val="24"/>
          <w:lang w:eastAsia="zh-CN"/>
        </w:rPr>
        <w:t>石方整形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eastAsia="zh-CN"/>
        </w:rPr>
        <w:t>覆土、</w:t>
      </w:r>
      <w:r>
        <w:rPr>
          <w:rFonts w:hint="eastAsia"/>
          <w:sz w:val="24"/>
          <w:szCs w:val="24"/>
        </w:rPr>
        <w:t>种草，治理面积</w:t>
      </w:r>
      <w:r>
        <w:rPr>
          <w:rFonts w:hint="eastAsia"/>
          <w:sz w:val="24"/>
          <w:szCs w:val="24"/>
          <w:lang w:val="en-US" w:eastAsia="zh-CN"/>
        </w:rPr>
        <w:t>2286</w:t>
      </w:r>
      <w:r>
        <w:rPr>
          <w:rFonts w:hint="eastAsia"/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。</w:t>
      </w:r>
    </w:p>
    <w:p>
      <w:pPr>
        <w:adjustRightInd w:val="0"/>
        <w:snapToGrid w:val="0"/>
        <w:jc w:val="center"/>
        <w:rPr>
          <w:rFonts w:hint="default" w:ascii="Times New Roman" w:hAnsi="Times New Roman" w:eastAsia="宋体" w:cs="Times New Roman"/>
          <w:b/>
          <w:color w:val="auto"/>
          <w:sz w:val="22"/>
          <w:szCs w:val="20"/>
        </w:rPr>
      </w:pPr>
      <w:r>
        <w:rPr>
          <w:rFonts w:hint="default" w:ascii="Times New Roman" w:hAnsi="Times New Roman" w:eastAsia="宋体" w:cs="Times New Roman"/>
          <w:b/>
          <w:color w:val="auto"/>
          <w:sz w:val="22"/>
          <w:szCs w:val="20"/>
        </w:rPr>
        <w:t>表</w:t>
      </w:r>
      <w:r>
        <w:rPr>
          <w:rFonts w:hint="default" w:ascii="Times New Roman" w:hAnsi="Times New Roman" w:eastAsia="宋体" w:cs="Times New Roman"/>
          <w:b/>
          <w:color w:val="auto"/>
          <w:sz w:val="22"/>
          <w:szCs w:val="20"/>
          <w:lang w:val="en-US" w:eastAsia="zh-CN"/>
        </w:rPr>
        <w:t>5-2</w:t>
      </w:r>
      <w:r>
        <w:rPr>
          <w:rFonts w:hint="default" w:ascii="Times New Roman" w:hAnsi="Times New Roman" w:eastAsia="宋体" w:cs="Times New Roman"/>
          <w:b/>
          <w:color w:val="auto"/>
          <w:sz w:val="22"/>
          <w:szCs w:val="20"/>
        </w:rPr>
        <w:t xml:space="preserve">  </w:t>
      </w:r>
      <w:r>
        <w:rPr>
          <w:rFonts w:hint="eastAsia" w:eastAsia="宋体" w:cs="Times New Roman"/>
          <w:b/>
          <w:color w:val="auto"/>
          <w:sz w:val="22"/>
          <w:szCs w:val="20"/>
          <w:lang w:val="en-US" w:eastAsia="zh-CN"/>
        </w:rPr>
        <w:t>2022年度</w:t>
      </w:r>
      <w:r>
        <w:rPr>
          <w:rFonts w:hint="default" w:ascii="Times New Roman" w:hAnsi="Times New Roman" w:eastAsia="宋体" w:cs="Times New Roman"/>
          <w:b/>
          <w:color w:val="auto"/>
          <w:sz w:val="22"/>
          <w:szCs w:val="20"/>
        </w:rPr>
        <w:t>工程量汇总表</w:t>
      </w: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675"/>
        <w:gridCol w:w="705"/>
        <w:gridCol w:w="645"/>
        <w:gridCol w:w="796"/>
        <w:gridCol w:w="746"/>
        <w:gridCol w:w="692"/>
        <w:gridCol w:w="768"/>
        <w:gridCol w:w="960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28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场地名称</w:t>
            </w:r>
          </w:p>
        </w:tc>
        <w:tc>
          <w:tcPr>
            <w:tcW w:w="395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面积</w:t>
            </w:r>
          </w:p>
        </w:tc>
        <w:tc>
          <w:tcPr>
            <w:tcW w:w="3775" w:type="pct"/>
            <w:gridSpan w:val="8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治理措施及工程量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28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5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回填</w:t>
            </w: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石方整形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清运</w:t>
            </w:r>
          </w:p>
        </w:tc>
        <w:tc>
          <w:tcPr>
            <w:tcW w:w="43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垫坡</w:t>
            </w:r>
          </w:p>
        </w:tc>
        <w:tc>
          <w:tcPr>
            <w:tcW w:w="40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整形</w:t>
            </w:r>
          </w:p>
        </w:tc>
        <w:tc>
          <w:tcPr>
            <w:tcW w:w="4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覆土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整平</w:t>
            </w:r>
          </w:p>
        </w:tc>
        <w:tc>
          <w:tcPr>
            <w:tcW w:w="6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撒播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28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43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2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矸石堆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2562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6119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2562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769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2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矸石堆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657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2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剥离区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2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剥离区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2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未回填区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2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未回填区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2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治理区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2286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686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686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2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工业场地1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2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工业场地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2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6573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1108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686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6786</w:t>
            </w:r>
          </w:p>
        </w:tc>
        <w:tc>
          <w:tcPr>
            <w:tcW w:w="43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4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1584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4189</w:t>
            </w:r>
          </w:p>
        </w:tc>
        <w:tc>
          <w:tcPr>
            <w:tcW w:w="5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1287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6573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  <w:lang w:val="en-US" w:eastAsia="zh-CN"/>
        </w:rPr>
        <w:t>三、矿山地质环境治理方案执行情况</w:t>
      </w:r>
      <w:bookmarkEnd w:id="5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Chars="0"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（一）原综合方案治理方案执行情况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前期治理工程未验收。治理效果见照片1-4、5。</w:t>
      </w:r>
    </w:p>
    <w:p>
      <w:pPr>
        <w:pStyle w:val="2"/>
        <w:ind w:right="-124" w:rightChars="-59"/>
        <w:jc w:val="center"/>
        <w:rPr>
          <w:rFonts w:hint="eastAsia" w:eastAsia="宋体"/>
          <w:color w:val="auto"/>
          <w:lang w:eastAsia="zh-CN"/>
        </w:rPr>
      </w:pPr>
      <w:r>
        <w:rPr>
          <w:rFonts w:hint="eastAsia"/>
          <w:color w:val="auto"/>
          <w:lang w:eastAsia="zh-CN" w:bidi="ar"/>
        </w:rPr>
        <w:t xml:space="preserve"> </w:t>
      </w:r>
      <w:r>
        <w:rPr>
          <w:rFonts w:hint="eastAsia"/>
          <w:color w:val="auto"/>
        </w:rPr>
        <w:t xml:space="preserve">    </w:t>
      </w:r>
      <w:r>
        <w:rPr>
          <w:rFonts w:hint="eastAsia"/>
          <w:color w:val="auto"/>
          <w:lang w:eastAsia="zh-CN"/>
        </w:rPr>
        <w:t xml:space="preserve">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right="0" w:rightChars="0"/>
        <w:textAlignment w:val="auto"/>
        <w:rPr>
          <w:rFonts w:hint="eastAsia"/>
          <w:color w:val="auto"/>
        </w:rPr>
      </w:pPr>
      <w:r>
        <w:rPr>
          <w:rFonts w:ascii="黑体" w:hAnsi="黑体" w:eastAsia="黑体"/>
          <w:color w:val="auto"/>
        </w:rPr>
        <w:t>照片1-</w:t>
      </w:r>
      <w:r>
        <w:rPr>
          <w:rFonts w:hint="eastAsia" w:ascii="黑体" w:hAnsi="黑体" w:eastAsia="黑体"/>
          <w:color w:val="auto"/>
        </w:rPr>
        <w:t>4</w:t>
      </w:r>
      <w:r>
        <w:rPr>
          <w:rFonts w:ascii="黑体" w:hAnsi="黑体" w:eastAsia="黑体"/>
          <w:color w:val="auto"/>
        </w:rPr>
        <w:t xml:space="preserve">  治理区</w:t>
      </w:r>
      <w:r>
        <w:rPr>
          <w:rFonts w:hint="eastAsia" w:ascii="黑体" w:hAnsi="黑体" w:eastAsia="黑体"/>
          <w:color w:val="auto"/>
        </w:rPr>
        <w:t>1</w:t>
      </w:r>
      <w:r>
        <w:rPr>
          <w:rFonts w:ascii="黑体" w:hAnsi="黑体" w:eastAsia="黑体"/>
          <w:color w:val="auto"/>
        </w:rPr>
        <w:t>（原煤矸石）</w:t>
      </w:r>
      <w:r>
        <w:rPr>
          <w:rFonts w:hint="eastAsia" w:ascii="黑体" w:hAnsi="黑体" w:eastAsia="黑体"/>
          <w:color w:val="auto"/>
        </w:rPr>
        <w:t xml:space="preserve">  </w:t>
      </w:r>
      <w:r>
        <w:rPr>
          <w:rFonts w:ascii="黑体" w:hAnsi="黑体" w:eastAsia="黑体"/>
        </w:rPr>
        <w:t>照片1-</w:t>
      </w:r>
      <w:r>
        <w:rPr>
          <w:rFonts w:hint="eastAsia" w:ascii="黑体" w:hAnsi="黑体" w:eastAsia="黑体"/>
        </w:rPr>
        <w:t>5</w:t>
      </w:r>
      <w:r>
        <w:rPr>
          <w:rFonts w:ascii="黑体" w:hAnsi="黑体" w:eastAsia="黑体"/>
        </w:rPr>
        <w:t xml:space="preserve">  </w:t>
      </w:r>
      <w:r>
        <w:rPr>
          <w:rFonts w:ascii="黑体" w:hAnsi="黑体" w:eastAsia="黑体"/>
          <w:color w:val="auto"/>
        </w:rPr>
        <w:t>治理区</w:t>
      </w:r>
      <w:r>
        <w:rPr>
          <w:rFonts w:hint="eastAsia" w:ascii="黑体" w:hAnsi="黑体" w:eastAsia="黑体"/>
          <w:color w:val="auto"/>
        </w:rPr>
        <w:t>2</w:t>
      </w:r>
      <w:r>
        <w:rPr>
          <w:rFonts w:ascii="黑体" w:hAnsi="黑体" w:eastAsia="黑体"/>
          <w:color w:val="auto"/>
        </w:rPr>
        <w:t>（原煤矸石</w:t>
      </w:r>
      <w:r>
        <w:rPr>
          <w:rFonts w:hint="eastAsia" w:ascii="黑体" w:hAnsi="黑体" w:eastAsia="黑体"/>
          <w:color w:val="auto"/>
        </w:rPr>
        <w:t>5作为养殖场</w:t>
      </w:r>
      <w:r>
        <w:rPr>
          <w:rFonts w:ascii="黑体" w:hAnsi="黑体" w:eastAsia="黑体"/>
          <w:color w:val="auto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right="0" w:rightChars="0"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eastAsia="宋体" w:cs="Times New Roman"/>
          <w:b/>
          <w:bCs/>
          <w:color w:val="auto"/>
          <w:sz w:val="24"/>
          <w:szCs w:val="24"/>
          <w:lang w:val="en-US" w:eastAsia="zh-CN"/>
        </w:rPr>
        <w:t>（二）新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综合方案治理方案执行情况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矿山</w:t>
      </w:r>
      <w:r>
        <w:rPr>
          <w:rFonts w:hint="eastAsia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因属停产状态，未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完成新综合方案设计的工程量未申请验收。</w:t>
      </w:r>
    </w:p>
    <w:p>
      <w:pPr>
        <w:spacing w:line="360" w:lineRule="auto"/>
        <w:ind w:firstLine="482" w:firstLineChars="200"/>
        <w:contextualSpacing/>
        <w:jc w:val="left"/>
        <w:outlineLvl w:val="9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eastAsia="宋体" w:cs="Times New Roman"/>
          <w:b/>
          <w:bCs/>
          <w:color w:val="auto"/>
          <w:sz w:val="24"/>
          <w:szCs w:val="24"/>
          <w:lang w:val="en-US" w:eastAsia="zh-CN"/>
        </w:rPr>
        <w:t>（三）2022年度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治理方案执行情况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contextualSpacing/>
        <w:jc w:val="left"/>
        <w:textAlignment w:val="auto"/>
        <w:outlineLvl w:val="9"/>
        <w:rPr>
          <w:rFonts w:hint="eastAsia" w:eastAsia="宋体" w:cs="Times New Roman"/>
          <w:color w:val="auto"/>
          <w:kern w:val="0"/>
          <w:sz w:val="24"/>
          <w:szCs w:val="22"/>
          <w:lang w:val="en-US" w:eastAsia="zh-CN" w:bidi="ar-SA"/>
        </w:rPr>
      </w:pPr>
      <w:r>
        <w:rPr>
          <w:rFonts w:hint="eastAsia" w:eastAsia="宋体" w:cs="Times New Roman"/>
          <w:b w:val="0"/>
          <w:bCs w:val="0"/>
          <w:sz w:val="24"/>
          <w:szCs w:val="24"/>
          <w:lang w:val="en-US" w:eastAsia="zh-CN"/>
        </w:rPr>
        <w:t>根据2022年5月由赤峰宝骏矿业有限公司编制的《赤峰宝骏矿业有限公司煤矿二〇二二年度矿山地质环境治理计划》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2"/>
          <w:lang w:val="en-US" w:eastAsia="zh-CN" w:bidi="ar-SA"/>
        </w:rPr>
        <w:t>，</w:t>
      </w:r>
      <w:r>
        <w:rPr>
          <w:rFonts w:hint="eastAsia" w:eastAsia="宋体" w:cs="Times New Roman"/>
          <w:color w:val="auto"/>
          <w:kern w:val="0"/>
          <w:sz w:val="24"/>
          <w:szCs w:val="22"/>
          <w:lang w:val="en-US" w:eastAsia="zh-CN" w:bidi="ar-SA"/>
        </w:rPr>
        <w:t>矿山已进行治理，并通过专家现场核查。治理效果见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eastAsiaTheme="minorEastAsia"/>
          <w:b/>
          <w:sz w:val="24"/>
          <w:szCs w:val="32"/>
          <w:lang w:val="en-US"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/>
          <w:b/>
          <w:sz w:val="24"/>
          <w:szCs w:val="32"/>
          <w:lang w:val="en-US" w:eastAsia="zh-CN"/>
        </w:rPr>
      </w:pPr>
      <w:r>
        <w:rPr>
          <w:rFonts w:hint="eastAsia"/>
          <w:b/>
          <w:sz w:val="24"/>
          <w:szCs w:val="32"/>
          <w:lang w:eastAsia="zh-CN"/>
        </w:rPr>
        <w:t>照片</w:t>
      </w:r>
      <w:r>
        <w:rPr>
          <w:rFonts w:hint="eastAsia"/>
          <w:b/>
          <w:sz w:val="24"/>
          <w:szCs w:val="32"/>
          <w:lang w:val="en-US" w:eastAsia="zh-CN"/>
        </w:rPr>
        <w:t xml:space="preserve">1-6  </w:t>
      </w:r>
      <w:r>
        <w:rPr>
          <w:rFonts w:hint="eastAsia"/>
          <w:b/>
          <w:sz w:val="24"/>
          <w:szCs w:val="32"/>
          <w:lang w:eastAsia="zh-CN"/>
        </w:rPr>
        <w:t>治理区一</w:t>
      </w:r>
      <w:r>
        <w:rPr>
          <w:rFonts w:hint="eastAsia"/>
          <w:b/>
          <w:sz w:val="24"/>
          <w:szCs w:val="32"/>
          <w:lang w:val="en-US" w:eastAsia="zh-CN"/>
        </w:rPr>
        <w:t xml:space="preserve">                照片1-7  矸石堆2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>
      <w:pPr>
        <w:pStyle w:val="2"/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照片1-8  剥离区1                  照片1-9  回填区1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hAnsi="宋体"/>
          <w:kern w:val="2"/>
          <w:sz w:val="24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hAnsi="宋体"/>
          <w:kern w:val="2"/>
          <w:sz w:val="24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br w:type="page"/>
      </w:r>
    </w:p>
    <w:p>
      <w:pPr>
        <w:pStyle w:val="2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spacing w:line="480" w:lineRule="auto"/>
        <w:ind w:left="0" w:leftChars="0" w:firstLine="0" w:firstLineChars="0"/>
        <w:jc w:val="center"/>
        <w:outlineLvl w:val="0"/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  <w:lang w:val="en-US" w:eastAsia="zh-CN"/>
        </w:rPr>
        <w:t xml:space="preserve"> </w:t>
      </w:r>
      <w:bookmarkStart w:id="6" w:name="_Toc14886"/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  <w:lang w:val="en-US" w:eastAsia="zh-CN"/>
        </w:rPr>
        <w:t>本年度矿山生产计划</w:t>
      </w:r>
      <w:bookmarkEnd w:id="6"/>
    </w:p>
    <w:p>
      <w:pPr>
        <w:numPr>
          <w:ilvl w:val="0"/>
          <w:numId w:val="3"/>
        </w:numPr>
        <w:spacing w:line="360" w:lineRule="auto"/>
        <w:ind w:leftChars="0"/>
        <w:jc w:val="both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  <w:lang w:val="en-US" w:eastAsia="zh-CN"/>
        </w:rPr>
      </w:pPr>
      <w:bookmarkStart w:id="7" w:name="_Toc28046"/>
      <w:r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  <w:lang w:val="en-US" w:eastAsia="zh-CN"/>
        </w:rPr>
        <w:t>本年度的主要生产指标计划</w:t>
      </w:r>
      <w:bookmarkEnd w:id="7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</w:rPr>
      </w:pPr>
      <w:bookmarkStart w:id="8" w:name="_Toc8512"/>
      <w:r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  <w:t>矿山现状为停产矿山，202</w:t>
      </w:r>
      <w:r>
        <w:rPr>
          <w:rFonts w:hint="eastAsia" w:eastAsia="宋体" w:cs="Times New Roman"/>
          <w:color w:val="auto"/>
          <w:sz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  <w:t>年度无生产计划，矿山建设计划。预测矿山本年度不会产生新的破坏单元，矿山地质环境问题与现状一致。</w:t>
      </w:r>
    </w:p>
    <w:bookmarkEnd w:id="8"/>
    <w:p>
      <w:pPr>
        <w:spacing w:line="360" w:lineRule="auto"/>
        <w:ind w:firstLine="442" w:firstLineChars="200"/>
        <w:jc w:val="center"/>
        <w:rPr>
          <w:rFonts w:hint="default" w:ascii="Times New Roman" w:hAnsi="Times New Roman" w:eastAsia="宋体" w:cs="Times New Roman"/>
          <w:b/>
          <w:bCs/>
          <w:color w:val="0000FF"/>
          <w:sz w:val="22"/>
          <w:szCs w:val="22"/>
          <w:lang w:val="en-US" w:eastAsia="zh-CN"/>
        </w:rPr>
      </w:pPr>
    </w:p>
    <w:p>
      <w:pPr>
        <w:rPr>
          <w:rFonts w:hint="default" w:ascii="Times New Roman" w:hAnsi="Times New Roman" w:eastAsia="宋体" w:cs="Times New Roman"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br w:type="page"/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center"/>
        <w:outlineLvl w:val="0"/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  <w:lang w:val="en-US" w:eastAsia="zh-CN"/>
        </w:rPr>
        <w:t xml:space="preserve"> </w:t>
      </w:r>
      <w:bookmarkStart w:id="9" w:name="_Toc2840"/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  <w:lang w:val="en-US" w:eastAsia="zh-CN"/>
        </w:rPr>
        <w:t>矿山地质环境问题</w:t>
      </w:r>
      <w:bookmarkEnd w:id="9"/>
    </w:p>
    <w:p>
      <w:pPr>
        <w:numPr>
          <w:ilvl w:val="0"/>
          <w:numId w:val="4"/>
        </w:numPr>
        <w:spacing w:line="360" w:lineRule="auto"/>
        <w:ind w:leftChars="0"/>
        <w:jc w:val="both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  <w:lang w:val="en-US" w:eastAsia="zh-CN"/>
        </w:rPr>
      </w:pPr>
      <w:bookmarkStart w:id="10" w:name="_Toc12987"/>
      <w:r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  <w:lang w:val="en-US" w:eastAsia="zh-CN"/>
        </w:rPr>
        <w:t>矿山地质环境问题现状</w:t>
      </w:r>
      <w:bookmarkEnd w:id="10"/>
    </w:p>
    <w:p>
      <w:pPr>
        <w:spacing w:line="360" w:lineRule="auto"/>
        <w:ind w:firstLine="482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矿山已形成的破坏单元有：工业场地1、工业场地4、矸石堆1。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对各破坏单元矿山地质环境现状，从矿山地质灾害现状、含水层破坏现状、地形地貌景观影响现状及土地资源影响现状四个方面进行叙述：详见航卫片图3-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2" w:firstLineChars="200"/>
        <w:contextualSpacing/>
        <w:jc w:val="left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一、地质灾害现状评估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评估区位于低山</w:t>
      </w:r>
      <w:r>
        <w:rPr>
          <w:rFonts w:hint="eastAsia"/>
          <w:sz w:val="24"/>
          <w:szCs w:val="24"/>
        </w:rPr>
        <w:t>丘陵地</w:t>
      </w:r>
      <w:r>
        <w:rPr>
          <w:sz w:val="24"/>
          <w:szCs w:val="24"/>
        </w:rPr>
        <w:t>区，</w:t>
      </w:r>
      <w:r>
        <w:rPr>
          <w:rFonts w:hint="eastAsia"/>
          <w:sz w:val="24"/>
          <w:szCs w:val="24"/>
        </w:rPr>
        <w:t>最大</w:t>
      </w:r>
      <w:r>
        <w:rPr>
          <w:sz w:val="24"/>
          <w:szCs w:val="24"/>
        </w:rPr>
        <w:t>高差</w:t>
      </w:r>
      <w:r>
        <w:rPr>
          <w:rFonts w:hint="eastAsia"/>
          <w:sz w:val="24"/>
          <w:szCs w:val="24"/>
        </w:rPr>
        <w:t>115.5</w:t>
      </w:r>
      <w:r>
        <w:rPr>
          <w:sz w:val="24"/>
          <w:szCs w:val="24"/>
        </w:rPr>
        <w:t>m，地形坡度为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°~</w:t>
      </w:r>
      <w:r>
        <w:rPr>
          <w:rFonts w:hint="eastAsia"/>
          <w:sz w:val="24"/>
          <w:szCs w:val="24"/>
        </w:rPr>
        <w:t>25</w:t>
      </w:r>
      <w:r>
        <w:rPr>
          <w:sz w:val="24"/>
          <w:szCs w:val="24"/>
        </w:rPr>
        <w:t>°，地势起伏变化较小，评估区内不存在崩塌、滑坡等地质灾害。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sz w:val="24"/>
          <w:szCs w:val="24"/>
        </w:rPr>
        <w:t>根据实地调查，评估区内未发生过泥石流灾害</w:t>
      </w:r>
      <w:r>
        <w:rPr>
          <w:rFonts w:hint="eastAsia"/>
          <w:sz w:val="24"/>
          <w:szCs w:val="24"/>
        </w:rPr>
        <w:t>、未发生过风蚀沙埋、冻胀融陷灾害</w:t>
      </w:r>
      <w:r>
        <w:rPr>
          <w:sz w:val="24"/>
          <w:szCs w:val="24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ind w:firstLine="480" w:firstLineChars="200"/>
        <w:jc w:val="left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评估区内没有大型抽水设施，未发现地面沉降等地质灾害。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矿山前期进行了开采，已形成采空区，采空区叠合范围面积合计为130344</w:t>
      </w:r>
      <w:r>
        <w:rPr>
          <w:sz w:val="24"/>
          <w:szCs w:val="24"/>
        </w:rPr>
        <w:t>m</w:t>
      </w:r>
      <w:r>
        <w:rPr>
          <w:rFonts w:hint="eastAsia"/>
          <w:sz w:val="24"/>
          <w:szCs w:val="24"/>
          <w:vertAlign w:val="superscript"/>
        </w:rPr>
        <w:t>2</w:t>
      </w:r>
      <w:r>
        <w:rPr>
          <w:rFonts w:hint="eastAsia"/>
          <w:sz w:val="24"/>
          <w:szCs w:val="24"/>
        </w:rPr>
        <w:t>。开采的煤层分别为2煤层和3煤层，</w:t>
      </w:r>
      <w:r>
        <w:rPr>
          <w:rFonts w:hint="eastAsia" w:ascii="宋体" w:hAnsi="宋体"/>
          <w:sz w:val="24"/>
          <w:szCs w:val="24"/>
        </w:rPr>
        <w:t>2煤层顶底板为砂岩及薄层泥岩，煤层埋深70-300m，3煤组与2煤组层间距18～30m，煤层埋深90-320m。现状</w:t>
      </w:r>
      <w:r>
        <w:rPr>
          <w:rFonts w:hint="eastAsia"/>
          <w:sz w:val="24"/>
          <w:szCs w:val="24"/>
        </w:rPr>
        <w:t>采空区平均高度为1m左右，倾向南东，倾角3°～12°。现场调查，现状未出现地表塌陷坑、地表裂缝等灾害。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综上所述，现状条件下，评估区内未发现滑坡、崩塌、泥石流、地面塌陷、地裂缝、地面沉降、风蚀沙埋、冻胀融陷等地质灾害，现状评估区内地质灾害不发育。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2" w:firstLineChars="200"/>
        <w:contextualSpacing/>
        <w:jc w:val="left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二、含水层的影响和破坏现状评估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contextualSpacing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1、含水层结构破坏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contextualSpacing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矿山已进行了采矿活动，破坏的主要含水层为基岩裂隙水，基岩裂隙水水位埋藏深度一般为54～80m。采矿形成的竖井、斜井及地下采空区已切穿基岩裂隙带，含水层富水性差，仅见局部有滴水现象，故现状评估探矿活动对含水层结构影响程度为较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contextualSpacing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2、疏干对含水层的影响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contextualSpacing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现状矿井最大涌水量为13m</w:t>
      </w:r>
      <w:r>
        <w:rPr>
          <w:rFonts w:hint="eastAsia"/>
          <w:sz w:val="24"/>
          <w:szCs w:val="24"/>
          <w:vertAlign w:val="superscript"/>
        </w:rPr>
        <w:t>3</w:t>
      </w:r>
      <w:r>
        <w:rPr>
          <w:rFonts w:hint="eastAsia"/>
          <w:sz w:val="24"/>
          <w:szCs w:val="24"/>
        </w:rPr>
        <w:t>/d，均用于井下降尘。矿山开采对矿区及周边主要含水层位影响较小，现状评估矿坑疏干水对含水层影响较轻。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contextualSpacing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3、对矿区及附近水源的影响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contextualSpacing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矿区及周围无地表水体，据实地调查，在现状条件下，矿山活动对矿区及附近村庄居民生产生活用水无影响。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contextualSpacing/>
        <w:jc w:val="left"/>
        <w:textAlignment w:val="auto"/>
        <w:rPr>
          <w:rFonts w:hint="eastAsia"/>
          <w:sz w:val="24"/>
          <w:szCs w:val="24"/>
        </w:rPr>
      </w:pPr>
      <w:r>
        <w:rPr>
          <w:sz w:val="24"/>
          <w:szCs w:val="24"/>
        </w:rPr>
        <w:t>4、对地下水水质影响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contextualSpacing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现状下，矿山未进行生产，不存在疏干水及生活用水，</w:t>
      </w:r>
      <w:r>
        <w:rPr>
          <w:rFonts w:hint="eastAsia"/>
          <w:sz w:val="24"/>
          <w:szCs w:val="24"/>
        </w:rPr>
        <w:t>矿山各单元对地下水水质影响较小</w:t>
      </w:r>
      <w:r>
        <w:rPr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contextualSpacing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综上所述，矿山现状条件下对含水层影响程度较轻。</w:t>
      </w:r>
    </w:p>
    <w:p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三、地形地貌景观影响现状评估</w:t>
      </w:r>
    </w:p>
    <w:p>
      <w:pPr>
        <w:spacing w:line="360" w:lineRule="auto"/>
        <w:ind w:firstLine="480"/>
        <w:jc w:val="left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评估区附近无各类地质遗迹、自然保护区、人文景观、风景旅游区。矿山开采对地形地貌景观影响主要为：采空区、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工业场地1、工业场地4、矸石堆1</w:t>
      </w:r>
      <w:r>
        <w:rPr>
          <w:rFonts w:hint="eastAsia" w:eastAsia="宋体" w:cs="Times New Roman"/>
          <w:b w:val="0"/>
          <w:bCs w:val="0"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contextualSpacing/>
        <w:jc w:val="left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</w:t>
      </w:r>
      <w:r>
        <w:rPr>
          <w:rFonts w:hint="eastAsia"/>
          <w:b/>
          <w:bCs/>
          <w:sz w:val="24"/>
          <w:szCs w:val="24"/>
        </w:rPr>
        <w:t>、工业场地1</w:t>
      </w:r>
    </w:p>
    <w:p>
      <w:pPr>
        <w:pStyle w:val="3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工业场地1位于矿区范围北侧，占地面积12251m</w:t>
      </w:r>
      <w:r>
        <w:rPr>
          <w:rFonts w:hint="eastAsia"/>
          <w:sz w:val="24"/>
          <w:szCs w:val="24"/>
          <w:vertAlign w:val="superscript"/>
        </w:rPr>
        <w:t>2</w:t>
      </w:r>
      <w:r>
        <w:rPr>
          <w:rFonts w:hint="eastAsia"/>
          <w:sz w:val="24"/>
          <w:szCs w:val="24"/>
        </w:rPr>
        <w:t>，前期对两处办公生活区进行了拆除、场地整平。场地现有单元包括竖井、斜井、卷扬房、维修用房、渣堆1、渣堆2。工业场地1内竖井为下一步开采的副井，采用圆形，掘进直径3600mm，净断面积10.17m</w:t>
      </w:r>
      <w:r>
        <w:rPr>
          <w:rFonts w:hint="eastAsia"/>
          <w:sz w:val="24"/>
          <w:szCs w:val="24"/>
          <w:vertAlign w:val="superscript"/>
        </w:rPr>
        <w:t>2</w:t>
      </w:r>
      <w:r>
        <w:rPr>
          <w:rFonts w:hint="eastAsia"/>
          <w:sz w:val="24"/>
          <w:szCs w:val="24"/>
        </w:rPr>
        <w:t>，井筒深150m，由于现状矿山未生产，井口已进行了封闭；斜井1位于竖井西侧，为主开采井，倾角17°，方位角19°，斜长329m，表土段采用钢筋混凝土支护，基岩段采用混凝土支护，井筒采用半圆拱形，净宽3600mm，净高3300mm，净断面积10.5m</w:t>
      </w:r>
      <w:r>
        <w:rPr>
          <w:rFonts w:hint="eastAsia"/>
          <w:sz w:val="24"/>
          <w:szCs w:val="24"/>
          <w:vertAlign w:val="superscript"/>
        </w:rPr>
        <w:t>2</w:t>
      </w:r>
      <w:r>
        <w:rPr>
          <w:rFonts w:hint="eastAsia"/>
          <w:sz w:val="24"/>
          <w:szCs w:val="24"/>
        </w:rPr>
        <w:t>，由于现状矿山未生产，井口已进行了封闭；渣堆1位于工业场地1东南侧，面积412m</w:t>
      </w:r>
      <w:r>
        <w:rPr>
          <w:rFonts w:hint="eastAsia"/>
          <w:sz w:val="24"/>
          <w:szCs w:val="24"/>
          <w:vertAlign w:val="superscript"/>
        </w:rPr>
        <w:t>2</w:t>
      </w:r>
      <w:r>
        <w:rPr>
          <w:rFonts w:hint="eastAsia"/>
          <w:sz w:val="24"/>
          <w:szCs w:val="24"/>
        </w:rPr>
        <w:t>，高1-1.5m，坡度20°，三角网法计算土方量448m</w:t>
      </w:r>
      <w:r>
        <w:rPr>
          <w:rFonts w:hint="eastAsia"/>
          <w:sz w:val="24"/>
          <w:szCs w:val="24"/>
          <w:vertAlign w:val="superscript"/>
        </w:rPr>
        <w:t>3</w:t>
      </w:r>
      <w:r>
        <w:rPr>
          <w:rFonts w:hint="eastAsia"/>
          <w:sz w:val="24"/>
          <w:szCs w:val="24"/>
        </w:rPr>
        <w:t>；渣堆2位于渣堆1西侧，面积153m</w:t>
      </w:r>
      <w:r>
        <w:rPr>
          <w:rFonts w:hint="eastAsia"/>
          <w:sz w:val="24"/>
          <w:szCs w:val="24"/>
          <w:vertAlign w:val="superscript"/>
        </w:rPr>
        <w:t>2</w:t>
      </w:r>
      <w:r>
        <w:rPr>
          <w:rFonts w:hint="eastAsia"/>
          <w:sz w:val="24"/>
          <w:szCs w:val="24"/>
        </w:rPr>
        <w:t>，高1m，坡度20°，三角网法计算土方量87m</w:t>
      </w:r>
      <w:r>
        <w:rPr>
          <w:rFonts w:hint="eastAsia"/>
          <w:sz w:val="24"/>
          <w:szCs w:val="24"/>
          <w:vertAlign w:val="superscript"/>
        </w:rPr>
        <w:t>3</w:t>
      </w:r>
      <w:r>
        <w:rPr>
          <w:rFonts w:hint="eastAsia"/>
          <w:sz w:val="24"/>
          <w:szCs w:val="24"/>
        </w:rPr>
        <w:t>；场地建设对其南侧进行了整平，形成高1-2m不等的切坡，切坡长260m，坡度80-90°；场地内各工房均为砖混结构，高3m，总面积260m</w:t>
      </w:r>
      <w:r>
        <w:rPr>
          <w:rFonts w:hint="eastAsia"/>
          <w:sz w:val="24"/>
          <w:szCs w:val="24"/>
          <w:vertAlign w:val="superscript"/>
        </w:rPr>
        <w:t>2</w:t>
      </w:r>
      <w:r>
        <w:rPr>
          <w:rFonts w:hint="eastAsia"/>
          <w:sz w:val="24"/>
          <w:szCs w:val="24"/>
        </w:rPr>
        <w:t>（见照片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-1、2、3、4、5及图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）。该</w:t>
      </w:r>
      <w:r>
        <w:rPr>
          <w:sz w:val="24"/>
          <w:szCs w:val="24"/>
        </w:rPr>
        <w:t>场地破坏了原有地形地貌景观</w:t>
      </w:r>
      <w:r>
        <w:rPr>
          <w:rFonts w:hint="eastAsia"/>
          <w:sz w:val="24"/>
          <w:szCs w:val="24"/>
        </w:rPr>
        <w:t>。</w:t>
      </w:r>
    </w:p>
    <w:p>
      <w:pPr>
        <w:pStyle w:val="38"/>
        <w:spacing w:line="240" w:lineRule="auto"/>
        <w:ind w:left="0" w:firstLine="0" w:firstLineChars="0"/>
        <w:jc w:val="center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</w:t>
      </w:r>
    </w:p>
    <w:p>
      <w:pPr>
        <w:ind w:firstLine="0" w:firstLineChars="0"/>
        <w:contextualSpacing/>
        <w:jc w:val="center"/>
        <w:rPr>
          <w:rFonts w:hint="eastAsia" w:ascii="黑体" w:hAnsi="黑体" w:eastAsia="黑体" w:cs="黑体"/>
          <w:szCs w:val="24"/>
        </w:rPr>
      </w:pPr>
      <w:r>
        <w:rPr>
          <w:rFonts w:hint="eastAsia" w:ascii="黑体" w:hAnsi="黑体" w:eastAsia="黑体" w:cs="黑体"/>
          <w:szCs w:val="24"/>
        </w:rPr>
        <w:t>照片</w:t>
      </w:r>
      <w:r>
        <w:rPr>
          <w:rFonts w:hint="eastAsia" w:ascii="黑体" w:hAnsi="黑体" w:eastAsia="黑体" w:cs="黑体"/>
          <w:szCs w:val="24"/>
          <w:lang w:val="en-US" w:eastAsia="zh-CN"/>
        </w:rPr>
        <w:t>4</w:t>
      </w:r>
      <w:r>
        <w:rPr>
          <w:rFonts w:hint="eastAsia" w:ascii="黑体" w:hAnsi="黑体" w:eastAsia="黑体" w:cs="黑体"/>
          <w:szCs w:val="24"/>
        </w:rPr>
        <w:t>-1  工业场地1与矸石堆1全景</w:t>
      </w:r>
    </w:p>
    <w:p>
      <w:pPr>
        <w:pStyle w:val="2"/>
        <w:ind w:right="-124" w:rightChars="-59"/>
        <w:rPr>
          <w:rFonts w:hint="eastAsia" w:eastAsia="宋体"/>
          <w:color w:val="auto"/>
          <w:lang w:eastAsia="zh-CN"/>
        </w:rPr>
      </w:pPr>
      <w:r>
        <w:rPr>
          <w:rFonts w:hint="eastAsia"/>
          <w:color w:val="auto"/>
          <w:lang w:eastAsia="zh-CN"/>
        </w:rPr>
        <w:t xml:space="preserve"> 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  <w:lang w:eastAsia="zh-CN"/>
        </w:rPr>
        <w:t xml:space="preserve"> </w:t>
      </w:r>
    </w:p>
    <w:p>
      <w:pPr>
        <w:pStyle w:val="2"/>
        <w:jc w:val="center"/>
        <w:rPr>
          <w:rFonts w:hint="eastAsia"/>
          <w:color w:val="auto"/>
        </w:rPr>
      </w:pPr>
      <w:r>
        <w:rPr>
          <w:rFonts w:hint="eastAsia" w:ascii="黑体" w:hAnsi="黑体" w:eastAsia="黑体" w:cs="黑体"/>
          <w:color w:val="auto"/>
        </w:rPr>
        <w:t>照片</w:t>
      </w:r>
      <w:r>
        <w:rPr>
          <w:rFonts w:hint="eastAsia" w:ascii="黑体" w:hAnsi="黑体" w:eastAsia="黑体" w:cs="黑体"/>
          <w:color w:val="auto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</w:rPr>
        <w:t>-2  竖井                         照片</w:t>
      </w:r>
      <w:r>
        <w:rPr>
          <w:rFonts w:hint="eastAsia" w:ascii="黑体" w:hAnsi="黑体" w:eastAsia="黑体" w:cs="黑体"/>
          <w:color w:val="auto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</w:rPr>
        <w:t>-3  斜井</w:t>
      </w:r>
    </w:p>
    <w:p>
      <w:pPr>
        <w:pStyle w:val="38"/>
        <w:spacing w:line="240" w:lineRule="auto"/>
        <w:ind w:left="0" w:right="-124" w:rightChars="-59" w:firstLine="0" w:firstLineChars="0"/>
        <w:rPr>
          <w:rFonts w:hint="eastAsia" w:eastAsiaTheme="minorEastAsia"/>
          <w:sz w:val="24"/>
          <w:szCs w:val="24"/>
          <w:lang w:eastAsia="zh-CN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198755</wp:posOffset>
                </wp:positionV>
                <wp:extent cx="600075" cy="285750"/>
                <wp:effectExtent l="4445" t="4445" r="5080" b="452755"/>
                <wp:wrapNone/>
                <wp:docPr id="40" name="矩形标注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85750"/>
                        </a:xfrm>
                        <a:prstGeom prst="wedgeRectCallout">
                          <a:avLst>
                            <a:gd name="adj1" fmla="val -10000"/>
                            <a:gd name="adj2" fmla="val 196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0" w:firstLineChars="0"/>
                            </w:pPr>
                            <w:r>
                              <w:t>渣堆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151.2pt;margin-top:15.65pt;height:22.5pt;width:47.25pt;z-index:251661312;mso-width-relative:page;mso-height-relative:page;" filled="f" stroked="t" coordsize="21600,21600" o:gfxdata="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H4SbBPXAAAACQEAAA8AAAAAAAAAAQAgAAAAIgAAAGRycy9kb3ducmV2Lnht&#10;bFBLAQIUABQAAAAIAIdO4kC2Z7aCMwIAAGYEAAAOAAAAAAAAAAEAIAAAACYBAABkcnMvZTJvRG9j&#10;LnhtbFBLBQYAAAAABgAGAFkBAADLBQAAAAA=&#10;" adj="8640,53136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0" w:firstLineChars="0"/>
                      </w:pPr>
                      <w:r>
                        <w:t>渣堆</w:t>
                      </w:r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332105</wp:posOffset>
                </wp:positionV>
                <wp:extent cx="600075" cy="285750"/>
                <wp:effectExtent l="4445" t="4445" r="5080" b="452755"/>
                <wp:wrapNone/>
                <wp:docPr id="36" name="矩形标注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85750"/>
                        </a:xfrm>
                        <a:prstGeom prst="wedgeRectCallout">
                          <a:avLst>
                            <a:gd name="adj1" fmla="val -10000"/>
                            <a:gd name="adj2" fmla="val 196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0" w:firstLineChars="0"/>
                            </w:pPr>
                            <w:r>
                              <w:t>渣堆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28.2pt;margin-top:26.15pt;height:22.5pt;width:47.25pt;z-index:251660288;mso-width-relative:page;mso-height-relative:page;" filled="f" stroked="t" coordsize="21600,21600" o:gfxdata="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3VIhi1wAAAAgBAAAPAAAAAAAAAAEAIAAAACIAAABkcnMvZG93bnJldi54&#10;bWxQSwECFAAUAAAACACHTuJAhTjn5DQCAABmBAAADgAAAAAAAAABACAAAAAmAQAAZHJzL2Uyb0Rv&#10;Yy54bWxQSwUGAAAAAAYABgBZAQAAzAUAAAAA&#10;" adj="8640,53136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0" w:firstLineChars="0"/>
                      </w:pPr>
                      <w:r>
                        <w:t>渣堆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CN"/>
        </w:rPr>
        <w:t xml:space="preserve"> </w:t>
      </w:r>
    </w:p>
    <w:p>
      <w:pPr>
        <w:pStyle w:val="38"/>
        <w:spacing w:line="360" w:lineRule="auto"/>
        <w:ind w:hanging="1" w:firstLineChars="0"/>
        <w:jc w:val="center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照片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4</w:t>
      </w:r>
      <w:r>
        <w:rPr>
          <w:rFonts w:hint="eastAsia" w:ascii="黑体" w:hAnsi="黑体" w:eastAsia="黑体" w:cs="黑体"/>
          <w:sz w:val="24"/>
          <w:szCs w:val="24"/>
        </w:rPr>
        <w:t>-4  渣堆及切坡                照片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4</w:t>
      </w:r>
      <w:r>
        <w:rPr>
          <w:rFonts w:hint="eastAsia" w:ascii="黑体" w:hAnsi="黑体" w:eastAsia="黑体" w:cs="黑体"/>
          <w:sz w:val="24"/>
          <w:szCs w:val="24"/>
        </w:rPr>
        <w:t>-5  场地及切坡</w:t>
      </w:r>
    </w:p>
    <w:p>
      <w:pPr>
        <w:pStyle w:val="38"/>
        <w:spacing w:line="240" w:lineRule="auto"/>
        <w:ind w:left="0" w:firstLine="0" w:firstLineChars="0"/>
        <w:jc w:val="center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 xml:space="preserve"> </w:t>
      </w:r>
      <w:r>
        <w:rPr>
          <w:rFonts w:hint="eastAsia" w:ascii="黑体" w:hAnsi="黑体" w:eastAsia="黑体" w:cs="黑体"/>
          <w:sz w:val="24"/>
          <w:szCs w:val="24"/>
        </w:rPr>
        <w:t xml:space="preserve">           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 xml:space="preserve"> </w:t>
      </w:r>
    </w:p>
    <w:p>
      <w:pPr>
        <w:pStyle w:val="38"/>
        <w:spacing w:line="360" w:lineRule="auto"/>
        <w:ind w:hanging="1" w:firstLineChars="0"/>
        <w:jc w:val="center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 xml:space="preserve">  图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4</w:t>
      </w:r>
      <w:r>
        <w:rPr>
          <w:rFonts w:hint="eastAsia" w:ascii="黑体" w:hAnsi="黑体" w:eastAsia="黑体" w:cs="黑体"/>
          <w:sz w:val="24"/>
          <w:szCs w:val="24"/>
        </w:rPr>
        <w:t>-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1</w:t>
      </w:r>
      <w:r>
        <w:rPr>
          <w:rFonts w:hint="eastAsia" w:ascii="黑体" w:hAnsi="黑体" w:eastAsia="黑体" w:cs="黑体"/>
          <w:sz w:val="24"/>
          <w:szCs w:val="24"/>
        </w:rPr>
        <w:t xml:space="preserve"> 渣堆1体积计算图            图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4</w:t>
      </w:r>
      <w:r>
        <w:rPr>
          <w:rFonts w:hint="eastAsia" w:ascii="黑体" w:hAnsi="黑体" w:eastAsia="黑体" w:cs="黑体"/>
          <w:sz w:val="24"/>
          <w:szCs w:val="24"/>
        </w:rPr>
        <w:t>-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</w:t>
      </w:r>
      <w:r>
        <w:rPr>
          <w:rFonts w:hint="eastAsia" w:ascii="黑体" w:hAnsi="黑体" w:eastAsia="黑体" w:cs="黑体"/>
          <w:sz w:val="24"/>
          <w:szCs w:val="24"/>
        </w:rPr>
        <w:t xml:space="preserve"> 渣堆2体积计算图</w:t>
      </w:r>
    </w:p>
    <w:p>
      <w:pPr>
        <w:rPr>
          <w:rFonts w:hint="eastAsia"/>
          <w:b/>
          <w:bCs/>
          <w:kern w:val="2"/>
          <w:sz w:val="24"/>
          <w:szCs w:val="24"/>
          <w:lang w:val="en-US" w:eastAsia="zh-CN" w:bidi="ar"/>
        </w:rPr>
      </w:pPr>
      <w:r>
        <w:rPr>
          <w:rFonts w:hint="eastAsia"/>
          <w:b/>
          <w:bCs/>
          <w:kern w:val="2"/>
          <w:sz w:val="24"/>
          <w:szCs w:val="24"/>
          <w:lang w:val="en-US" w:eastAsia="zh-CN" w:bidi="ar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contextualSpacing/>
        <w:jc w:val="left"/>
        <w:textAlignment w:val="auto"/>
        <w:rPr>
          <w:rFonts w:hint="eastAsia"/>
          <w:b/>
          <w:bCs/>
          <w:kern w:val="2"/>
          <w:sz w:val="24"/>
          <w:szCs w:val="24"/>
          <w:lang w:bidi="ar"/>
        </w:rPr>
      </w:pPr>
      <w:r>
        <w:rPr>
          <w:rFonts w:hint="eastAsia"/>
          <w:b/>
          <w:bCs/>
          <w:kern w:val="2"/>
          <w:sz w:val="24"/>
          <w:szCs w:val="24"/>
          <w:lang w:val="en-US" w:eastAsia="zh-CN" w:bidi="ar"/>
        </w:rPr>
        <w:t>2</w:t>
      </w:r>
      <w:r>
        <w:rPr>
          <w:rFonts w:hint="eastAsia"/>
          <w:b/>
          <w:bCs/>
          <w:kern w:val="2"/>
          <w:sz w:val="24"/>
          <w:szCs w:val="24"/>
          <w:lang w:bidi="ar"/>
        </w:rPr>
        <w:t>、工业场地4</w:t>
      </w:r>
    </w:p>
    <w:p>
      <w:pPr>
        <w:pStyle w:val="3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工业场地4位于矿区西北侧，原为自然冲沟，场地建设期间对冲沟进行了回填，现状占地面积12337m</w:t>
      </w:r>
      <w:r>
        <w:rPr>
          <w:rFonts w:hint="eastAsia"/>
          <w:sz w:val="24"/>
          <w:szCs w:val="24"/>
          <w:vertAlign w:val="superscript"/>
        </w:rPr>
        <w:t>2</w:t>
      </w:r>
      <w:r>
        <w:rPr>
          <w:rFonts w:hint="eastAsia"/>
          <w:sz w:val="24"/>
          <w:szCs w:val="24"/>
        </w:rPr>
        <w:t>，前期场地内已进行整平、覆土。场地现有单元包括渣堆3、办公生活区6、办公生活区7、炸药库2、雷管库1、消防水池及其他工房等。渣堆3位于工业场地西南侧，面积45m</w:t>
      </w:r>
      <w:r>
        <w:rPr>
          <w:rFonts w:hint="eastAsia"/>
          <w:sz w:val="24"/>
          <w:szCs w:val="24"/>
          <w:vertAlign w:val="superscript"/>
        </w:rPr>
        <w:t>2</w:t>
      </w:r>
      <w:r>
        <w:rPr>
          <w:rFonts w:hint="eastAsia"/>
          <w:sz w:val="24"/>
          <w:szCs w:val="24"/>
        </w:rPr>
        <w:t>，为临时堆放废渣堆，堆高0.5m，堆方量10m</w:t>
      </w:r>
      <w:r>
        <w:rPr>
          <w:rFonts w:hint="eastAsia"/>
          <w:sz w:val="24"/>
          <w:szCs w:val="24"/>
          <w:vertAlign w:val="superscript"/>
        </w:rPr>
        <w:t>3</w:t>
      </w:r>
      <w:r>
        <w:rPr>
          <w:rFonts w:hint="eastAsia"/>
          <w:sz w:val="24"/>
          <w:szCs w:val="24"/>
        </w:rPr>
        <w:t>；场地较为平整，办公生活区及其他工房等地表建筑均为砖混结构，房屋建设未进行削坡，建筑高为2-3m，建筑总面积631m</w:t>
      </w:r>
      <w:r>
        <w:rPr>
          <w:rFonts w:hint="eastAsia"/>
          <w:sz w:val="24"/>
          <w:szCs w:val="24"/>
          <w:vertAlign w:val="superscript"/>
        </w:rPr>
        <w:t>2</w:t>
      </w:r>
      <w:r>
        <w:rPr>
          <w:rFonts w:hint="eastAsia"/>
          <w:sz w:val="24"/>
          <w:szCs w:val="24"/>
        </w:rPr>
        <w:t>。现场调查，工业场地4已整平，但是覆土不到位，场地东南侧矸石仍呈裸露状态（见照片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-6、7、8）。该</w:t>
      </w:r>
      <w:r>
        <w:rPr>
          <w:sz w:val="24"/>
          <w:szCs w:val="24"/>
        </w:rPr>
        <w:t>场地破坏了原有地形地貌景观</w:t>
      </w:r>
      <w:r>
        <w:rPr>
          <w:rFonts w:hint="eastAsia"/>
          <w:sz w:val="24"/>
          <w:szCs w:val="24"/>
        </w:rPr>
        <w:t>。</w:t>
      </w:r>
    </w:p>
    <w:p>
      <w:pPr>
        <w:pStyle w:val="2"/>
        <w:jc w:val="center"/>
        <w:rPr>
          <w:rFonts w:hint="eastAsia" w:eastAsia="宋体"/>
          <w:color w:val="auto"/>
          <w:lang w:eastAsia="zh-CN" w:bidi="ar"/>
        </w:rPr>
      </w:pPr>
      <w:r>
        <w:rPr>
          <w:rFonts w:hint="eastAsia"/>
          <w:color w:val="auto"/>
          <w:lang w:eastAsia="zh-CN" w:bidi="ar"/>
        </w:rPr>
        <w:t xml:space="preserve"> </w:t>
      </w:r>
    </w:p>
    <w:p>
      <w:pPr>
        <w:pStyle w:val="2"/>
        <w:jc w:val="center"/>
        <w:rPr>
          <w:rFonts w:hint="eastAsia"/>
          <w:color w:val="auto"/>
          <w:lang w:bidi="ar"/>
        </w:rPr>
      </w:pPr>
      <w:r>
        <w:rPr>
          <w:rFonts w:hint="eastAsia" w:ascii="黑体" w:hAnsi="黑体" w:eastAsia="黑体" w:cs="黑体"/>
          <w:color w:val="auto"/>
        </w:rPr>
        <w:t>照片</w:t>
      </w:r>
      <w:r>
        <w:rPr>
          <w:rFonts w:hint="eastAsia" w:ascii="黑体" w:hAnsi="黑体" w:eastAsia="黑体" w:cs="黑体"/>
          <w:color w:val="auto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</w:rPr>
        <w:t>-6  工业场地4全景</w:t>
      </w:r>
    </w:p>
    <w:p>
      <w:pPr>
        <w:pStyle w:val="2"/>
        <w:ind w:right="-124" w:rightChars="-59"/>
        <w:rPr>
          <w:rFonts w:hint="eastAsia" w:eastAsia="宋体"/>
          <w:color w:val="auto"/>
          <w:lang w:eastAsia="zh-CN" w:bidi="ar"/>
        </w:rPr>
      </w:pPr>
      <w:r>
        <w:rPr>
          <w:rFonts w:hint="eastAsia"/>
          <w:color w:val="auto"/>
          <w:lang w:eastAsia="zh-CN" w:bidi="ar"/>
        </w:rPr>
        <w:t xml:space="preserve"> </w:t>
      </w:r>
      <w:r>
        <w:rPr>
          <w:rFonts w:hint="eastAsia"/>
          <w:color w:val="auto"/>
          <w:lang w:bidi="ar"/>
        </w:rPr>
        <w:t xml:space="preserve"> </w:t>
      </w:r>
      <w:r>
        <w:rPr>
          <w:rFonts w:hint="eastAsia"/>
          <w:color w:val="auto"/>
          <w:lang w:eastAsia="zh-CN" w:bidi="ar"/>
        </w:rPr>
        <w:t xml:space="preserve"> </w:t>
      </w:r>
    </w:p>
    <w:p>
      <w:pPr>
        <w:pStyle w:val="2"/>
        <w:spacing w:line="360" w:lineRule="auto"/>
        <w:jc w:val="center"/>
        <w:rPr>
          <w:rFonts w:hint="eastAsia"/>
          <w:color w:val="auto"/>
        </w:rPr>
      </w:pPr>
      <w:r>
        <w:rPr>
          <w:rFonts w:hint="eastAsia" w:ascii="黑体" w:hAnsi="黑体" w:eastAsia="黑体" w:cs="黑体"/>
          <w:color w:val="auto"/>
        </w:rPr>
        <w:t>照片</w:t>
      </w:r>
      <w:r>
        <w:rPr>
          <w:rFonts w:hint="eastAsia" w:ascii="黑体" w:hAnsi="黑体" w:eastAsia="黑体" w:cs="黑体"/>
          <w:color w:val="auto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</w:rPr>
        <w:t>-7  渣堆3                    照片</w:t>
      </w:r>
      <w:r>
        <w:rPr>
          <w:rFonts w:hint="eastAsia" w:ascii="黑体" w:hAnsi="黑体" w:eastAsia="黑体" w:cs="黑体"/>
          <w:color w:val="auto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</w:rPr>
        <w:t>-8  办公区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firstLine="482" w:firstLineChars="200"/>
        <w:textAlignment w:val="auto"/>
        <w:rPr>
          <w:rFonts w:hint="eastAsia"/>
          <w:b/>
          <w:bCs/>
          <w:color w:val="auto"/>
          <w:lang w:bidi="ar"/>
        </w:rPr>
      </w:pPr>
      <w:r>
        <w:rPr>
          <w:rFonts w:hint="eastAsia"/>
          <w:b/>
          <w:bCs/>
          <w:color w:val="auto"/>
          <w:lang w:val="en-US" w:eastAsia="zh-CN" w:bidi="ar"/>
        </w:rPr>
        <w:t>3</w:t>
      </w:r>
      <w:r>
        <w:rPr>
          <w:rFonts w:hint="eastAsia"/>
          <w:b/>
          <w:bCs/>
          <w:color w:val="auto"/>
          <w:lang w:bidi="ar"/>
        </w:rPr>
        <w:t>、矸石堆1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firstLine="480" w:firstLineChars="200"/>
        <w:textAlignment w:val="auto"/>
        <w:rPr>
          <w:rFonts w:hint="eastAsia"/>
          <w:color w:val="auto"/>
          <w:lang w:bidi="ar"/>
        </w:rPr>
      </w:pPr>
      <w:r>
        <w:rPr>
          <w:rFonts w:hint="eastAsia"/>
          <w:color w:val="auto"/>
        </w:rPr>
        <w:t>矸石堆1位于工业场地1北侧，占地面积6262m</w:t>
      </w:r>
      <w:r>
        <w:rPr>
          <w:rFonts w:hint="eastAsia"/>
          <w:color w:val="auto"/>
          <w:vertAlign w:val="superscript"/>
        </w:rPr>
        <w:t>2</w:t>
      </w:r>
      <w:r>
        <w:rPr>
          <w:rFonts w:hint="eastAsia"/>
          <w:color w:val="auto"/>
        </w:rPr>
        <w:t>，堆放高度一般为5-13m，最大堆放高度28m，坡度为20-35°，三角网计算体积方量为47481m</w:t>
      </w:r>
      <w:r>
        <w:rPr>
          <w:rFonts w:hint="eastAsia"/>
          <w:color w:val="auto"/>
          <w:vertAlign w:val="superscript"/>
        </w:rPr>
        <w:t>3</w:t>
      </w:r>
      <w:r>
        <w:rPr>
          <w:rFonts w:hint="eastAsia"/>
          <w:color w:val="auto"/>
        </w:rPr>
        <w:t>（见照片</w:t>
      </w:r>
      <w:r>
        <w:rPr>
          <w:rFonts w:hint="eastAsia"/>
          <w:color w:val="auto"/>
          <w:lang w:val="en-US" w:eastAsia="zh-CN"/>
        </w:rPr>
        <w:t>4-9</w:t>
      </w:r>
      <w:r>
        <w:rPr>
          <w:rFonts w:hint="eastAsia"/>
          <w:color w:val="auto"/>
        </w:rPr>
        <w:t>，图</w:t>
      </w:r>
      <w:r>
        <w:rPr>
          <w:rFonts w:hint="eastAsia"/>
          <w:color w:val="auto"/>
          <w:lang w:val="en-US" w:eastAsia="zh-CN"/>
        </w:rPr>
        <w:t>4</w:t>
      </w:r>
      <w:r>
        <w:rPr>
          <w:rFonts w:hint="eastAsia"/>
          <w:color w:val="auto"/>
        </w:rPr>
        <w:t>-</w:t>
      </w:r>
      <w:r>
        <w:rPr>
          <w:rFonts w:hint="eastAsia"/>
          <w:color w:val="auto"/>
          <w:lang w:val="en-US" w:eastAsia="zh-CN"/>
        </w:rPr>
        <w:t>3</w:t>
      </w:r>
      <w:r>
        <w:rPr>
          <w:rFonts w:hint="eastAsia"/>
          <w:color w:val="auto"/>
        </w:rPr>
        <w:t>）。该</w:t>
      </w:r>
      <w:r>
        <w:rPr>
          <w:color w:val="auto"/>
        </w:rPr>
        <w:t>场地破坏了原有地形地貌景观</w:t>
      </w:r>
      <w:r>
        <w:rPr>
          <w:rFonts w:hint="eastAsia"/>
          <w:color w:val="auto"/>
        </w:rPr>
        <w:t>。</w:t>
      </w:r>
    </w:p>
    <w:p>
      <w:pPr>
        <w:pStyle w:val="2"/>
        <w:jc w:val="center"/>
        <w:rPr>
          <w:rFonts w:hint="eastAsia" w:eastAsia="宋体"/>
          <w:color w:val="auto"/>
          <w:lang w:eastAsia="zh-CN" w:bidi="ar"/>
        </w:rPr>
      </w:pPr>
      <w:r>
        <w:rPr>
          <w:rFonts w:hint="eastAsia"/>
          <w:color w:val="auto"/>
          <w:lang w:eastAsia="zh-CN" w:bidi="ar"/>
        </w:rPr>
        <w:t xml:space="preserve"> </w:t>
      </w:r>
    </w:p>
    <w:p>
      <w:pPr>
        <w:pStyle w:val="2"/>
        <w:spacing w:line="360" w:lineRule="auto"/>
        <w:jc w:val="center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照片</w:t>
      </w:r>
      <w:r>
        <w:rPr>
          <w:rFonts w:hint="eastAsia" w:ascii="黑体" w:hAnsi="黑体" w:eastAsia="黑体" w:cs="黑体"/>
          <w:color w:val="auto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</w:rPr>
        <w:t>-9  矸石堆1</w:t>
      </w:r>
    </w:p>
    <w:p>
      <w:pPr>
        <w:pStyle w:val="2"/>
        <w:jc w:val="center"/>
        <w:rPr>
          <w:rFonts w:hint="eastAsia" w:ascii="黑体" w:hAnsi="黑体" w:eastAsia="黑体" w:cs="黑体"/>
          <w:color w:val="auto"/>
          <w:lang w:eastAsia="zh-CN"/>
        </w:rPr>
      </w:pPr>
      <w:r>
        <w:rPr>
          <w:rFonts w:hint="eastAsia" w:ascii="黑体" w:hAnsi="黑体" w:eastAsia="黑体" w:cs="黑体"/>
          <w:color w:val="auto"/>
          <w:lang w:eastAsia="zh-CN"/>
        </w:rPr>
        <w:t xml:space="preserve"> </w:t>
      </w:r>
    </w:p>
    <w:p>
      <w:pPr>
        <w:pStyle w:val="2"/>
        <w:spacing w:line="360" w:lineRule="auto"/>
        <w:jc w:val="center"/>
        <w:rPr>
          <w:rFonts w:hint="eastAsia"/>
          <w:color w:val="auto"/>
          <w:lang w:bidi="ar"/>
        </w:rPr>
      </w:pPr>
      <w:r>
        <w:rPr>
          <w:rFonts w:hint="eastAsia" w:ascii="黑体" w:hAnsi="黑体" w:eastAsia="黑体" w:cs="黑体"/>
          <w:color w:val="auto"/>
        </w:rPr>
        <w:t>图</w:t>
      </w:r>
      <w:r>
        <w:rPr>
          <w:rFonts w:hint="eastAsia" w:ascii="黑体" w:hAnsi="黑体" w:eastAsia="黑体" w:cs="黑体"/>
          <w:color w:val="auto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</w:rPr>
        <w:t>-</w:t>
      </w:r>
      <w:r>
        <w:rPr>
          <w:rFonts w:hint="eastAsia" w:ascii="黑体" w:hAnsi="黑体" w:eastAsia="黑体" w:cs="黑体"/>
          <w:color w:val="auto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</w:rPr>
        <w:t xml:space="preserve">  矸石堆1体积计算图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黑体" w:hAnsi="黑体" w:eastAsia="黑体" w:cs="黑体"/>
          <w:color w:val="auto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根据对以上各个单元矿山地质环境问题的现状分析，对各单元进行列表说明（见表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4-1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）。</w:t>
      </w:r>
    </w:p>
    <w:p>
      <w:pPr>
        <w:ind w:left="-271" w:leftChars="-129" w:firstLine="480"/>
        <w:contextualSpacing/>
        <w:jc w:val="center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表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4-1</w:t>
      </w:r>
      <w:r>
        <w:rPr>
          <w:rFonts w:hint="eastAsia" w:ascii="黑体" w:hAnsi="黑体" w:eastAsia="黑体" w:cs="黑体"/>
          <w:sz w:val="24"/>
          <w:szCs w:val="24"/>
        </w:rPr>
        <w:t xml:space="preserve">  矿山地质环境影响现状评估分区说明表</w:t>
      </w:r>
    </w:p>
    <w:tbl>
      <w:tblPr>
        <w:tblStyle w:val="10"/>
        <w:tblW w:w="8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987"/>
        <w:gridCol w:w="1138"/>
        <w:gridCol w:w="992"/>
        <w:gridCol w:w="1062"/>
        <w:gridCol w:w="1288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地质</w:t>
            </w:r>
          </w:p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环境分区</w:t>
            </w:r>
          </w:p>
        </w:tc>
        <w:tc>
          <w:tcPr>
            <w:tcW w:w="1987" w:type="dxa"/>
            <w:vMerge w:val="restar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分区名称</w:t>
            </w:r>
          </w:p>
        </w:tc>
        <w:tc>
          <w:tcPr>
            <w:tcW w:w="1138" w:type="dxa"/>
            <w:vMerge w:val="restar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面积(m</w:t>
            </w:r>
            <w:r>
              <w:rPr>
                <w:sz w:val="21"/>
                <w:szCs w:val="21"/>
                <w:vertAlign w:val="superscript"/>
              </w:rPr>
              <w:t>2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4468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现状矿山地质环境影响程度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spacing w:line="240" w:lineRule="auto"/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1987" w:type="dxa"/>
            <w:vMerge w:val="continue"/>
            <w:noWrap w:val="0"/>
            <w:vAlign w:val="center"/>
          </w:tcPr>
          <w:p>
            <w:pPr>
              <w:spacing w:line="240" w:lineRule="auto"/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240" w:lineRule="auto"/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地质</w:t>
            </w:r>
          </w:p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灾害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含水层</w:t>
            </w:r>
          </w:p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破坏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地形地貌</w:t>
            </w:r>
          </w:p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景观破坏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土地</w:t>
            </w:r>
          </w:p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损毁程度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较严重区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工业场地1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12251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不发育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较轻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较</w:t>
            </w:r>
            <w:r>
              <w:rPr>
                <w:sz w:val="21"/>
                <w:szCs w:val="21"/>
              </w:rPr>
              <w:t>严重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中度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98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工业场地4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lang w:bidi="ar"/>
              </w:rPr>
            </w:pPr>
            <w:r>
              <w:rPr>
                <w:sz w:val="21"/>
                <w:szCs w:val="21"/>
                <w:lang w:bidi="ar"/>
              </w:rPr>
              <w:t>12337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不发育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较轻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较</w:t>
            </w:r>
            <w:r>
              <w:rPr>
                <w:sz w:val="21"/>
                <w:szCs w:val="21"/>
              </w:rPr>
              <w:t>严重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轻度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98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矸石堆1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6262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不发育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较轻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较</w:t>
            </w:r>
            <w:r>
              <w:rPr>
                <w:sz w:val="21"/>
                <w:szCs w:val="21"/>
              </w:rPr>
              <w:t>严重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中度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052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合计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eastAsiaTheme="minorEastAsia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 w:bidi="ar"/>
              </w:rPr>
              <w:t>30850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auto"/>
              <w:ind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--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240" w:lineRule="auto"/>
              <w:ind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--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40" w:lineRule="auto"/>
              <w:ind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--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spacing w:line="240" w:lineRule="auto"/>
              <w:ind w:firstLine="4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--</w:t>
            </w:r>
          </w:p>
        </w:tc>
      </w:tr>
    </w:tbl>
    <w:p>
      <w:pPr>
        <w:pStyle w:val="2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</w:p>
    <w:p>
      <w:pPr>
        <w:ind w:firstLine="0" w:firstLineChars="0"/>
        <w:contextualSpacing/>
        <w:jc w:val="center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表3-6  已损毁土地利用现状及权属表</w:t>
      </w:r>
    </w:p>
    <w:tbl>
      <w:tblPr>
        <w:tblStyle w:val="10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315"/>
        <w:gridCol w:w="733"/>
        <w:gridCol w:w="1972"/>
        <w:gridCol w:w="694"/>
        <w:gridCol w:w="1119"/>
        <w:gridCol w:w="1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1" w:type="pct"/>
            <w:vMerge w:val="restart"/>
            <w:noWrap w:val="0"/>
            <w:vAlign w:val="center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破坏单元</w:t>
            </w:r>
          </w:p>
        </w:tc>
        <w:tc>
          <w:tcPr>
            <w:tcW w:w="771" w:type="pct"/>
            <w:vMerge w:val="restart"/>
            <w:noWrap w:val="0"/>
            <w:vAlign w:val="center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面积（m</w:t>
            </w:r>
            <w:r>
              <w:rPr>
                <w:sz w:val="21"/>
                <w:szCs w:val="21"/>
                <w:vertAlign w:val="superscript"/>
              </w:rPr>
              <w:t>2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1586" w:type="pct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一级地类</w:t>
            </w:r>
          </w:p>
        </w:tc>
        <w:tc>
          <w:tcPr>
            <w:tcW w:w="1063" w:type="pct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二级地类</w:t>
            </w:r>
          </w:p>
        </w:tc>
        <w:tc>
          <w:tcPr>
            <w:tcW w:w="707" w:type="pct"/>
            <w:vMerge w:val="restart"/>
            <w:noWrap w:val="0"/>
            <w:vAlign w:val="center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土地权属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1" w:type="pct"/>
            <w:vMerge w:val="continue"/>
            <w:noWrap w:val="0"/>
            <w:vAlign w:val="center"/>
          </w:tcPr>
          <w:p>
            <w:pPr>
              <w:spacing w:line="240" w:lineRule="auto"/>
              <w:ind w:firstLine="42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771" w:type="pct"/>
            <w:vMerge w:val="continue"/>
            <w:noWrap w:val="0"/>
            <w:vAlign w:val="center"/>
          </w:tcPr>
          <w:p>
            <w:pPr>
              <w:spacing w:line="240" w:lineRule="auto"/>
              <w:ind w:firstLine="42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430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编号</w:t>
            </w:r>
          </w:p>
        </w:tc>
        <w:tc>
          <w:tcPr>
            <w:tcW w:w="1156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名称</w:t>
            </w:r>
          </w:p>
        </w:tc>
        <w:tc>
          <w:tcPr>
            <w:tcW w:w="407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编号</w:t>
            </w:r>
          </w:p>
        </w:tc>
        <w:tc>
          <w:tcPr>
            <w:tcW w:w="656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名称</w:t>
            </w:r>
          </w:p>
        </w:tc>
        <w:tc>
          <w:tcPr>
            <w:tcW w:w="707" w:type="pct"/>
            <w:vMerge w:val="continue"/>
            <w:noWrap w:val="0"/>
            <w:vAlign w:val="center"/>
          </w:tcPr>
          <w:p>
            <w:pPr>
              <w:spacing w:line="240" w:lineRule="auto"/>
              <w:ind w:firstLine="420"/>
              <w:contextualSpacing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1" w:type="pct"/>
            <w:vMerge w:val="restar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工业场地</w:t>
            </w: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771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4067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01</w:t>
            </w:r>
          </w:p>
        </w:tc>
        <w:tc>
          <w:tcPr>
            <w:tcW w:w="1156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耕地</w:t>
            </w:r>
          </w:p>
        </w:tc>
        <w:tc>
          <w:tcPr>
            <w:tcW w:w="407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013</w:t>
            </w:r>
          </w:p>
        </w:tc>
        <w:tc>
          <w:tcPr>
            <w:tcW w:w="656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旱</w:t>
            </w:r>
            <w:r>
              <w:rPr>
                <w:sz w:val="21"/>
                <w:szCs w:val="21"/>
              </w:rPr>
              <w:t>地</w:t>
            </w:r>
          </w:p>
        </w:tc>
        <w:tc>
          <w:tcPr>
            <w:tcW w:w="707" w:type="pct"/>
            <w:vMerge w:val="restart"/>
            <w:noWrap w:val="0"/>
            <w:vAlign w:val="center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王子坟村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1" w:type="pct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771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2753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</w:t>
            </w:r>
          </w:p>
        </w:tc>
        <w:tc>
          <w:tcPr>
            <w:tcW w:w="1156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草地</w:t>
            </w:r>
          </w:p>
        </w:tc>
        <w:tc>
          <w:tcPr>
            <w:tcW w:w="407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043</w:t>
            </w:r>
          </w:p>
        </w:tc>
        <w:tc>
          <w:tcPr>
            <w:tcW w:w="656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其他草地</w:t>
            </w:r>
          </w:p>
        </w:tc>
        <w:tc>
          <w:tcPr>
            <w:tcW w:w="707" w:type="pct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1" w:type="pct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771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5431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1156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城镇村及工矿用地</w:t>
            </w:r>
          </w:p>
        </w:tc>
        <w:tc>
          <w:tcPr>
            <w:tcW w:w="407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204</w:t>
            </w:r>
          </w:p>
        </w:tc>
        <w:tc>
          <w:tcPr>
            <w:tcW w:w="656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采矿用地</w:t>
            </w:r>
          </w:p>
        </w:tc>
        <w:tc>
          <w:tcPr>
            <w:tcW w:w="707" w:type="pct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1" w:type="pct"/>
            <w:vMerge w:val="restar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工业场地</w:t>
            </w: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771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506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01</w:t>
            </w:r>
          </w:p>
        </w:tc>
        <w:tc>
          <w:tcPr>
            <w:tcW w:w="1156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耕地</w:t>
            </w:r>
          </w:p>
        </w:tc>
        <w:tc>
          <w:tcPr>
            <w:tcW w:w="407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013</w:t>
            </w:r>
          </w:p>
        </w:tc>
        <w:tc>
          <w:tcPr>
            <w:tcW w:w="656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旱</w:t>
            </w:r>
            <w:r>
              <w:rPr>
                <w:sz w:val="21"/>
                <w:szCs w:val="21"/>
              </w:rPr>
              <w:t>地</w:t>
            </w:r>
          </w:p>
        </w:tc>
        <w:tc>
          <w:tcPr>
            <w:tcW w:w="707" w:type="pct"/>
            <w:vMerge w:val="restart"/>
            <w:noWrap w:val="0"/>
            <w:vAlign w:val="center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1" w:type="pct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771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270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03</w:t>
            </w:r>
          </w:p>
        </w:tc>
        <w:tc>
          <w:tcPr>
            <w:tcW w:w="1156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林地</w:t>
            </w:r>
          </w:p>
        </w:tc>
        <w:tc>
          <w:tcPr>
            <w:tcW w:w="407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031</w:t>
            </w:r>
          </w:p>
        </w:tc>
        <w:tc>
          <w:tcPr>
            <w:tcW w:w="656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有林地</w:t>
            </w:r>
          </w:p>
        </w:tc>
        <w:tc>
          <w:tcPr>
            <w:tcW w:w="707" w:type="pct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1" w:type="pct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771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11561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</w:t>
            </w:r>
          </w:p>
        </w:tc>
        <w:tc>
          <w:tcPr>
            <w:tcW w:w="1156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草地</w:t>
            </w:r>
          </w:p>
        </w:tc>
        <w:tc>
          <w:tcPr>
            <w:tcW w:w="407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043</w:t>
            </w:r>
          </w:p>
        </w:tc>
        <w:tc>
          <w:tcPr>
            <w:tcW w:w="656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其他草地</w:t>
            </w:r>
          </w:p>
        </w:tc>
        <w:tc>
          <w:tcPr>
            <w:tcW w:w="707" w:type="pct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1" w:type="pct"/>
            <w:vMerge w:val="restar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矸石堆</w:t>
            </w: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771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598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01</w:t>
            </w:r>
          </w:p>
        </w:tc>
        <w:tc>
          <w:tcPr>
            <w:tcW w:w="1156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耕地</w:t>
            </w:r>
          </w:p>
        </w:tc>
        <w:tc>
          <w:tcPr>
            <w:tcW w:w="407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013</w:t>
            </w:r>
          </w:p>
        </w:tc>
        <w:tc>
          <w:tcPr>
            <w:tcW w:w="656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旱</w:t>
            </w:r>
            <w:r>
              <w:rPr>
                <w:sz w:val="21"/>
                <w:szCs w:val="21"/>
              </w:rPr>
              <w:t>地</w:t>
            </w:r>
          </w:p>
        </w:tc>
        <w:tc>
          <w:tcPr>
            <w:tcW w:w="707" w:type="pct"/>
            <w:vMerge w:val="restart"/>
            <w:noWrap w:val="0"/>
            <w:vAlign w:val="center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王子坟村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1" w:type="pct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771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5413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</w:t>
            </w:r>
          </w:p>
        </w:tc>
        <w:tc>
          <w:tcPr>
            <w:tcW w:w="1156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草地</w:t>
            </w:r>
          </w:p>
        </w:tc>
        <w:tc>
          <w:tcPr>
            <w:tcW w:w="407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043</w:t>
            </w:r>
          </w:p>
        </w:tc>
        <w:tc>
          <w:tcPr>
            <w:tcW w:w="656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其他草地</w:t>
            </w:r>
          </w:p>
        </w:tc>
        <w:tc>
          <w:tcPr>
            <w:tcW w:w="707" w:type="pct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1" w:type="pct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771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251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1156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城镇村及工矿用地</w:t>
            </w:r>
          </w:p>
        </w:tc>
        <w:tc>
          <w:tcPr>
            <w:tcW w:w="407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204</w:t>
            </w:r>
          </w:p>
        </w:tc>
        <w:tc>
          <w:tcPr>
            <w:tcW w:w="656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采矿用地</w:t>
            </w:r>
          </w:p>
        </w:tc>
        <w:tc>
          <w:tcPr>
            <w:tcW w:w="707" w:type="pct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1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tcW w:w="771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 w:bidi="ar"/>
              </w:rPr>
              <w:t>30850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--</w:t>
            </w:r>
          </w:p>
        </w:tc>
        <w:tc>
          <w:tcPr>
            <w:tcW w:w="1156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--</w:t>
            </w:r>
          </w:p>
        </w:tc>
        <w:tc>
          <w:tcPr>
            <w:tcW w:w="407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--</w:t>
            </w:r>
          </w:p>
        </w:tc>
        <w:tc>
          <w:tcPr>
            <w:tcW w:w="656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--</w:t>
            </w:r>
          </w:p>
        </w:tc>
        <w:tc>
          <w:tcPr>
            <w:tcW w:w="707" w:type="pct"/>
            <w:noWrap w:val="0"/>
            <w:vAlign w:val="center"/>
          </w:tcPr>
          <w:p>
            <w:pPr>
              <w:spacing w:line="240" w:lineRule="auto"/>
              <w:ind w:firstLine="420"/>
              <w:contextualSpacing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--</w:t>
            </w:r>
          </w:p>
        </w:tc>
      </w:tr>
    </w:tbl>
    <w:p>
      <w:pPr>
        <w:pStyle w:val="2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</w:p>
    <w:p>
      <w:pPr>
        <w:numPr>
          <w:ilvl w:val="0"/>
          <w:numId w:val="4"/>
        </w:numPr>
        <w:spacing w:line="360" w:lineRule="auto"/>
        <w:ind w:left="0" w:leftChars="0" w:firstLine="0" w:firstLineChars="0"/>
        <w:jc w:val="left"/>
        <w:outlineLvl w:val="1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bookmarkStart w:id="11" w:name="_Toc28798"/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矿山地质环境问题预测</w:t>
      </w:r>
      <w:bookmarkEnd w:id="11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vertAlign w:val="baseline"/>
          <w:lang w:val="en-US" w:eastAsia="zh-CN"/>
        </w:rPr>
        <w:t>矿山现状为停产矿山，202</w:t>
      </w:r>
      <w:r>
        <w:rPr>
          <w:rFonts w:hint="eastAsia" w:eastAsia="宋体" w:cs="Times New Roman"/>
          <w:b w:val="0"/>
          <w:bCs w:val="0"/>
          <w:color w:val="auto"/>
          <w:sz w:val="24"/>
          <w:szCs w:val="24"/>
          <w:vertAlign w:val="baseli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vertAlign w:val="baseline"/>
          <w:lang w:val="en-US" w:eastAsia="zh-CN"/>
        </w:rPr>
        <w:t>年度无生产计划，矿山建设计划。预测矿山本年度不会产生新的破坏单元，矿山地质环境问题与现状一致。</w:t>
      </w:r>
    </w:p>
    <w:p>
      <w:pPr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</w:pPr>
      <w:bookmarkStart w:id="12" w:name="_Toc11419"/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  <w:br w:type="page"/>
      </w:r>
    </w:p>
    <w:p>
      <w:pPr>
        <w:spacing w:line="360" w:lineRule="auto"/>
        <w:jc w:val="center"/>
        <w:outlineLvl w:val="0"/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  <w:t>第五章  矿山地质环境防治工程</w:t>
      </w:r>
      <w:bookmarkEnd w:id="12"/>
    </w:p>
    <w:p>
      <w:pPr>
        <w:spacing w:line="360" w:lineRule="auto"/>
        <w:jc w:val="both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bookmarkStart w:id="13" w:name="_Toc7619"/>
      <w:r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一、矿山地质环境治理区的确定</w:t>
      </w:r>
      <w:bookmarkEnd w:id="13"/>
    </w:p>
    <w:p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治理区及土地复垦责任区确定的原则、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依据</w:t>
      </w:r>
    </w:p>
    <w:p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根据矿山地质环境影响现状和预测结果，进行治理区的确定。</w:t>
      </w:r>
    </w:p>
    <w:p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治理区的确定要与矿业生产相协调，应治、可治场地必须治理。</w:t>
      </w:r>
    </w:p>
    <w:p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）结合治理方案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，对于治理方案</w:t>
      </w:r>
      <w:r>
        <w:rPr>
          <w:rFonts w:hint="eastAsia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设计治理工程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未实施的治理工程列入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本年度治理范围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此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为主要治理内容。</w:t>
      </w:r>
    </w:p>
    <w:p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治理区及土地复垦责任区确定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根据矿山地质环境问题现状，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并与采矿权人沟通，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确定该矿</w:t>
      </w:r>
      <w:r>
        <w:rPr>
          <w:rFonts w:hint="eastAsia" w:eastAsia="宋体" w:cs="Times New Roman"/>
          <w:color w:val="auto"/>
          <w:sz w:val="24"/>
          <w:szCs w:val="24"/>
          <w:lang w:eastAsia="zh-CN"/>
        </w:rPr>
        <w:t>本年度治理单元为完善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矸石堆</w:t>
      </w:r>
      <w:r>
        <w:rPr>
          <w:rFonts w:hint="eastAsia" w:eastAsia="宋体" w:cs="Times New Roman"/>
          <w:color w:val="auto"/>
          <w:sz w:val="24"/>
          <w:szCs w:val="24"/>
          <w:lang w:val="en-US" w:eastAsia="zh-CN"/>
        </w:rPr>
        <w:t>4</w:t>
      </w:r>
      <w:r>
        <w:rPr>
          <w:rFonts w:hint="eastAsia" w:eastAsia="宋体" w:cs="Times New Roman"/>
          <w:color w:val="auto"/>
          <w:sz w:val="24"/>
          <w:szCs w:val="24"/>
          <w:lang w:eastAsia="zh-CN"/>
        </w:rPr>
        <w:t>、剥离区</w:t>
      </w:r>
      <w:r>
        <w:rPr>
          <w:rFonts w:hint="eastAsia" w:eastAsia="宋体" w:cs="Times New Roman"/>
          <w:color w:val="auto"/>
          <w:sz w:val="24"/>
          <w:szCs w:val="24"/>
          <w:lang w:val="en-US" w:eastAsia="zh-CN"/>
        </w:rPr>
        <w:t>1、剥离区2的</w:t>
      </w:r>
      <w:r>
        <w:rPr>
          <w:rFonts w:hint="eastAsia" w:eastAsia="宋体" w:cs="Times New Roman"/>
          <w:color w:val="auto"/>
          <w:sz w:val="24"/>
          <w:szCs w:val="24"/>
          <w:lang w:eastAsia="zh-CN"/>
        </w:rPr>
        <w:t>植被工程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等。</w:t>
      </w:r>
    </w:p>
    <w:p>
      <w:pPr>
        <w:numPr>
          <w:ilvl w:val="0"/>
          <w:numId w:val="0"/>
        </w:numPr>
        <w:spacing w:line="360" w:lineRule="auto"/>
        <w:ind w:leftChars="0"/>
        <w:jc w:val="both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  <w:lang w:val="en-US" w:eastAsia="zh-CN"/>
        </w:rPr>
      </w:pPr>
      <w:bookmarkStart w:id="14" w:name="_Toc2238"/>
      <w:r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  <w:lang w:val="en-US" w:eastAsia="zh-CN"/>
        </w:rPr>
        <w:t>二、矿山地质环境治理工程</w:t>
      </w:r>
      <w:bookmarkEnd w:id="14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</w:rPr>
      </w:pPr>
      <w:bookmarkStart w:id="15" w:name="_Toc16292"/>
      <w:r>
        <w:rPr>
          <w:rFonts w:hint="eastAsia"/>
          <w:b/>
          <w:bCs/>
          <w:sz w:val="24"/>
          <w:szCs w:val="24"/>
          <w:lang w:eastAsia="zh-CN"/>
        </w:rPr>
        <w:t>（一）</w:t>
      </w:r>
      <w:r>
        <w:rPr>
          <w:rFonts w:hint="eastAsia"/>
          <w:b/>
          <w:bCs/>
          <w:sz w:val="24"/>
          <w:szCs w:val="24"/>
        </w:rPr>
        <w:t>矸石堆4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对矸石堆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进行</w:t>
      </w:r>
      <w:r>
        <w:rPr>
          <w:rFonts w:hint="eastAsia"/>
          <w:sz w:val="24"/>
          <w:szCs w:val="24"/>
          <w:lang w:eastAsia="zh-CN"/>
        </w:rPr>
        <w:t>补种补植</w:t>
      </w:r>
      <w:r>
        <w:rPr>
          <w:rFonts w:hint="eastAsia"/>
          <w:sz w:val="24"/>
          <w:szCs w:val="24"/>
        </w:rPr>
        <w:t>，治理面积为461m</w:t>
      </w:r>
      <w:r>
        <w:rPr>
          <w:rFonts w:hint="eastAsia"/>
          <w:sz w:val="24"/>
          <w:szCs w:val="24"/>
          <w:vertAlign w:val="superscript"/>
        </w:rPr>
        <w:t>2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种草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对</w:t>
      </w:r>
      <w:r>
        <w:rPr>
          <w:rFonts w:hint="eastAsia"/>
          <w:sz w:val="24"/>
          <w:szCs w:val="24"/>
          <w:lang w:eastAsia="zh-CN"/>
        </w:rPr>
        <w:t>治理过</w:t>
      </w:r>
      <w:r>
        <w:rPr>
          <w:sz w:val="24"/>
          <w:szCs w:val="24"/>
        </w:rPr>
        <w:t>的场地</w:t>
      </w:r>
      <w:r>
        <w:rPr>
          <w:rFonts w:hint="eastAsia"/>
          <w:sz w:val="24"/>
          <w:szCs w:val="24"/>
          <w:lang w:eastAsia="zh-CN"/>
        </w:rPr>
        <w:t>补种补植</w:t>
      </w:r>
      <w:r>
        <w:rPr>
          <w:sz w:val="24"/>
          <w:szCs w:val="24"/>
        </w:rPr>
        <w:t>，选用</w:t>
      </w:r>
      <w:r>
        <w:rPr>
          <w:rFonts w:hint="eastAsia"/>
          <w:sz w:val="24"/>
          <w:szCs w:val="24"/>
        </w:rPr>
        <w:t>羊草、苜蓿草与柠条</w:t>
      </w:r>
      <w:r>
        <w:rPr>
          <w:sz w:val="24"/>
          <w:szCs w:val="24"/>
        </w:rPr>
        <w:t>等混合播种，种</w:t>
      </w:r>
      <w:r>
        <w:rPr>
          <w:rFonts w:hint="eastAsia"/>
          <w:sz w:val="24"/>
          <w:szCs w:val="24"/>
        </w:rPr>
        <w:t>草</w:t>
      </w:r>
      <w:r>
        <w:rPr>
          <w:sz w:val="24"/>
          <w:szCs w:val="24"/>
        </w:rPr>
        <w:t>总面积</w:t>
      </w:r>
      <w:r>
        <w:rPr>
          <w:rFonts w:hint="eastAsia"/>
          <w:sz w:val="24"/>
          <w:szCs w:val="24"/>
        </w:rPr>
        <w:t>461</w:t>
      </w:r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（二）</w:t>
      </w:r>
      <w:r>
        <w:rPr>
          <w:rFonts w:hint="eastAsia"/>
          <w:b/>
          <w:bCs/>
          <w:sz w:val="24"/>
          <w:szCs w:val="24"/>
        </w:rPr>
        <w:t>剥离区1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对剥离区1进行</w:t>
      </w:r>
      <w:r>
        <w:rPr>
          <w:rFonts w:hint="eastAsia"/>
          <w:sz w:val="24"/>
          <w:szCs w:val="24"/>
          <w:lang w:eastAsia="zh-CN"/>
        </w:rPr>
        <w:t>补种补植</w:t>
      </w:r>
      <w:r>
        <w:rPr>
          <w:rFonts w:hint="eastAsia"/>
          <w:sz w:val="24"/>
          <w:szCs w:val="24"/>
        </w:rPr>
        <w:t>，治理面积612</w:t>
      </w:r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种草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sz w:val="24"/>
          <w:szCs w:val="24"/>
        </w:rPr>
        <w:t>对</w:t>
      </w:r>
      <w:r>
        <w:rPr>
          <w:rFonts w:hint="eastAsia"/>
          <w:sz w:val="24"/>
          <w:szCs w:val="24"/>
          <w:lang w:eastAsia="zh-CN"/>
        </w:rPr>
        <w:t>治理过</w:t>
      </w:r>
      <w:r>
        <w:rPr>
          <w:sz w:val="24"/>
          <w:szCs w:val="24"/>
        </w:rPr>
        <w:t>的场地</w:t>
      </w:r>
      <w:r>
        <w:rPr>
          <w:rFonts w:hint="eastAsia"/>
          <w:sz w:val="24"/>
          <w:szCs w:val="24"/>
          <w:lang w:eastAsia="zh-CN"/>
        </w:rPr>
        <w:t>补种补植</w:t>
      </w:r>
      <w:r>
        <w:rPr>
          <w:sz w:val="24"/>
          <w:szCs w:val="24"/>
        </w:rPr>
        <w:t>，选用</w:t>
      </w:r>
      <w:r>
        <w:rPr>
          <w:rFonts w:hint="eastAsia"/>
          <w:sz w:val="24"/>
          <w:szCs w:val="24"/>
        </w:rPr>
        <w:t>羊草、苜蓿草与柠条</w:t>
      </w:r>
      <w:r>
        <w:rPr>
          <w:sz w:val="24"/>
          <w:szCs w:val="24"/>
        </w:rPr>
        <w:t>等混合播种，种</w:t>
      </w:r>
      <w:r>
        <w:rPr>
          <w:rFonts w:hint="eastAsia"/>
          <w:sz w:val="24"/>
          <w:szCs w:val="24"/>
        </w:rPr>
        <w:t>草</w:t>
      </w:r>
      <w:r>
        <w:rPr>
          <w:sz w:val="24"/>
          <w:szCs w:val="24"/>
        </w:rPr>
        <w:t>总面积</w:t>
      </w:r>
      <w:r>
        <w:rPr>
          <w:rFonts w:hint="eastAsia"/>
          <w:sz w:val="24"/>
          <w:szCs w:val="24"/>
        </w:rPr>
        <w:t>612</w:t>
      </w:r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（三）</w:t>
      </w:r>
      <w:r>
        <w:rPr>
          <w:rFonts w:hint="eastAsia"/>
          <w:b/>
          <w:bCs/>
          <w:sz w:val="24"/>
          <w:szCs w:val="24"/>
        </w:rPr>
        <w:t>剥离区2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对</w:t>
      </w:r>
      <w:r>
        <w:rPr>
          <w:rFonts w:hint="eastAsia"/>
          <w:sz w:val="24"/>
          <w:szCs w:val="24"/>
          <w:lang w:eastAsia="zh-CN"/>
        </w:rPr>
        <w:t>剥离区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进行</w:t>
      </w:r>
      <w:r>
        <w:rPr>
          <w:rFonts w:hint="eastAsia"/>
          <w:sz w:val="24"/>
          <w:szCs w:val="24"/>
          <w:lang w:eastAsia="zh-CN"/>
        </w:rPr>
        <w:t>补种补植</w:t>
      </w:r>
      <w:r>
        <w:rPr>
          <w:rFonts w:hint="eastAsia"/>
          <w:sz w:val="24"/>
          <w:szCs w:val="24"/>
        </w:rPr>
        <w:t>，治理面积47</w:t>
      </w:r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种草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对</w:t>
      </w:r>
      <w:r>
        <w:rPr>
          <w:rFonts w:hint="eastAsia"/>
          <w:sz w:val="24"/>
          <w:szCs w:val="24"/>
          <w:lang w:eastAsia="zh-CN"/>
        </w:rPr>
        <w:t>治理过</w:t>
      </w:r>
      <w:r>
        <w:rPr>
          <w:sz w:val="24"/>
          <w:szCs w:val="24"/>
        </w:rPr>
        <w:t>的场地</w:t>
      </w:r>
      <w:r>
        <w:rPr>
          <w:rFonts w:hint="eastAsia"/>
          <w:sz w:val="24"/>
          <w:szCs w:val="24"/>
          <w:lang w:eastAsia="zh-CN"/>
        </w:rPr>
        <w:t>补种补植</w:t>
      </w:r>
      <w:r>
        <w:rPr>
          <w:sz w:val="24"/>
          <w:szCs w:val="24"/>
        </w:rPr>
        <w:t>，选用</w:t>
      </w:r>
      <w:r>
        <w:rPr>
          <w:rFonts w:hint="eastAsia"/>
          <w:sz w:val="24"/>
          <w:szCs w:val="24"/>
        </w:rPr>
        <w:t>羊草、苜蓿草与柠条</w:t>
      </w:r>
      <w:r>
        <w:rPr>
          <w:sz w:val="24"/>
          <w:szCs w:val="24"/>
        </w:rPr>
        <w:t>等混合播种，种</w:t>
      </w:r>
      <w:r>
        <w:rPr>
          <w:rFonts w:hint="eastAsia"/>
          <w:sz w:val="24"/>
          <w:szCs w:val="24"/>
        </w:rPr>
        <w:t>草</w:t>
      </w:r>
      <w:r>
        <w:rPr>
          <w:sz w:val="24"/>
          <w:szCs w:val="24"/>
        </w:rPr>
        <w:t>总面积</w:t>
      </w:r>
      <w:r>
        <w:rPr>
          <w:rFonts w:hint="eastAsia"/>
          <w:sz w:val="24"/>
          <w:szCs w:val="24"/>
        </w:rPr>
        <w:t>47</w:t>
      </w:r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。</w:t>
      </w:r>
    </w:p>
    <w:p>
      <w:pPr>
        <w:adjustRightInd w:val="0"/>
        <w:snapToGrid w:val="0"/>
        <w:jc w:val="center"/>
        <w:rPr>
          <w:rFonts w:hint="default" w:ascii="Times New Roman" w:hAnsi="Times New Roman" w:eastAsia="宋体" w:cs="Times New Roman"/>
          <w:b/>
          <w:color w:val="auto"/>
          <w:sz w:val="22"/>
          <w:szCs w:val="20"/>
        </w:rPr>
      </w:pPr>
      <w:r>
        <w:rPr>
          <w:rFonts w:hint="default" w:ascii="Times New Roman" w:hAnsi="Times New Roman" w:eastAsia="宋体" w:cs="Times New Roman"/>
          <w:b/>
          <w:color w:val="auto"/>
          <w:sz w:val="22"/>
          <w:szCs w:val="20"/>
        </w:rPr>
        <w:t>表</w:t>
      </w:r>
      <w:r>
        <w:rPr>
          <w:rFonts w:hint="default" w:ascii="Times New Roman" w:hAnsi="Times New Roman" w:eastAsia="宋体" w:cs="Times New Roman"/>
          <w:b/>
          <w:color w:val="auto"/>
          <w:sz w:val="22"/>
          <w:szCs w:val="20"/>
          <w:lang w:val="en-US" w:eastAsia="zh-CN"/>
        </w:rPr>
        <w:t>5-2</w:t>
      </w:r>
      <w:r>
        <w:rPr>
          <w:rFonts w:hint="default" w:ascii="Times New Roman" w:hAnsi="Times New Roman" w:eastAsia="宋体" w:cs="Times New Roman"/>
          <w:b/>
          <w:color w:val="auto"/>
          <w:sz w:val="22"/>
          <w:szCs w:val="20"/>
        </w:rPr>
        <w:t xml:space="preserve">  工程量汇总表</w:t>
      </w: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8"/>
        <w:gridCol w:w="1501"/>
        <w:gridCol w:w="5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场地名称</w:t>
            </w:r>
          </w:p>
        </w:tc>
        <w:tc>
          <w:tcPr>
            <w:tcW w:w="8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294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治理措施及工程量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矸石堆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294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撒播种草面积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剥离区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</w:t>
            </w:r>
          </w:p>
        </w:tc>
        <w:tc>
          <w:tcPr>
            <w:tcW w:w="294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撒播种草面积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剥离区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94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撒播种草面积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</w:tr>
    </w:tbl>
    <w:p>
      <w:pPr>
        <w:pStyle w:val="3"/>
        <w:ind w:left="0" w:leftChars="0" w:firstLine="0" w:firstLineChars="0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-SA"/>
        </w:rPr>
      </w:pPr>
    </w:p>
    <w:p>
      <w:pPr>
        <w:numPr>
          <w:ilvl w:val="0"/>
          <w:numId w:val="4"/>
        </w:numPr>
        <w:spacing w:line="360" w:lineRule="auto"/>
        <w:ind w:left="0" w:leftChars="0" w:firstLine="0" w:firstLineChars="0"/>
        <w:jc w:val="both"/>
        <w:outlineLvl w:val="1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矿山地质环境监测工程</w:t>
      </w:r>
      <w:bookmarkEnd w:id="15"/>
    </w:p>
    <w:p>
      <w:pPr>
        <w:pStyle w:val="5"/>
        <w:spacing w:line="360" w:lineRule="auto"/>
        <w:ind w:firstLine="482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矿山开采可能存在的矿山地质环境问题主要有：①预测地面塌（沉）陷区地表监测；②土地资源和地形地貌景观的破坏；③恢复植被监测。</w:t>
      </w:r>
    </w:p>
    <w:p>
      <w:pPr>
        <w:pStyle w:val="5"/>
        <w:spacing w:line="360" w:lineRule="auto"/>
        <w:ind w:firstLine="482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（一）</w:t>
      </w:r>
      <w:r>
        <w:rPr>
          <w:rFonts w:hint="default" w:ascii="Times New Roman" w:hAnsi="Times New Roman" w:eastAsia="宋体" w:cs="Times New Roman"/>
          <w:sz w:val="24"/>
          <w:szCs w:val="24"/>
        </w:rPr>
        <w:t>预测地面塌（沉）陷区监测</w:t>
      </w:r>
    </w:p>
    <w:p>
      <w:pPr>
        <w:pStyle w:val="5"/>
        <w:spacing w:line="360" w:lineRule="auto"/>
        <w:ind w:firstLine="482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根据矿山实际情况，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对地面塌陷区</w:t>
      </w:r>
      <w:r>
        <w:rPr>
          <w:rFonts w:hint="default" w:ascii="Times New Roman" w:hAnsi="Times New Roman" w:eastAsia="宋体" w:cs="Times New Roman"/>
          <w:sz w:val="24"/>
          <w:szCs w:val="24"/>
        </w:rPr>
        <w:t>进行稳定性监测，实时监测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地面</w:t>
      </w:r>
      <w:r>
        <w:rPr>
          <w:rFonts w:hint="default" w:ascii="Times New Roman" w:hAnsi="Times New Roman" w:eastAsia="宋体" w:cs="Times New Roman"/>
          <w:sz w:val="24"/>
          <w:szCs w:val="24"/>
        </w:rPr>
        <w:t>的变化情况。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jc w:val="left"/>
        <w:textAlignment w:val="auto"/>
        <w:rPr>
          <w:color w:val="auto"/>
          <w:sz w:val="24"/>
        </w:rPr>
      </w:pPr>
      <w:r>
        <w:rPr>
          <w:color w:val="auto"/>
          <w:sz w:val="24"/>
        </w:rPr>
        <w:t>（</w:t>
      </w:r>
      <w:r>
        <w:rPr>
          <w:rFonts w:hint="eastAsia"/>
          <w:color w:val="auto"/>
          <w:sz w:val="24"/>
          <w:lang w:val="en-US" w:eastAsia="zh-CN"/>
        </w:rPr>
        <w:t>1</w:t>
      </w:r>
      <w:r>
        <w:rPr>
          <w:color w:val="auto"/>
          <w:sz w:val="24"/>
        </w:rPr>
        <w:t>）监测内容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jc w:val="left"/>
        <w:textAlignment w:val="auto"/>
        <w:rPr>
          <w:color w:val="auto"/>
          <w:sz w:val="24"/>
        </w:rPr>
      </w:pPr>
      <w:r>
        <w:rPr>
          <w:rFonts w:hint="eastAsia"/>
          <w:color w:val="auto"/>
          <w:sz w:val="24"/>
          <w:lang w:eastAsia="zh-CN"/>
        </w:rPr>
        <w:t>塌陷</w:t>
      </w:r>
      <w:r>
        <w:rPr>
          <w:rFonts w:hint="eastAsia"/>
          <w:color w:val="auto"/>
          <w:sz w:val="24"/>
        </w:rPr>
        <w:t>：目测、拍照并记录其位置、规模、形成模式、诱因、发生时间等数据；边坡移动变形采用目测观察其裂缝宽度、配合卷尺测量与照片等并进行记录。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jc w:val="left"/>
        <w:textAlignment w:val="auto"/>
        <w:rPr>
          <w:color w:val="auto"/>
          <w:sz w:val="24"/>
        </w:rPr>
      </w:pPr>
      <w:r>
        <w:rPr>
          <w:color w:val="auto"/>
          <w:sz w:val="24"/>
        </w:rPr>
        <w:t>（</w:t>
      </w:r>
      <w:r>
        <w:rPr>
          <w:rFonts w:hint="eastAsia"/>
          <w:color w:val="auto"/>
          <w:sz w:val="24"/>
          <w:lang w:val="en-US" w:eastAsia="zh-CN"/>
        </w:rPr>
        <w:t>2</w:t>
      </w:r>
      <w:r>
        <w:rPr>
          <w:color w:val="auto"/>
          <w:sz w:val="24"/>
        </w:rPr>
        <w:t>）监测方法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jc w:val="left"/>
        <w:textAlignment w:val="auto"/>
        <w:rPr>
          <w:color w:val="auto"/>
          <w:sz w:val="24"/>
        </w:rPr>
      </w:pPr>
      <w:r>
        <w:rPr>
          <w:rFonts w:hint="eastAsia"/>
          <w:color w:val="auto"/>
          <w:sz w:val="24"/>
          <w:lang w:eastAsia="zh-CN"/>
        </w:rPr>
        <w:t>塌陷</w:t>
      </w:r>
      <w:r>
        <w:rPr>
          <w:rFonts w:hint="eastAsia"/>
          <w:color w:val="auto"/>
          <w:sz w:val="24"/>
        </w:rPr>
        <w:t>监测以</w:t>
      </w:r>
      <w:r>
        <w:rPr>
          <w:color w:val="auto"/>
          <w:sz w:val="24"/>
        </w:rPr>
        <w:t>路线巡回、目视监测为主</w:t>
      </w:r>
      <w:r>
        <w:rPr>
          <w:rFonts w:hint="eastAsia"/>
          <w:color w:val="auto"/>
          <w:sz w:val="24"/>
        </w:rPr>
        <w:t>，</w:t>
      </w:r>
      <w:r>
        <w:rPr>
          <w:color w:val="auto"/>
          <w:sz w:val="24"/>
        </w:rPr>
        <w:t>配合卷尺测量与照片记载。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jc w:val="left"/>
        <w:textAlignment w:val="auto"/>
        <w:rPr>
          <w:color w:val="auto"/>
          <w:sz w:val="24"/>
        </w:rPr>
      </w:pPr>
      <w:r>
        <w:rPr>
          <w:color w:val="auto"/>
          <w:sz w:val="24"/>
        </w:rPr>
        <w:t>（</w:t>
      </w:r>
      <w:r>
        <w:rPr>
          <w:rFonts w:hint="eastAsia"/>
          <w:color w:val="auto"/>
          <w:sz w:val="24"/>
          <w:lang w:val="en-US" w:eastAsia="zh-CN"/>
        </w:rPr>
        <w:t>3</w:t>
      </w:r>
      <w:r>
        <w:rPr>
          <w:color w:val="auto"/>
          <w:sz w:val="24"/>
        </w:rPr>
        <w:t>）监测频率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color w:val="auto"/>
          <w:sz w:val="24"/>
        </w:rPr>
        <w:t>正常情况下每月监测</w:t>
      </w:r>
      <w:r>
        <w:rPr>
          <w:rFonts w:hint="eastAsia"/>
          <w:color w:val="auto"/>
          <w:sz w:val="24"/>
          <w:lang w:val="en-US" w:eastAsia="zh-CN"/>
        </w:rPr>
        <w:t>1</w:t>
      </w:r>
      <w:r>
        <w:rPr>
          <w:color w:val="auto"/>
          <w:sz w:val="24"/>
        </w:rPr>
        <w:t>次，雨季时应每周1次；根据实际情况，对于存在隐患的地段则应每天监测1次，或者进行连续跟踪监测，确保及时预警崩塌灾害的发生，避免人员财产的损失。</w:t>
      </w:r>
    </w:p>
    <w:p>
      <w:pPr>
        <w:pStyle w:val="5"/>
        <w:ind w:firstLine="480"/>
        <w:jc w:val="left"/>
        <w:rPr>
          <w:rFonts w:hint="default" w:ascii="Times New Roman" w:hAnsi="Times New Roman" w:eastAsia="宋体" w:cs="Times New Roman"/>
          <w:sz w:val="24"/>
          <w:szCs w:val="24"/>
        </w:rPr>
        <w:sectPr>
          <w:footerReference r:id="rId3" w:type="default"/>
          <w:pgSz w:w="11907" w:h="16840"/>
          <w:pgMar w:top="1440" w:right="1797" w:bottom="1440" w:left="1797" w:header="851" w:footer="992" w:gutter="0"/>
          <w:pgNumType w:fmt="decimal" w:start="1"/>
          <w:cols w:space="720" w:num="1"/>
          <w:docGrid w:linePitch="326" w:charSpace="0"/>
        </w:sectPr>
      </w:pPr>
    </w:p>
    <w:p>
      <w:pPr>
        <w:numPr>
          <w:ilvl w:val="0"/>
          <w:numId w:val="0"/>
        </w:numPr>
        <w:spacing w:line="360" w:lineRule="auto"/>
        <w:ind w:leftChars="0"/>
        <w:jc w:val="center"/>
        <w:outlineLvl w:val="0"/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</w:pPr>
      <w:bookmarkStart w:id="16" w:name="_Toc23006"/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  <w:t>第六章  经费估算</w:t>
      </w:r>
      <w:bookmarkEnd w:id="16"/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一、费用计算</w:t>
      </w:r>
    </w:p>
    <w:p>
      <w:pPr>
        <w:spacing w:line="360" w:lineRule="auto"/>
        <w:ind w:firstLine="480"/>
        <w:contextualSpacing/>
        <w:jc w:val="both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经估算，202</w:t>
      </w:r>
      <w:r>
        <w:rPr>
          <w:rFonts w:hint="eastAsia" w:eastAsia="宋体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年度，赤峰宝骏矿业有限公司</w:t>
      </w:r>
      <w:r>
        <w:rPr>
          <w:rFonts w:hint="eastAsia" w:eastAsia="宋体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煤矿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矿山地质环境治理费用为</w:t>
      </w:r>
      <w:r>
        <w:rPr>
          <w:rFonts w:hint="eastAsia" w:eastAsia="宋体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0.9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万元。工程经费估算总额和各单项工程经费估算结果如下：</w:t>
      </w:r>
    </w:p>
    <w:p>
      <w:pPr>
        <w:widowControl/>
        <w:adjustRightInd w:val="0"/>
        <w:snapToGrid w:val="0"/>
        <w:jc w:val="center"/>
        <w:rPr>
          <w:rFonts w:hint="default" w:ascii="黑体" w:hAnsi="黑体" w:eastAsia="黑体" w:cs="黑体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黑体" w:hAnsi="黑体" w:eastAsia="黑体" w:cs="黑体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表6-1  矿山地质环境保护与恢复治理工程经费预算总表</w:t>
      </w:r>
    </w:p>
    <w:tbl>
      <w:tblPr>
        <w:tblStyle w:val="10"/>
        <w:tblW w:w="4998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2440"/>
        <w:gridCol w:w="1726"/>
        <w:gridCol w:w="346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pct"/>
            <w:vMerge w:val="restar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431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工程或费用名称</w:t>
            </w:r>
          </w:p>
        </w:tc>
        <w:tc>
          <w:tcPr>
            <w:tcW w:w="1013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预算金额</w:t>
            </w: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万元</w:t>
            </w: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030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各费用占总费用的比例（%）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pct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431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（1）</w:t>
            </w:r>
          </w:p>
        </w:tc>
        <w:tc>
          <w:tcPr>
            <w:tcW w:w="1013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（2）</w:t>
            </w:r>
          </w:p>
        </w:tc>
        <w:tc>
          <w:tcPr>
            <w:tcW w:w="2030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（3）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一</w:t>
            </w:r>
          </w:p>
        </w:tc>
        <w:tc>
          <w:tcPr>
            <w:tcW w:w="1431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工程施工费</w:t>
            </w:r>
          </w:p>
        </w:tc>
        <w:tc>
          <w:tcPr>
            <w:tcW w:w="1013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20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11.11%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4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1431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监测管护费</w:t>
            </w:r>
          </w:p>
        </w:tc>
        <w:tc>
          <w:tcPr>
            <w:tcW w:w="1013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0.8</w:t>
            </w:r>
          </w:p>
        </w:tc>
        <w:tc>
          <w:tcPr>
            <w:tcW w:w="20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88.89%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6" w:type="pct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1013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0.9</w:t>
            </w:r>
          </w:p>
        </w:tc>
        <w:tc>
          <w:tcPr>
            <w:tcW w:w="2030" w:type="pc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100.00%</w:t>
            </w:r>
          </w:p>
        </w:tc>
      </w:tr>
    </w:tbl>
    <w:p>
      <w:pPr>
        <w:widowControl/>
        <w:adjustRightInd w:val="0"/>
        <w:snapToGrid w:val="0"/>
        <w:jc w:val="center"/>
        <w:rPr>
          <w:rFonts w:hint="default" w:ascii="黑体" w:hAnsi="黑体" w:eastAsia="黑体" w:cs="黑体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黑体" w:hAnsi="黑体" w:eastAsia="黑体" w:cs="黑体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表6-2  监测费用计算表</w:t>
      </w: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868"/>
        <w:gridCol w:w="1871"/>
        <w:gridCol w:w="1965"/>
        <w:gridCol w:w="1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0" w:type="pct"/>
            <w:vMerge w:val="restart"/>
            <w:shd w:val="clear" w:color="auto" w:fill="auto"/>
            <w:noWrap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96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费用名称</w:t>
            </w:r>
          </w:p>
        </w:tc>
        <w:tc>
          <w:tcPr>
            <w:tcW w:w="1098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次数</w:t>
            </w:r>
          </w:p>
        </w:tc>
        <w:tc>
          <w:tcPr>
            <w:tcW w:w="1152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每次费用</w:t>
            </w:r>
          </w:p>
        </w:tc>
        <w:tc>
          <w:tcPr>
            <w:tcW w:w="1112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小计（万元）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0" w:type="pct"/>
            <w:vMerge w:val="continue"/>
            <w:shd w:val="clear" w:color="auto" w:fill="auto"/>
            <w:noWrap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98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52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12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0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96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监测费</w:t>
            </w:r>
          </w:p>
        </w:tc>
        <w:tc>
          <w:tcPr>
            <w:tcW w:w="1098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52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112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0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96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管护费</w:t>
            </w:r>
          </w:p>
        </w:tc>
        <w:tc>
          <w:tcPr>
            <w:tcW w:w="1098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52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112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887" w:type="pct"/>
            <w:gridSpan w:val="4"/>
            <w:shd w:val="clear" w:color="auto" w:fill="auto"/>
            <w:noWrap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共计</w:t>
            </w:r>
          </w:p>
        </w:tc>
        <w:tc>
          <w:tcPr>
            <w:tcW w:w="1112" w:type="pct"/>
            <w:shd w:val="clear" w:color="auto" w:fill="auto"/>
            <w:noWrap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</w:tbl>
    <w:p>
      <w:pPr>
        <w:widowControl/>
        <w:adjustRightInd w:val="0"/>
        <w:snapToGrid w:val="0"/>
        <w:jc w:val="center"/>
        <w:rPr>
          <w:rFonts w:hint="default" w:ascii="黑体" w:hAnsi="黑体" w:eastAsia="黑体" w:cs="黑体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黑体" w:hAnsi="黑体" w:eastAsia="黑体" w:cs="黑体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表6-3  工程施工费预算表</w:t>
      </w: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148"/>
        <w:gridCol w:w="1149"/>
        <w:gridCol w:w="1149"/>
        <w:gridCol w:w="1149"/>
        <w:gridCol w:w="1162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4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定额编号</w:t>
            </w:r>
          </w:p>
        </w:tc>
        <w:tc>
          <w:tcPr>
            <w:tcW w:w="6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单项名称</w:t>
            </w:r>
          </w:p>
        </w:tc>
        <w:tc>
          <w:tcPr>
            <w:tcW w:w="6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工程量</w:t>
            </w:r>
          </w:p>
        </w:tc>
        <w:tc>
          <w:tcPr>
            <w:tcW w:w="67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综合单价（元）</w:t>
            </w:r>
          </w:p>
        </w:tc>
        <w:tc>
          <w:tcPr>
            <w:tcW w:w="94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4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(1)</w:t>
            </w:r>
          </w:p>
        </w:tc>
        <w:tc>
          <w:tcPr>
            <w:tcW w:w="6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(2)</w:t>
            </w:r>
          </w:p>
        </w:tc>
        <w:tc>
          <w:tcPr>
            <w:tcW w:w="6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(3)</w:t>
            </w:r>
          </w:p>
        </w:tc>
        <w:tc>
          <w:tcPr>
            <w:tcW w:w="6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(4)</w:t>
            </w:r>
          </w:p>
        </w:tc>
        <w:tc>
          <w:tcPr>
            <w:tcW w:w="67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(5)</w:t>
            </w:r>
          </w:p>
        </w:tc>
        <w:tc>
          <w:tcPr>
            <w:tcW w:w="94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67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植被工程</w:t>
            </w:r>
          </w:p>
        </w:tc>
        <w:tc>
          <w:tcPr>
            <w:tcW w:w="67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50031</w:t>
            </w:r>
          </w:p>
        </w:tc>
        <w:tc>
          <w:tcPr>
            <w:tcW w:w="67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撒播种草</w:t>
            </w:r>
          </w:p>
        </w:tc>
        <w:tc>
          <w:tcPr>
            <w:tcW w:w="67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67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0.112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3991.26</w:t>
            </w:r>
          </w:p>
        </w:tc>
        <w:tc>
          <w:tcPr>
            <w:tcW w:w="94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052" w:type="pct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</w:t>
            </w:r>
          </w:p>
        </w:tc>
        <w:tc>
          <w:tcPr>
            <w:tcW w:w="94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</w:tr>
    </w:tbl>
    <w:p>
      <w:pPr>
        <w:widowControl/>
        <w:adjustRightInd w:val="0"/>
        <w:snapToGrid w:val="0"/>
        <w:jc w:val="center"/>
        <w:rPr>
          <w:rFonts w:hint="default" w:ascii="黑体" w:hAnsi="黑体" w:eastAsia="黑体" w:cs="黑体"/>
          <w:b w:val="0"/>
          <w:bCs/>
          <w:i w:val="0"/>
          <w:color w:val="auto"/>
          <w:kern w:val="0"/>
          <w:sz w:val="24"/>
          <w:szCs w:val="24"/>
          <w:u w:val="none"/>
          <w:lang w:val="zh-CN" w:eastAsia="zh-CN" w:bidi="ar"/>
        </w:rPr>
      </w:pPr>
      <w:r>
        <w:rPr>
          <w:rFonts w:hint="default" w:ascii="黑体" w:hAnsi="黑体" w:eastAsia="黑体" w:cs="黑体"/>
          <w:b w:val="0"/>
          <w:bCs/>
          <w:i w:val="0"/>
          <w:color w:val="auto"/>
          <w:kern w:val="0"/>
          <w:sz w:val="24"/>
          <w:szCs w:val="24"/>
          <w:u w:val="none"/>
          <w:lang w:val="zh-CN" w:eastAsia="zh-CN" w:bidi="ar"/>
        </w:rPr>
        <w:t>表</w:t>
      </w:r>
      <w:r>
        <w:rPr>
          <w:rFonts w:hint="eastAsia" w:ascii="黑体" w:hAnsi="黑体" w:eastAsia="黑体" w:cs="黑体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6-4</w:t>
      </w:r>
      <w:r>
        <w:rPr>
          <w:rFonts w:hint="default" w:ascii="黑体" w:hAnsi="黑体" w:eastAsia="黑体" w:cs="黑体"/>
          <w:b w:val="0"/>
          <w:bCs/>
          <w:i w:val="0"/>
          <w:color w:val="auto"/>
          <w:kern w:val="0"/>
          <w:sz w:val="24"/>
          <w:szCs w:val="24"/>
          <w:u w:val="none"/>
          <w:lang w:val="zh-CN" w:eastAsia="zh-CN" w:bidi="ar"/>
        </w:rPr>
        <w:t xml:space="preserve">   种草工程施工费单价分析表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408"/>
        <w:gridCol w:w="1010"/>
        <w:gridCol w:w="1010"/>
        <w:gridCol w:w="1448"/>
        <w:gridCol w:w="1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30" w:type="dxa"/>
            <w:gridSpan w:val="6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lang w:val="zh-CN"/>
              </w:rPr>
            </w:pPr>
            <w:r>
              <w:rPr>
                <w:sz w:val="21"/>
                <w:szCs w:val="21"/>
                <w:lang w:val="zh-CN"/>
              </w:rPr>
              <w:t>定额编号：50031                                                       单位：hm</w:t>
            </w:r>
            <w:r>
              <w:rPr>
                <w:sz w:val="21"/>
                <w:szCs w:val="21"/>
                <w:vertAlign w:val="superscript"/>
                <w:lang w:val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30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工作内容：种子处理、人工撒播草籽（覆土）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编号</w:t>
            </w:r>
          </w:p>
        </w:tc>
        <w:tc>
          <w:tcPr>
            <w:tcW w:w="2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名称及规格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单位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数量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单价(元)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合价(元)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一</w:t>
            </w:r>
          </w:p>
        </w:tc>
        <w:tc>
          <w:tcPr>
            <w:tcW w:w="2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直接费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</w:p>
        </w:tc>
        <w:tc>
          <w:tcPr>
            <w:tcW w:w="15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3573.28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(一)</w:t>
            </w:r>
          </w:p>
        </w:tc>
        <w:tc>
          <w:tcPr>
            <w:tcW w:w="2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直接工程费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</w:p>
        </w:tc>
        <w:tc>
          <w:tcPr>
            <w:tcW w:w="15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3442.47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1</w:t>
            </w:r>
          </w:p>
        </w:tc>
        <w:tc>
          <w:tcPr>
            <w:tcW w:w="2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人工费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</w:p>
        </w:tc>
        <w:tc>
          <w:tcPr>
            <w:tcW w:w="15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982.47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</w:p>
        </w:tc>
        <w:tc>
          <w:tcPr>
            <w:tcW w:w="2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乙类工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工日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8.6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94.15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809.69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</w:p>
        </w:tc>
        <w:tc>
          <w:tcPr>
            <w:tcW w:w="2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其他费用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%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2.5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69.11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2</w:t>
            </w:r>
          </w:p>
        </w:tc>
        <w:tc>
          <w:tcPr>
            <w:tcW w:w="2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材料费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</w:p>
        </w:tc>
        <w:tc>
          <w:tcPr>
            <w:tcW w:w="2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草籽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kg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80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30.00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</w:p>
        </w:tc>
        <w:tc>
          <w:tcPr>
            <w:tcW w:w="2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其他费用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%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2.5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2400.00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(二)</w:t>
            </w:r>
          </w:p>
        </w:tc>
        <w:tc>
          <w:tcPr>
            <w:tcW w:w="2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措施费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%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3.8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3442.47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二</w:t>
            </w:r>
          </w:p>
        </w:tc>
        <w:tc>
          <w:tcPr>
            <w:tcW w:w="2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间接费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%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5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3573.28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三</w:t>
            </w:r>
          </w:p>
        </w:tc>
        <w:tc>
          <w:tcPr>
            <w:tcW w:w="2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利润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%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3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3751.94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四</w:t>
            </w:r>
          </w:p>
        </w:tc>
        <w:tc>
          <w:tcPr>
            <w:tcW w:w="2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税金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%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3.28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3864.50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</w:p>
        </w:tc>
        <w:tc>
          <w:tcPr>
            <w:tcW w:w="2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合计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元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</w:p>
        </w:tc>
        <w:tc>
          <w:tcPr>
            <w:tcW w:w="15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3991.26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??¨¬?">
    <w:altName w:val="Calibri"/>
    <w:panose1 w:val="020F0502020204030204"/>
    <w:charset w:val="00"/>
    <w:family w:val="auto"/>
    <w:pitch w:val="default"/>
    <w:sig w:usb0="00000000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fDwk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t8PC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054031"/>
    <w:multiLevelType w:val="singleLevel"/>
    <w:tmpl w:val="A3054031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F23AE794"/>
    <w:multiLevelType w:val="singleLevel"/>
    <w:tmpl w:val="F23AE79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9318544"/>
    <w:multiLevelType w:val="singleLevel"/>
    <w:tmpl w:val="1931854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3B97F6A"/>
    <w:multiLevelType w:val="singleLevel"/>
    <w:tmpl w:val="63B97F6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yYWM5YTE4ZmFhNzRkYjUyNjczNWMwYjRhMDQyYmEifQ=="/>
    <w:docVar w:name="KSO_WPS_MARK_KEY" w:val="6196a120-303f-424d-b5ce-ec1cdfa52176"/>
  </w:docVars>
  <w:rsids>
    <w:rsidRoot w:val="00000000"/>
    <w:rsid w:val="0005564A"/>
    <w:rsid w:val="001A3C52"/>
    <w:rsid w:val="0020377A"/>
    <w:rsid w:val="0091094F"/>
    <w:rsid w:val="00F067C1"/>
    <w:rsid w:val="011E3D43"/>
    <w:rsid w:val="014418DF"/>
    <w:rsid w:val="01CA5032"/>
    <w:rsid w:val="02032C9E"/>
    <w:rsid w:val="02067528"/>
    <w:rsid w:val="022A18E3"/>
    <w:rsid w:val="024354F2"/>
    <w:rsid w:val="024C294B"/>
    <w:rsid w:val="025A6734"/>
    <w:rsid w:val="030942E8"/>
    <w:rsid w:val="031D4ED9"/>
    <w:rsid w:val="034E3B4F"/>
    <w:rsid w:val="037F0130"/>
    <w:rsid w:val="038F0F77"/>
    <w:rsid w:val="041B33F4"/>
    <w:rsid w:val="041D7D1A"/>
    <w:rsid w:val="043344C1"/>
    <w:rsid w:val="0456447C"/>
    <w:rsid w:val="045B4090"/>
    <w:rsid w:val="047913A4"/>
    <w:rsid w:val="04BE0BBD"/>
    <w:rsid w:val="04C27C75"/>
    <w:rsid w:val="04C93D2D"/>
    <w:rsid w:val="04CC620A"/>
    <w:rsid w:val="0542762A"/>
    <w:rsid w:val="05697AA6"/>
    <w:rsid w:val="057D0A90"/>
    <w:rsid w:val="05AF390B"/>
    <w:rsid w:val="05E94F48"/>
    <w:rsid w:val="06EB0AF0"/>
    <w:rsid w:val="076E75EB"/>
    <w:rsid w:val="07BB0C50"/>
    <w:rsid w:val="07BB2E24"/>
    <w:rsid w:val="086C1887"/>
    <w:rsid w:val="08C12F78"/>
    <w:rsid w:val="092A4E0B"/>
    <w:rsid w:val="093A23D2"/>
    <w:rsid w:val="097A704F"/>
    <w:rsid w:val="09854FD5"/>
    <w:rsid w:val="09D61FA8"/>
    <w:rsid w:val="0A015C1E"/>
    <w:rsid w:val="0A132DAA"/>
    <w:rsid w:val="0A564ED9"/>
    <w:rsid w:val="0A6D7FB6"/>
    <w:rsid w:val="0AA45108"/>
    <w:rsid w:val="0BA96097"/>
    <w:rsid w:val="0BE758F2"/>
    <w:rsid w:val="0C4A48FF"/>
    <w:rsid w:val="0C4B306E"/>
    <w:rsid w:val="0CE102DC"/>
    <w:rsid w:val="0D082D3D"/>
    <w:rsid w:val="0D2D4420"/>
    <w:rsid w:val="0D7A277D"/>
    <w:rsid w:val="0DD423A8"/>
    <w:rsid w:val="0DD71E98"/>
    <w:rsid w:val="0E0C7B72"/>
    <w:rsid w:val="0E345B9A"/>
    <w:rsid w:val="0EB5347D"/>
    <w:rsid w:val="0EF51641"/>
    <w:rsid w:val="0F2F799A"/>
    <w:rsid w:val="0F4B0760"/>
    <w:rsid w:val="0F4B7E64"/>
    <w:rsid w:val="10384174"/>
    <w:rsid w:val="10611AED"/>
    <w:rsid w:val="107B22C5"/>
    <w:rsid w:val="1085134F"/>
    <w:rsid w:val="10C763CC"/>
    <w:rsid w:val="10CA4FC1"/>
    <w:rsid w:val="10E55AD7"/>
    <w:rsid w:val="10FF3B0E"/>
    <w:rsid w:val="11050794"/>
    <w:rsid w:val="117A52B8"/>
    <w:rsid w:val="11AD0AFB"/>
    <w:rsid w:val="11CF4EF5"/>
    <w:rsid w:val="12074AD8"/>
    <w:rsid w:val="1275170D"/>
    <w:rsid w:val="12F02A65"/>
    <w:rsid w:val="13385187"/>
    <w:rsid w:val="13446B33"/>
    <w:rsid w:val="13DF23C7"/>
    <w:rsid w:val="13EB09A2"/>
    <w:rsid w:val="13FD0010"/>
    <w:rsid w:val="146C3183"/>
    <w:rsid w:val="14AE331D"/>
    <w:rsid w:val="14D961E8"/>
    <w:rsid w:val="1546380B"/>
    <w:rsid w:val="15540D2B"/>
    <w:rsid w:val="158439FA"/>
    <w:rsid w:val="15D1525C"/>
    <w:rsid w:val="15D5651F"/>
    <w:rsid w:val="16556932"/>
    <w:rsid w:val="168B7784"/>
    <w:rsid w:val="16BB7D86"/>
    <w:rsid w:val="16D77106"/>
    <w:rsid w:val="171F6CC4"/>
    <w:rsid w:val="17522A3B"/>
    <w:rsid w:val="17721EAB"/>
    <w:rsid w:val="17786F4A"/>
    <w:rsid w:val="17EF4B13"/>
    <w:rsid w:val="17F65C71"/>
    <w:rsid w:val="181E1418"/>
    <w:rsid w:val="184647C1"/>
    <w:rsid w:val="18583BD5"/>
    <w:rsid w:val="18743665"/>
    <w:rsid w:val="18765596"/>
    <w:rsid w:val="18BB3D9E"/>
    <w:rsid w:val="18E95397"/>
    <w:rsid w:val="18F539DB"/>
    <w:rsid w:val="19260B7A"/>
    <w:rsid w:val="19341C59"/>
    <w:rsid w:val="196D6694"/>
    <w:rsid w:val="197654E3"/>
    <w:rsid w:val="19843C66"/>
    <w:rsid w:val="19A56F54"/>
    <w:rsid w:val="19F61ED9"/>
    <w:rsid w:val="1A0D7D88"/>
    <w:rsid w:val="1A280FA2"/>
    <w:rsid w:val="1A65731E"/>
    <w:rsid w:val="1A9C5228"/>
    <w:rsid w:val="1B262CFE"/>
    <w:rsid w:val="1B2D0DEE"/>
    <w:rsid w:val="1B3C078C"/>
    <w:rsid w:val="1B6734EC"/>
    <w:rsid w:val="1B9401EC"/>
    <w:rsid w:val="1BB13699"/>
    <w:rsid w:val="1C1113CB"/>
    <w:rsid w:val="1CA22CF4"/>
    <w:rsid w:val="1CC2068F"/>
    <w:rsid w:val="1CEE36C1"/>
    <w:rsid w:val="1CF979FD"/>
    <w:rsid w:val="1D3E2C93"/>
    <w:rsid w:val="1D785E16"/>
    <w:rsid w:val="1DE20A51"/>
    <w:rsid w:val="1DEE4345"/>
    <w:rsid w:val="1DF30C0A"/>
    <w:rsid w:val="1E321F85"/>
    <w:rsid w:val="1E6F1C79"/>
    <w:rsid w:val="1E7E5F8F"/>
    <w:rsid w:val="1EB83C48"/>
    <w:rsid w:val="1EF04A0F"/>
    <w:rsid w:val="1F4132AD"/>
    <w:rsid w:val="1F5221BE"/>
    <w:rsid w:val="1FAE3EA2"/>
    <w:rsid w:val="204542BE"/>
    <w:rsid w:val="20B026EF"/>
    <w:rsid w:val="20D26CCA"/>
    <w:rsid w:val="210D25E6"/>
    <w:rsid w:val="211A7BE6"/>
    <w:rsid w:val="219D6BEB"/>
    <w:rsid w:val="21A952CB"/>
    <w:rsid w:val="21A966BB"/>
    <w:rsid w:val="21D75240"/>
    <w:rsid w:val="222917D6"/>
    <w:rsid w:val="2238039D"/>
    <w:rsid w:val="224E15A1"/>
    <w:rsid w:val="2254540E"/>
    <w:rsid w:val="22A77439"/>
    <w:rsid w:val="22BC5330"/>
    <w:rsid w:val="22C43CA5"/>
    <w:rsid w:val="22D405A4"/>
    <w:rsid w:val="23066222"/>
    <w:rsid w:val="23CD460F"/>
    <w:rsid w:val="2470537B"/>
    <w:rsid w:val="2512743D"/>
    <w:rsid w:val="2567420A"/>
    <w:rsid w:val="25E86DE5"/>
    <w:rsid w:val="25FC69CB"/>
    <w:rsid w:val="262E68BC"/>
    <w:rsid w:val="266D1102"/>
    <w:rsid w:val="26755D6E"/>
    <w:rsid w:val="26F359B3"/>
    <w:rsid w:val="2765238A"/>
    <w:rsid w:val="27A77627"/>
    <w:rsid w:val="28094FF5"/>
    <w:rsid w:val="288203D0"/>
    <w:rsid w:val="2885243A"/>
    <w:rsid w:val="28B70237"/>
    <w:rsid w:val="2932343A"/>
    <w:rsid w:val="29803008"/>
    <w:rsid w:val="29B71811"/>
    <w:rsid w:val="29C05CCA"/>
    <w:rsid w:val="29DE269D"/>
    <w:rsid w:val="29F972E1"/>
    <w:rsid w:val="2AF01CFE"/>
    <w:rsid w:val="2B5D3585"/>
    <w:rsid w:val="2B962881"/>
    <w:rsid w:val="2C011167"/>
    <w:rsid w:val="2C395F5F"/>
    <w:rsid w:val="2CA617F3"/>
    <w:rsid w:val="2D660CCE"/>
    <w:rsid w:val="2D80563C"/>
    <w:rsid w:val="2D835243"/>
    <w:rsid w:val="2DD22086"/>
    <w:rsid w:val="2E263128"/>
    <w:rsid w:val="2E5674A1"/>
    <w:rsid w:val="2E930E53"/>
    <w:rsid w:val="2EDB5F68"/>
    <w:rsid w:val="2F113F69"/>
    <w:rsid w:val="2F832D79"/>
    <w:rsid w:val="2F9D10BB"/>
    <w:rsid w:val="2FD54B44"/>
    <w:rsid w:val="2FDC4897"/>
    <w:rsid w:val="30246E01"/>
    <w:rsid w:val="302B1E6F"/>
    <w:rsid w:val="30414F71"/>
    <w:rsid w:val="30C63523"/>
    <w:rsid w:val="30D0646A"/>
    <w:rsid w:val="30DE07BA"/>
    <w:rsid w:val="30E13F99"/>
    <w:rsid w:val="31225904"/>
    <w:rsid w:val="3142579E"/>
    <w:rsid w:val="31583D3D"/>
    <w:rsid w:val="31C45F3E"/>
    <w:rsid w:val="325D242F"/>
    <w:rsid w:val="328B3EB3"/>
    <w:rsid w:val="3293559A"/>
    <w:rsid w:val="32EE65D0"/>
    <w:rsid w:val="32F479DF"/>
    <w:rsid w:val="3300316A"/>
    <w:rsid w:val="334D6940"/>
    <w:rsid w:val="3381002D"/>
    <w:rsid w:val="33957A38"/>
    <w:rsid w:val="339B6E93"/>
    <w:rsid w:val="33BD5082"/>
    <w:rsid w:val="33C962C4"/>
    <w:rsid w:val="33F7209D"/>
    <w:rsid w:val="33FE20EA"/>
    <w:rsid w:val="34936458"/>
    <w:rsid w:val="34A14F49"/>
    <w:rsid w:val="34AD1B89"/>
    <w:rsid w:val="34AF3569"/>
    <w:rsid w:val="35314387"/>
    <w:rsid w:val="354B08F2"/>
    <w:rsid w:val="35764940"/>
    <w:rsid w:val="363C023B"/>
    <w:rsid w:val="36562B18"/>
    <w:rsid w:val="36751866"/>
    <w:rsid w:val="36980DAD"/>
    <w:rsid w:val="369F7715"/>
    <w:rsid w:val="36E05779"/>
    <w:rsid w:val="36FB5E37"/>
    <w:rsid w:val="36FE0C05"/>
    <w:rsid w:val="3785576E"/>
    <w:rsid w:val="37983B97"/>
    <w:rsid w:val="37A101E3"/>
    <w:rsid w:val="38131A28"/>
    <w:rsid w:val="38570FDC"/>
    <w:rsid w:val="386F38DE"/>
    <w:rsid w:val="38DD16FA"/>
    <w:rsid w:val="38F117B0"/>
    <w:rsid w:val="396E3D3E"/>
    <w:rsid w:val="397873B8"/>
    <w:rsid w:val="39B41523"/>
    <w:rsid w:val="3A43739A"/>
    <w:rsid w:val="3A5A52CA"/>
    <w:rsid w:val="3AC257B2"/>
    <w:rsid w:val="3AC614A8"/>
    <w:rsid w:val="3B3F4A55"/>
    <w:rsid w:val="3B521658"/>
    <w:rsid w:val="3B7D3F09"/>
    <w:rsid w:val="3BF53C94"/>
    <w:rsid w:val="3C2041A8"/>
    <w:rsid w:val="3CCF1B27"/>
    <w:rsid w:val="3CD21CDA"/>
    <w:rsid w:val="3D7A57C0"/>
    <w:rsid w:val="3E002418"/>
    <w:rsid w:val="3E043ECA"/>
    <w:rsid w:val="3E5369F4"/>
    <w:rsid w:val="3E906D32"/>
    <w:rsid w:val="3E947FA6"/>
    <w:rsid w:val="3F9918EF"/>
    <w:rsid w:val="3F9D1D4A"/>
    <w:rsid w:val="3FE55F30"/>
    <w:rsid w:val="40457603"/>
    <w:rsid w:val="406037CD"/>
    <w:rsid w:val="40667ADC"/>
    <w:rsid w:val="409760CE"/>
    <w:rsid w:val="40A30CA0"/>
    <w:rsid w:val="418B4807"/>
    <w:rsid w:val="41926595"/>
    <w:rsid w:val="41B02C2C"/>
    <w:rsid w:val="41CE6B33"/>
    <w:rsid w:val="41F60E65"/>
    <w:rsid w:val="42993788"/>
    <w:rsid w:val="431E7646"/>
    <w:rsid w:val="4381366D"/>
    <w:rsid w:val="43895EA3"/>
    <w:rsid w:val="439F76C4"/>
    <w:rsid w:val="44664033"/>
    <w:rsid w:val="44BA15F0"/>
    <w:rsid w:val="44C56196"/>
    <w:rsid w:val="44C9538F"/>
    <w:rsid w:val="44CC1549"/>
    <w:rsid w:val="451A68FC"/>
    <w:rsid w:val="45224346"/>
    <w:rsid w:val="45380009"/>
    <w:rsid w:val="453C0257"/>
    <w:rsid w:val="456B7C66"/>
    <w:rsid w:val="458D67D0"/>
    <w:rsid w:val="45971C9D"/>
    <w:rsid w:val="45C26708"/>
    <w:rsid w:val="45EC479A"/>
    <w:rsid w:val="465B0489"/>
    <w:rsid w:val="467F004C"/>
    <w:rsid w:val="46891F03"/>
    <w:rsid w:val="46A44FE5"/>
    <w:rsid w:val="46B82A2E"/>
    <w:rsid w:val="46C36FC5"/>
    <w:rsid w:val="46CE4C1B"/>
    <w:rsid w:val="47312E17"/>
    <w:rsid w:val="475C24EB"/>
    <w:rsid w:val="47C22BC4"/>
    <w:rsid w:val="47C9661C"/>
    <w:rsid w:val="47CE5B6F"/>
    <w:rsid w:val="47DA28D5"/>
    <w:rsid w:val="47DE4470"/>
    <w:rsid w:val="482A7041"/>
    <w:rsid w:val="48393665"/>
    <w:rsid w:val="48607112"/>
    <w:rsid w:val="48B80740"/>
    <w:rsid w:val="48C50FAF"/>
    <w:rsid w:val="48DA7D60"/>
    <w:rsid w:val="49285105"/>
    <w:rsid w:val="492C124B"/>
    <w:rsid w:val="493A4258"/>
    <w:rsid w:val="495B49ED"/>
    <w:rsid w:val="49E47EA7"/>
    <w:rsid w:val="4A3D712A"/>
    <w:rsid w:val="4A6B1354"/>
    <w:rsid w:val="4A913566"/>
    <w:rsid w:val="4AD20216"/>
    <w:rsid w:val="4B076664"/>
    <w:rsid w:val="4B250E20"/>
    <w:rsid w:val="4B412930"/>
    <w:rsid w:val="4B7024CE"/>
    <w:rsid w:val="4BA9423F"/>
    <w:rsid w:val="4C056678"/>
    <w:rsid w:val="4C246CCC"/>
    <w:rsid w:val="4C4F1702"/>
    <w:rsid w:val="4C6F1B49"/>
    <w:rsid w:val="4C7911C7"/>
    <w:rsid w:val="4CF17D0F"/>
    <w:rsid w:val="4D1A0C09"/>
    <w:rsid w:val="4D2E637E"/>
    <w:rsid w:val="4D5733B2"/>
    <w:rsid w:val="4D7C7282"/>
    <w:rsid w:val="4D7E16CF"/>
    <w:rsid w:val="4DBD684E"/>
    <w:rsid w:val="4E164DBC"/>
    <w:rsid w:val="4E24027E"/>
    <w:rsid w:val="4E7604AA"/>
    <w:rsid w:val="4E8100C1"/>
    <w:rsid w:val="4E9706D1"/>
    <w:rsid w:val="4EE13001"/>
    <w:rsid w:val="4EFB7D4E"/>
    <w:rsid w:val="4F1F7015"/>
    <w:rsid w:val="4F8B1BBF"/>
    <w:rsid w:val="4FED2029"/>
    <w:rsid w:val="5075466F"/>
    <w:rsid w:val="50E97B6A"/>
    <w:rsid w:val="510F017C"/>
    <w:rsid w:val="51404C76"/>
    <w:rsid w:val="51855C49"/>
    <w:rsid w:val="51CF158A"/>
    <w:rsid w:val="51E33AA3"/>
    <w:rsid w:val="52044BD2"/>
    <w:rsid w:val="520D493C"/>
    <w:rsid w:val="522C3E14"/>
    <w:rsid w:val="52554DDA"/>
    <w:rsid w:val="526A76D7"/>
    <w:rsid w:val="527424EB"/>
    <w:rsid w:val="52833792"/>
    <w:rsid w:val="52852D0B"/>
    <w:rsid w:val="52C66CD9"/>
    <w:rsid w:val="52DD43FF"/>
    <w:rsid w:val="5356701E"/>
    <w:rsid w:val="539309FE"/>
    <w:rsid w:val="53C03E02"/>
    <w:rsid w:val="53D73372"/>
    <w:rsid w:val="53E338B5"/>
    <w:rsid w:val="5448218E"/>
    <w:rsid w:val="54537DE6"/>
    <w:rsid w:val="549206AF"/>
    <w:rsid w:val="54A27CE7"/>
    <w:rsid w:val="54D34AB5"/>
    <w:rsid w:val="555E0543"/>
    <w:rsid w:val="55B25874"/>
    <w:rsid w:val="55E0437C"/>
    <w:rsid w:val="55FB3246"/>
    <w:rsid w:val="562E602E"/>
    <w:rsid w:val="56507092"/>
    <w:rsid w:val="568B192A"/>
    <w:rsid w:val="569F0958"/>
    <w:rsid w:val="56A10DCA"/>
    <w:rsid w:val="56A50E88"/>
    <w:rsid w:val="56D638AE"/>
    <w:rsid w:val="57D77B1D"/>
    <w:rsid w:val="580927E8"/>
    <w:rsid w:val="58274828"/>
    <w:rsid w:val="5862469C"/>
    <w:rsid w:val="58B13CF2"/>
    <w:rsid w:val="58C9515C"/>
    <w:rsid w:val="58FE47CD"/>
    <w:rsid w:val="590963AE"/>
    <w:rsid w:val="591264D8"/>
    <w:rsid w:val="59E10A1A"/>
    <w:rsid w:val="59E46B15"/>
    <w:rsid w:val="5A2D4EA9"/>
    <w:rsid w:val="5A442108"/>
    <w:rsid w:val="5A6D48E8"/>
    <w:rsid w:val="5A8666FA"/>
    <w:rsid w:val="5AB45A65"/>
    <w:rsid w:val="5AE26C69"/>
    <w:rsid w:val="5AEA0B9D"/>
    <w:rsid w:val="5B000883"/>
    <w:rsid w:val="5B2F042F"/>
    <w:rsid w:val="5B322D27"/>
    <w:rsid w:val="5BAA14DC"/>
    <w:rsid w:val="5BCD1C57"/>
    <w:rsid w:val="5BDD4313"/>
    <w:rsid w:val="5C5567AD"/>
    <w:rsid w:val="5D8744DC"/>
    <w:rsid w:val="5DBC66A1"/>
    <w:rsid w:val="5DD869A8"/>
    <w:rsid w:val="5DF73062"/>
    <w:rsid w:val="5E007A0D"/>
    <w:rsid w:val="5E582D78"/>
    <w:rsid w:val="5E5E4943"/>
    <w:rsid w:val="5E86529F"/>
    <w:rsid w:val="5EFC6160"/>
    <w:rsid w:val="5F056D89"/>
    <w:rsid w:val="5F382705"/>
    <w:rsid w:val="5F3B2DAA"/>
    <w:rsid w:val="5F500BAF"/>
    <w:rsid w:val="5F7C1E74"/>
    <w:rsid w:val="5F963B09"/>
    <w:rsid w:val="5FD03F7C"/>
    <w:rsid w:val="5FD32BB8"/>
    <w:rsid w:val="5FEE3ADD"/>
    <w:rsid w:val="6057789C"/>
    <w:rsid w:val="605A06E3"/>
    <w:rsid w:val="60B0328B"/>
    <w:rsid w:val="610F586A"/>
    <w:rsid w:val="617D3777"/>
    <w:rsid w:val="619C1603"/>
    <w:rsid w:val="61D94EC5"/>
    <w:rsid w:val="61FA5104"/>
    <w:rsid w:val="623A2EAA"/>
    <w:rsid w:val="62421804"/>
    <w:rsid w:val="62CE6969"/>
    <w:rsid w:val="633B48D4"/>
    <w:rsid w:val="636544E8"/>
    <w:rsid w:val="636D40BF"/>
    <w:rsid w:val="63884BEA"/>
    <w:rsid w:val="63E22D45"/>
    <w:rsid w:val="63E7321D"/>
    <w:rsid w:val="63E92CB9"/>
    <w:rsid w:val="63F672D6"/>
    <w:rsid w:val="64271546"/>
    <w:rsid w:val="644B4371"/>
    <w:rsid w:val="6466407C"/>
    <w:rsid w:val="646F12CB"/>
    <w:rsid w:val="64AB6C0B"/>
    <w:rsid w:val="6507261E"/>
    <w:rsid w:val="651A1808"/>
    <w:rsid w:val="654F7774"/>
    <w:rsid w:val="65701D37"/>
    <w:rsid w:val="659643BF"/>
    <w:rsid w:val="65A149E6"/>
    <w:rsid w:val="65CB241B"/>
    <w:rsid w:val="662D50DE"/>
    <w:rsid w:val="66796ACD"/>
    <w:rsid w:val="6712307E"/>
    <w:rsid w:val="68152ED5"/>
    <w:rsid w:val="685772A1"/>
    <w:rsid w:val="68A634C4"/>
    <w:rsid w:val="68D27DD1"/>
    <w:rsid w:val="68DE0B5A"/>
    <w:rsid w:val="68E94D70"/>
    <w:rsid w:val="68F004D7"/>
    <w:rsid w:val="69074555"/>
    <w:rsid w:val="69182C0B"/>
    <w:rsid w:val="694965AB"/>
    <w:rsid w:val="695A3E59"/>
    <w:rsid w:val="6A2B7DCF"/>
    <w:rsid w:val="6A523D0D"/>
    <w:rsid w:val="6A722ADF"/>
    <w:rsid w:val="6A7D43A3"/>
    <w:rsid w:val="6A9C3BCE"/>
    <w:rsid w:val="6AC3410F"/>
    <w:rsid w:val="6BAD025B"/>
    <w:rsid w:val="6BD734A0"/>
    <w:rsid w:val="6BE00739"/>
    <w:rsid w:val="6BE4750B"/>
    <w:rsid w:val="6C4E73BF"/>
    <w:rsid w:val="6C6A6B92"/>
    <w:rsid w:val="6C832144"/>
    <w:rsid w:val="6C845DAE"/>
    <w:rsid w:val="6CB10D59"/>
    <w:rsid w:val="6D131658"/>
    <w:rsid w:val="6D635909"/>
    <w:rsid w:val="6DA01D3C"/>
    <w:rsid w:val="6DB647C8"/>
    <w:rsid w:val="6DB77A4D"/>
    <w:rsid w:val="6DB8228A"/>
    <w:rsid w:val="6E180971"/>
    <w:rsid w:val="6E850BF1"/>
    <w:rsid w:val="6F052C82"/>
    <w:rsid w:val="6F0837FE"/>
    <w:rsid w:val="6F44193B"/>
    <w:rsid w:val="6F514891"/>
    <w:rsid w:val="6FC07081"/>
    <w:rsid w:val="6FE96DEC"/>
    <w:rsid w:val="704D305C"/>
    <w:rsid w:val="704E1D67"/>
    <w:rsid w:val="706A4749"/>
    <w:rsid w:val="713825F4"/>
    <w:rsid w:val="71427C37"/>
    <w:rsid w:val="7145279E"/>
    <w:rsid w:val="71871BB4"/>
    <w:rsid w:val="71E21CE1"/>
    <w:rsid w:val="72073A82"/>
    <w:rsid w:val="7211434A"/>
    <w:rsid w:val="725910DB"/>
    <w:rsid w:val="72945BDA"/>
    <w:rsid w:val="72A0692E"/>
    <w:rsid w:val="72B16086"/>
    <w:rsid w:val="72E83EA8"/>
    <w:rsid w:val="72F13B80"/>
    <w:rsid w:val="737F1BAB"/>
    <w:rsid w:val="73FA576E"/>
    <w:rsid w:val="7496728D"/>
    <w:rsid w:val="74BF74C4"/>
    <w:rsid w:val="74EE6244"/>
    <w:rsid w:val="753C4992"/>
    <w:rsid w:val="75430630"/>
    <w:rsid w:val="754D2E27"/>
    <w:rsid w:val="755C0EC2"/>
    <w:rsid w:val="75B82EFB"/>
    <w:rsid w:val="760A4DCC"/>
    <w:rsid w:val="76E15F69"/>
    <w:rsid w:val="77444BC6"/>
    <w:rsid w:val="78136C81"/>
    <w:rsid w:val="78193C33"/>
    <w:rsid w:val="783D33D2"/>
    <w:rsid w:val="786957CF"/>
    <w:rsid w:val="788F46D0"/>
    <w:rsid w:val="78C310AD"/>
    <w:rsid w:val="78D452DD"/>
    <w:rsid w:val="78FB3FBE"/>
    <w:rsid w:val="79344BF6"/>
    <w:rsid w:val="7940677A"/>
    <w:rsid w:val="79657CDE"/>
    <w:rsid w:val="79663F69"/>
    <w:rsid w:val="79A927AB"/>
    <w:rsid w:val="79B425FC"/>
    <w:rsid w:val="7A293BFF"/>
    <w:rsid w:val="7A3A405E"/>
    <w:rsid w:val="7A7C0E99"/>
    <w:rsid w:val="7A832F88"/>
    <w:rsid w:val="7AE27221"/>
    <w:rsid w:val="7B317B51"/>
    <w:rsid w:val="7B4D6396"/>
    <w:rsid w:val="7B642FDB"/>
    <w:rsid w:val="7B7A43A1"/>
    <w:rsid w:val="7B921CC9"/>
    <w:rsid w:val="7BBF3ABD"/>
    <w:rsid w:val="7C42066C"/>
    <w:rsid w:val="7C7E0232"/>
    <w:rsid w:val="7CB50FC2"/>
    <w:rsid w:val="7CE57A01"/>
    <w:rsid w:val="7CE7383E"/>
    <w:rsid w:val="7CF434B9"/>
    <w:rsid w:val="7D0C3290"/>
    <w:rsid w:val="7D393A29"/>
    <w:rsid w:val="7DFB73A5"/>
    <w:rsid w:val="7E1978F8"/>
    <w:rsid w:val="7E6D6881"/>
    <w:rsid w:val="7E9D5600"/>
    <w:rsid w:val="7EB75C7D"/>
    <w:rsid w:val="7EC26EB8"/>
    <w:rsid w:val="7F594E4D"/>
    <w:rsid w:val="7F8C6271"/>
    <w:rsid w:val="7FB06B04"/>
    <w:rsid w:val="7FF1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jc w:val="center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Normal Indent"/>
    <w:basedOn w:val="1"/>
    <w:qFormat/>
    <w:uiPriority w:val="0"/>
    <w:pPr>
      <w:snapToGrid w:val="0"/>
      <w:spacing w:line="360" w:lineRule="auto"/>
      <w:ind w:firstLine="567"/>
    </w:pPr>
    <w:rPr>
      <w:sz w:val="28"/>
      <w:szCs w:val="20"/>
    </w:rPr>
  </w:style>
  <w:style w:type="paragraph" w:styleId="4">
    <w:name w:val="Body Text"/>
    <w:basedOn w:val="1"/>
    <w:qFormat/>
    <w:uiPriority w:val="0"/>
    <w:pPr>
      <w:jc w:val="center"/>
    </w:pPr>
    <w:rPr>
      <w:sz w:val="28"/>
      <w:szCs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39"/>
    <w:pPr>
      <w:spacing w:line="360" w:lineRule="auto"/>
      <w:jc w:val="left"/>
    </w:pPr>
    <w:rPr>
      <w:rFonts w:eastAsia="宋体" w:cs="Times New Roman"/>
      <w:snapToGrid w:val="0"/>
      <w:kern w:val="0"/>
      <w:sz w:val="28"/>
      <w:szCs w:val="28"/>
    </w:rPr>
  </w:style>
  <w:style w:type="paragraph" w:styleId="9">
    <w:name w:val="toc 2"/>
    <w:basedOn w:val="1"/>
    <w:next w:val="1"/>
    <w:qFormat/>
    <w:uiPriority w:val="39"/>
    <w:pPr>
      <w:spacing w:line="360" w:lineRule="auto"/>
      <w:ind w:left="100" w:leftChars="100"/>
      <w:jc w:val="left"/>
    </w:pPr>
    <w:rPr>
      <w:rFonts w:eastAsia="宋体" w:cs="Times New Roman"/>
      <w:snapToGrid w:val="0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qFormat/>
    <w:uiPriority w:val="0"/>
    <w:rPr>
      <w:rFonts w:ascii="微软雅黑" w:hAnsi="微软雅黑" w:eastAsia="微软雅黑" w:cs="微软雅黑"/>
      <w:color w:val="666666"/>
      <w:sz w:val="18"/>
      <w:szCs w:val="18"/>
      <w:u w:val="none"/>
    </w:rPr>
  </w:style>
  <w:style w:type="character" w:styleId="14">
    <w:name w:val="Hyperlink"/>
    <w:basedOn w:val="12"/>
    <w:qFormat/>
    <w:uiPriority w:val="0"/>
    <w:rPr>
      <w:rFonts w:hint="eastAsia" w:ascii="微软雅黑" w:hAnsi="微软雅黑" w:eastAsia="微软雅黑" w:cs="微软雅黑"/>
      <w:color w:val="666666"/>
      <w:sz w:val="18"/>
      <w:szCs w:val="18"/>
      <w:u w:val="none"/>
    </w:rPr>
  </w:style>
  <w:style w:type="paragraph" w:customStyle="1" w:styleId="15">
    <w:name w:val="_正文格式"/>
    <w:basedOn w:val="1"/>
    <w:qFormat/>
    <w:uiPriority w:val="0"/>
    <w:pPr>
      <w:adjustRightInd/>
      <w:snapToGrid/>
      <w:spacing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">
    <w:name w:val="标题A"/>
    <w:basedOn w:val="1"/>
    <w:qFormat/>
    <w:uiPriority w:val="0"/>
    <w:pPr>
      <w:spacing w:line="360" w:lineRule="auto"/>
      <w:ind w:firstLine="200" w:firstLineChars="200"/>
      <w:jc w:val="both"/>
    </w:pPr>
    <w:rPr>
      <w:rFonts w:eastAsia="宋体" w:cs="Times New Roman"/>
      <w:snapToGrid w:val="0"/>
      <w:kern w:val="0"/>
      <w:sz w:val="24"/>
      <w:szCs w:val="24"/>
    </w:rPr>
  </w:style>
  <w:style w:type="paragraph" w:customStyle="1" w:styleId="17">
    <w:name w:val="ParaAttribute40"/>
    <w:qFormat/>
    <w:uiPriority w:val="0"/>
    <w:pPr>
      <w:widowControl w:val="0"/>
      <w:wordWrap w:val="0"/>
      <w:spacing w:line="260" w:lineRule="exact"/>
      <w:ind w:left="0"/>
      <w:jc w:val="left"/>
    </w:pPr>
    <w:rPr>
      <w:rFonts w:ascii="Times New Roman" w:hAnsi="Times New Roman" w:eastAsia="宋体" w:cs="Times New Roman"/>
    </w:rPr>
  </w:style>
  <w:style w:type="character" w:customStyle="1" w:styleId="18">
    <w:name w:val="CharAttribute12"/>
    <w:qFormat/>
    <w:uiPriority w:val="0"/>
    <w:rPr>
      <w:rFonts w:ascii="??¨¬?" w:hAnsi="??¨¬?" w:eastAsia="??¨¬?"/>
      <w:sz w:val="24"/>
    </w:rPr>
  </w:style>
  <w:style w:type="character" w:customStyle="1" w:styleId="19">
    <w:name w:val="CharAttribute21"/>
    <w:qFormat/>
    <w:uiPriority w:val="0"/>
    <w:rPr>
      <w:rFonts w:ascii="??¨¬?" w:hAnsi="??¨¬?" w:eastAsia="??¨¬?"/>
      <w:sz w:val="12"/>
    </w:rPr>
  </w:style>
  <w:style w:type="paragraph" w:customStyle="1" w:styleId="20">
    <w:name w:val="ParaAttribute47"/>
    <w:qFormat/>
    <w:uiPriority w:val="0"/>
    <w:pPr>
      <w:widowControl w:val="0"/>
      <w:wordWrap w:val="0"/>
      <w:spacing w:line="206" w:lineRule="exact"/>
      <w:ind w:left="0"/>
      <w:jc w:val="left"/>
    </w:pPr>
    <w:rPr>
      <w:rFonts w:ascii="Times New Roman" w:hAnsi="Times New Roman" w:eastAsia="宋体" w:cs="Times New Roman"/>
    </w:rPr>
  </w:style>
  <w:style w:type="paragraph" w:customStyle="1" w:styleId="21">
    <w:name w:val="ParaAttribute59"/>
    <w:qFormat/>
    <w:uiPriority w:val="0"/>
    <w:pPr>
      <w:widowControl w:val="0"/>
      <w:wordWrap w:val="0"/>
      <w:spacing w:line="259" w:lineRule="exact"/>
      <w:ind w:left="0"/>
      <w:jc w:val="left"/>
    </w:pPr>
    <w:rPr>
      <w:rFonts w:ascii="Times New Roman" w:hAnsi="Times New Roman" w:eastAsia="宋体" w:cs="Times New Roman"/>
    </w:rPr>
  </w:style>
  <w:style w:type="character" w:customStyle="1" w:styleId="22">
    <w:name w:val="CharAttribute0"/>
    <w:qFormat/>
    <w:uiPriority w:val="0"/>
    <w:rPr>
      <w:rFonts w:ascii="Arial" w:hAnsi="Arial" w:eastAsia="Arial"/>
      <w:sz w:val="19"/>
    </w:rPr>
  </w:style>
  <w:style w:type="paragraph" w:customStyle="1" w:styleId="23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4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25">
    <w:name w:val="font4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6">
    <w:name w:val="font71"/>
    <w:qFormat/>
    <w:uiPriority w:val="0"/>
    <w:rPr>
      <w:rFonts w:hint="eastAsia" w:ascii="Times New Roman" w:hAnsi="Times New Roman" w:cs="Times New Roman"/>
      <w:color w:val="000000"/>
      <w:sz w:val="21"/>
      <w:szCs w:val="21"/>
      <w:u w:val="none"/>
    </w:rPr>
  </w:style>
  <w:style w:type="paragraph" w:customStyle="1" w:styleId="27">
    <w:name w:val="样式 (西文) 宋体 小四 两端对齐 段后: 0 磅 行距: 1.5 倍行距 首行缩进:  2 字符"/>
    <w:basedOn w:val="1"/>
    <w:qFormat/>
    <w:uiPriority w:val="0"/>
    <w:pPr>
      <w:widowControl/>
      <w:spacing w:line="360" w:lineRule="auto"/>
      <w:ind w:firstLine="480" w:firstLineChars="200"/>
    </w:pPr>
    <w:rPr>
      <w:kern w:val="0"/>
      <w:sz w:val="24"/>
      <w:szCs w:val="20"/>
    </w:rPr>
  </w:style>
  <w:style w:type="paragraph" w:customStyle="1" w:styleId="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9">
    <w:name w:val="表头 Char Char"/>
    <w:link w:val="30"/>
    <w:qFormat/>
    <w:uiPriority w:val="0"/>
    <w:rPr>
      <w:rFonts w:eastAsia="黑体"/>
      <w:kern w:val="0"/>
      <w:sz w:val="24"/>
      <w:szCs w:val="20"/>
    </w:rPr>
  </w:style>
  <w:style w:type="paragraph" w:customStyle="1" w:styleId="30">
    <w:name w:val="表头"/>
    <w:basedOn w:val="1"/>
    <w:link w:val="29"/>
    <w:qFormat/>
    <w:uiPriority w:val="0"/>
    <w:pPr>
      <w:spacing w:line="360" w:lineRule="auto"/>
      <w:jc w:val="center"/>
      <w:textAlignment w:val="center"/>
    </w:pPr>
    <w:rPr>
      <w:rFonts w:eastAsia="黑体"/>
      <w:kern w:val="0"/>
      <w:sz w:val="24"/>
      <w:szCs w:val="20"/>
    </w:rPr>
  </w:style>
  <w:style w:type="character" w:customStyle="1" w:styleId="31">
    <w:name w:val="font3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">
    <w:name w:val="font11"/>
    <w:basedOn w:val="12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33">
    <w:name w:val="font01"/>
    <w:basedOn w:val="12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  <w:vertAlign w:val="superscript"/>
    </w:rPr>
  </w:style>
  <w:style w:type="character" w:customStyle="1" w:styleId="34">
    <w:name w:val="font21"/>
    <w:basedOn w:val="12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35">
    <w:name w:val="font61"/>
    <w:basedOn w:val="12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36">
    <w:name w:val="font51"/>
    <w:basedOn w:val="12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  <w:style w:type="paragraph" w:customStyle="1" w:styleId="37">
    <w:name w:val="表文字"/>
    <w:qFormat/>
    <w:uiPriority w:val="0"/>
    <w:pPr>
      <w:widowControl w:val="0"/>
      <w:spacing w:line="260" w:lineRule="exact"/>
      <w:jc w:val="center"/>
    </w:pPr>
    <w:rPr>
      <w:rFonts w:ascii="Times New Roman" w:hAnsi="Times New Roman" w:eastAsia="宋体" w:cs="Times New Roman"/>
      <w:sz w:val="24"/>
      <w:szCs w:val="21"/>
      <w:lang w:val="en-US" w:eastAsia="zh-CN" w:bidi="ar-SA"/>
    </w:rPr>
  </w:style>
  <w:style w:type="paragraph" w:customStyle="1" w:styleId="38">
    <w:name w:val="p0"/>
    <w:basedOn w:val="1"/>
    <w:qFormat/>
    <w:uiPriority w:val="0"/>
    <w:pPr>
      <w:spacing w:after="0" w:line="365" w:lineRule="atLeast"/>
      <w:ind w:left="1"/>
      <w:jc w:val="both"/>
    </w:pPr>
    <w:rPr>
      <w:rFonts w:ascii="Times New Roman" w:hAnsi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5847</Words>
  <Characters>7133</Characters>
  <Lines>0</Lines>
  <Paragraphs>0</Paragraphs>
  <TotalTime>0</TotalTime>
  <ScaleCrop>false</ScaleCrop>
  <LinksUpToDate>false</LinksUpToDate>
  <CharactersWithSpaces>7445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2020-03-30T08:59:00Z</dcterms:created>
  <dc:creator>Administrator</dc:creator>
  <cp:lastModifiedBy>123</cp:lastModifiedBy>
  <dcterms:modified xsi:type="dcterms:W3CDTF">2023-06-07T09:28:11Z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1A524C15BE3E41189F13513DAF019CED</vt:lpwstr>
  </property>
</Properties>
</file>