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3" Type="http://schemas.openxmlformats.org/package/2006/relationships/metadata/core-properties" Target="docProps/core.xml"/><Relationship Id="rId4" Type="http://schemas.openxmlformats.org/officeDocument/2006/relationships/extended-properties" Target="docProps/app.xml"/><Relationship Id="rId2" Type="http://schemas.openxmlformats.org/officeDocument/2006/relationships/custom-properties" Target="docProps/custom.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body>
    <w:p>
      <w:pPr>
        <w:pStyle w:val="BodyText"/>
        <w:rPr/>
      </w:pPr>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spacing w:before="152" w:line="221" w:lineRule="auto"/>
        <w:outlineLvl w:val="0"/>
        <w:jc w:val="right"/>
        <w:rPr>
          <w:rFonts w:ascii="SimHei" w:hAnsi="SimHei" w:eastAsia="SimHei" w:cs="SimHei"/>
          <w:sz w:val="47"/>
          <w:szCs w:val="47"/>
        </w:rPr>
      </w:pPr>
      <w:r>
        <w:rPr>
          <w:rFonts w:ascii="SimHei" w:hAnsi="SimHei" w:eastAsia="SimHei" w:cs="SimHei"/>
          <w:sz w:val="47"/>
          <w:szCs w:val="47"/>
          <w:b/>
          <w:bCs/>
          <w:spacing w:val="-60"/>
        </w:rPr>
        <w:t>内蒙古自治区克什克腾旗东双山钼多</w:t>
      </w:r>
      <w:r>
        <w:rPr>
          <w:rFonts w:ascii="SimHei" w:hAnsi="SimHei" w:eastAsia="SimHei" w:cs="SimHei"/>
          <w:sz w:val="47"/>
          <w:szCs w:val="47"/>
          <w:b/>
          <w:bCs/>
          <w:spacing w:val="-59"/>
        </w:rPr>
        <w:t>金属</w:t>
      </w:r>
      <w:r>
        <w:rPr>
          <w:rFonts w:ascii="SimHei" w:hAnsi="SimHei" w:eastAsia="SimHei" w:cs="SimHei"/>
          <w:sz w:val="47"/>
          <w:szCs w:val="47"/>
          <w:b/>
          <w:bCs/>
          <w:spacing w:val="-24"/>
        </w:rPr>
        <w:t>矿</w:t>
      </w:r>
    </w:p>
    <w:p>
      <w:pPr>
        <w:ind w:left="2991"/>
        <w:spacing w:before="378" w:line="222" w:lineRule="auto"/>
        <w:rPr>
          <w:rFonts w:ascii="SimHei" w:hAnsi="SimHei" w:eastAsia="SimHei" w:cs="SimHei"/>
          <w:sz w:val="47"/>
          <w:szCs w:val="47"/>
        </w:rPr>
      </w:pPr>
      <w:r>
        <w:rPr>
          <w:rFonts w:ascii="SimHei" w:hAnsi="SimHei" w:eastAsia="SimHei" w:cs="SimHei"/>
          <w:sz w:val="47"/>
          <w:szCs w:val="47"/>
          <w:b/>
          <w:bCs/>
          <w:spacing w:val="-31"/>
          <w:w w:val="96"/>
        </w:rPr>
        <w:t>探矿权评估报告</w:t>
      </w:r>
    </w:p>
    <w:p>
      <w:pPr>
        <w:ind w:left="2224"/>
        <w:spacing w:before="185" w:line="221" w:lineRule="auto"/>
        <w:rPr>
          <w:rFonts w:ascii="SimHei" w:hAnsi="SimHei" w:eastAsia="SimHei" w:cs="SimHei"/>
          <w:sz w:val="31"/>
          <w:szCs w:val="31"/>
        </w:rPr>
      </w:pPr>
      <w:r>
        <w:rPr>
          <w:rFonts w:ascii="SimHei" w:hAnsi="SimHei" w:eastAsia="SimHei" w:cs="SimHei"/>
          <w:sz w:val="31"/>
          <w:szCs w:val="31"/>
          <w:spacing w:val="-16"/>
        </w:rPr>
        <w:t>中伟华矿评报字〔2026〕第26012号</w:t>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ind w:left="1739"/>
        <w:spacing w:before="110" w:line="220" w:lineRule="auto"/>
        <w:rPr>
          <w:rFonts w:ascii="SimHei" w:hAnsi="SimHei" w:eastAsia="SimHei" w:cs="SimHei"/>
          <w:sz w:val="34"/>
          <w:szCs w:val="34"/>
        </w:rPr>
      </w:pPr>
      <w:r>
        <w:rPr>
          <w:rFonts w:ascii="SimHei" w:hAnsi="SimHei" w:eastAsia="SimHei" w:cs="SimHei"/>
          <w:sz w:val="34"/>
          <w:szCs w:val="34"/>
          <w:b/>
          <w:bCs/>
          <w:spacing w:val="-23"/>
        </w:rPr>
        <w:t>内蒙古中伟华房地产资产评估有限公司</w:t>
      </w:r>
    </w:p>
    <w:p>
      <w:pPr>
        <w:ind w:left="3004"/>
        <w:spacing w:before="245" w:line="223" w:lineRule="auto"/>
        <w:rPr>
          <w:rFonts w:ascii="SimHei" w:hAnsi="SimHei" w:eastAsia="SimHei" w:cs="SimHei"/>
          <w:sz w:val="34"/>
          <w:szCs w:val="34"/>
        </w:rPr>
      </w:pPr>
      <w:r>
        <w:rPr>
          <w:rFonts w:ascii="SimHei" w:hAnsi="SimHei" w:eastAsia="SimHei" w:cs="SimHei"/>
          <w:sz w:val="34"/>
          <w:szCs w:val="34"/>
          <w:spacing w:val="-18"/>
        </w:rPr>
        <w:t>二○二六年九月四日</w:t>
      </w:r>
    </w:p>
    <w:p>
      <w:pPr>
        <w:spacing w:line="223" w:lineRule="auto"/>
        <w:sectPr>
          <w:pgSz w:w="11900" w:h="16820"/>
          <w:pgMar w:top="1429" w:right="1674" w:bottom="0" w:left="1785" w:header="0" w:footer="0" w:gutter="0"/>
        </w:sectPr>
        <w:rPr>
          <w:rFonts w:ascii="SimHei" w:hAnsi="SimHei" w:eastAsia="SimHei" w:cs="SimHei"/>
          <w:sz w:val="34"/>
          <w:szCs w:val="34"/>
        </w:rPr>
      </w:pPr>
    </w:p>
    <w:p>
      <w:pPr>
        <w:pStyle w:val="BodyText"/>
        <w:spacing w:line="257" w:lineRule="auto"/>
        <w:rPr/>
      </w:pPr>
      <w:r/>
    </w:p>
    <w:p>
      <w:pPr>
        <w:pStyle w:val="BodyText"/>
        <w:spacing w:line="257" w:lineRule="auto"/>
        <w:rPr/>
      </w:pPr>
      <w:r/>
    </w:p>
    <w:p>
      <w:pPr>
        <w:pStyle w:val="BodyText"/>
        <w:spacing w:line="257" w:lineRule="auto"/>
        <w:rPr/>
      </w:pPr>
      <w:r/>
    </w:p>
    <w:p>
      <w:pPr>
        <w:ind w:left="2369"/>
        <w:spacing w:before="111" w:line="222" w:lineRule="auto"/>
        <w:rPr>
          <w:rFonts w:ascii="SimHei" w:hAnsi="SimHei" w:eastAsia="SimHei" w:cs="SimHei"/>
          <w:sz w:val="34"/>
          <w:szCs w:val="34"/>
        </w:rPr>
      </w:pPr>
      <w:r>
        <w:rPr>
          <w:rFonts w:ascii="SimHei" w:hAnsi="SimHei" w:eastAsia="SimHei" w:cs="SimHei"/>
          <w:sz w:val="34"/>
          <w:szCs w:val="34"/>
          <w:b/>
          <w:bCs/>
          <w:spacing w:val="8"/>
        </w:rPr>
        <w:t>中国矿业权评估师协会</w:t>
      </w:r>
    </w:p>
    <w:p>
      <w:pPr>
        <w:ind w:left="2169"/>
        <w:spacing w:before="348" w:line="219" w:lineRule="auto"/>
        <w:rPr>
          <w:rFonts w:ascii="SimHei" w:hAnsi="SimHei" w:eastAsia="SimHei" w:cs="SimHei"/>
          <w:sz w:val="34"/>
          <w:szCs w:val="34"/>
        </w:rPr>
      </w:pPr>
      <w:r>
        <w:rPr>
          <w:rFonts w:ascii="SimHei" w:hAnsi="SimHei" w:eastAsia="SimHei" w:cs="SimHei"/>
          <w:sz w:val="34"/>
          <w:szCs w:val="34"/>
          <w:b/>
          <w:bCs/>
          <w:spacing w:val="12"/>
        </w:rPr>
        <w:t>评估报告统一编码回执单</w:t>
      </w:r>
    </w:p>
    <w:p>
      <w:pPr>
        <w:pStyle w:val="BodyText"/>
        <w:spacing w:line="264" w:lineRule="auto"/>
        <w:rPr/>
      </w:pPr>
      <w:r/>
    </w:p>
    <w:p>
      <w:pPr>
        <w:pStyle w:val="BodyText"/>
        <w:spacing w:line="265" w:lineRule="auto"/>
        <w:rPr/>
      </w:pPr>
      <w:r/>
    </w:p>
    <w:p>
      <w:pPr>
        <w:ind w:firstLine="2355"/>
        <w:spacing w:line="3590" w:lineRule="exact"/>
        <w:rPr/>
      </w:pPr>
      <w:r>
        <w:rPr>
          <w:position w:val="-71"/>
        </w:rPr>
        <w:drawing>
          <wp:inline distT="0" distB="0" distL="0" distR="0">
            <wp:extent cx="2279644" cy="2279581"/>
            <wp:effectExtent l="0" t="0" r="0" b="0"/>
            <wp:docPr id="2" name="IM 2"/>
            <wp:cNvGraphicFramePr/>
            <a:graphic>
              <a:graphicData uri="http://schemas.openxmlformats.org/drawingml/2006/picture">
                <pic:pic>
                  <pic:nvPicPr>
                    <pic:cNvPr id="2" name="IM 2"/>
                    <pic:cNvPicPr/>
                  </pic:nvPicPr>
                  <pic:blipFill>
                    <a:blip r:embed="rId1"/>
                    <a:stretch>
                      <a:fillRect/>
                    </a:stretch>
                  </pic:blipFill>
                  <pic:spPr>
                    <a:xfrm rot="0">
                      <a:off x="0" y="0"/>
                      <a:ext cx="2279644" cy="2279581"/>
                    </a:xfrm>
                    <a:prstGeom prst="rect">
                      <a:avLst/>
                    </a:prstGeom>
                  </pic:spPr>
                </pic:pic>
              </a:graphicData>
            </a:graphic>
          </wp:inline>
        </w:drawing>
      </w:r>
    </w:p>
    <w:p>
      <w:pPr>
        <w:ind w:left="2375"/>
        <w:spacing w:before="27" w:line="221" w:lineRule="auto"/>
        <w:rPr>
          <w:rFonts w:ascii="SimHei" w:hAnsi="SimHei" w:eastAsia="SimHei" w:cs="SimHei"/>
          <w:sz w:val="23"/>
          <w:szCs w:val="23"/>
        </w:rPr>
      </w:pPr>
      <w:r>
        <w:rPr>
          <w:rFonts w:ascii="SimHei" w:hAnsi="SimHei" w:eastAsia="SimHei" w:cs="SimHei"/>
          <w:sz w:val="23"/>
          <w:szCs w:val="23"/>
          <w:spacing w:val="-14"/>
        </w:rPr>
        <w:t>报告编码：</w:t>
      </w:r>
      <w:r>
        <w:rPr>
          <w:rFonts w:ascii="SimHei" w:hAnsi="SimHei" w:eastAsia="SimHei" w:cs="SimHei"/>
          <w:sz w:val="23"/>
          <w:szCs w:val="23"/>
          <w:b/>
          <w:bCs/>
          <w:spacing w:val="-14"/>
        </w:rPr>
        <w:t>1524720260102069198</w:t>
      </w:r>
    </w:p>
    <w:p>
      <w:pPr>
        <w:pStyle w:val="BodyText"/>
        <w:spacing w:line="269" w:lineRule="auto"/>
        <w:rPr/>
      </w:pPr>
      <w:r/>
    </w:p>
    <w:p>
      <w:pPr>
        <w:pStyle w:val="BodyText"/>
        <w:spacing w:line="270" w:lineRule="auto"/>
        <w:rPr/>
      </w:pPr>
      <w:r/>
    </w:p>
    <w:p>
      <w:pPr>
        <w:ind w:left="1274"/>
        <w:spacing w:before="71" w:line="221" w:lineRule="auto"/>
        <w:rPr>
          <w:rFonts w:ascii="SimHei" w:hAnsi="SimHei" w:eastAsia="SimHei" w:cs="SimHei"/>
          <w:sz w:val="22"/>
          <w:szCs w:val="22"/>
        </w:rPr>
      </w:pPr>
      <w:r>
        <w:rPr>
          <w:rFonts w:ascii="SimHei" w:hAnsi="SimHei" w:eastAsia="SimHei" w:cs="SimHei"/>
          <w:sz w:val="22"/>
          <w:szCs w:val="22"/>
          <w:spacing w:val="-2"/>
        </w:rPr>
        <w:t>评估委托方：</w:t>
      </w:r>
      <w:r>
        <w:rPr>
          <w:rFonts w:ascii="SimHei" w:hAnsi="SimHei" w:eastAsia="SimHei" w:cs="SimHei"/>
          <w:sz w:val="22"/>
          <w:szCs w:val="22"/>
          <w:spacing w:val="33"/>
        </w:rPr>
        <w:t xml:space="preserve">   </w:t>
      </w:r>
      <w:r>
        <w:rPr>
          <w:rFonts w:ascii="SimHei" w:hAnsi="SimHei" w:eastAsia="SimHei" w:cs="SimHei"/>
          <w:sz w:val="22"/>
          <w:szCs w:val="22"/>
          <w:spacing w:val="-2"/>
        </w:rPr>
        <w:t>赤峰市自然资源局</w:t>
      </w:r>
    </w:p>
    <w:p>
      <w:pPr>
        <w:ind w:left="1274"/>
        <w:spacing w:before="266" w:line="220" w:lineRule="auto"/>
        <w:rPr>
          <w:rFonts w:ascii="SimHei" w:hAnsi="SimHei" w:eastAsia="SimHei" w:cs="SimHei"/>
          <w:sz w:val="22"/>
          <w:szCs w:val="22"/>
        </w:rPr>
      </w:pPr>
      <w:r>
        <w:rPr>
          <w:rFonts w:ascii="SimHei" w:hAnsi="SimHei" w:eastAsia="SimHei" w:cs="SimHei"/>
          <w:sz w:val="22"/>
          <w:szCs w:val="22"/>
          <w:spacing w:val="-9"/>
        </w:rPr>
        <w:t>评估机构名称：</w:t>
      </w:r>
      <w:r>
        <w:rPr>
          <w:rFonts w:ascii="SimHei" w:hAnsi="SimHei" w:eastAsia="SimHei" w:cs="SimHei"/>
          <w:sz w:val="22"/>
          <w:szCs w:val="22"/>
          <w:spacing w:val="-9"/>
        </w:rPr>
        <w:t xml:space="preserve">   </w:t>
      </w:r>
      <w:r>
        <w:rPr>
          <w:rFonts w:ascii="SimHei" w:hAnsi="SimHei" w:eastAsia="SimHei" w:cs="SimHei"/>
          <w:sz w:val="22"/>
          <w:szCs w:val="22"/>
          <w:spacing w:val="-9"/>
        </w:rPr>
        <w:t>内蒙古中伟华房地产资产评估有限公司</w:t>
      </w:r>
    </w:p>
    <w:p>
      <w:pPr>
        <w:ind w:left="1274"/>
        <w:spacing w:before="279" w:line="221" w:lineRule="auto"/>
        <w:rPr>
          <w:rFonts w:ascii="SimHei" w:hAnsi="SimHei" w:eastAsia="SimHei" w:cs="SimHei"/>
          <w:sz w:val="22"/>
          <w:szCs w:val="22"/>
        </w:rPr>
      </w:pPr>
      <w:r>
        <w:rPr>
          <w:rFonts w:ascii="SimHei" w:hAnsi="SimHei" w:eastAsia="SimHei" w:cs="SimHei"/>
          <w:sz w:val="22"/>
          <w:szCs w:val="22"/>
          <w:spacing w:val="-9"/>
        </w:rPr>
        <w:t>评估报告名称：</w:t>
      </w:r>
      <w:r>
        <w:rPr>
          <w:rFonts w:ascii="SimHei" w:hAnsi="SimHei" w:eastAsia="SimHei" w:cs="SimHei"/>
          <w:sz w:val="22"/>
          <w:szCs w:val="22"/>
          <w:spacing w:val="-9"/>
        </w:rPr>
        <w:t xml:space="preserve">   </w:t>
      </w:r>
      <w:r>
        <w:rPr>
          <w:rFonts w:ascii="SimHei" w:hAnsi="SimHei" w:eastAsia="SimHei" w:cs="SimHei"/>
          <w:sz w:val="22"/>
          <w:szCs w:val="22"/>
          <w:spacing w:val="-9"/>
        </w:rPr>
        <w:t>内蒙古自治区克什克腾旗东双山钼多</w:t>
      </w:r>
      <w:r>
        <w:rPr>
          <w:rFonts w:ascii="SimHei" w:hAnsi="SimHei" w:eastAsia="SimHei" w:cs="SimHei"/>
          <w:sz w:val="22"/>
          <w:szCs w:val="22"/>
          <w:spacing w:val="-10"/>
        </w:rPr>
        <w:t>金属</w:t>
      </w:r>
    </w:p>
    <w:p>
      <w:pPr>
        <w:ind w:left="3074"/>
        <w:spacing w:before="17" w:line="222" w:lineRule="auto"/>
        <w:rPr>
          <w:rFonts w:ascii="SimHei" w:hAnsi="SimHei" w:eastAsia="SimHei" w:cs="SimHei"/>
          <w:sz w:val="22"/>
          <w:szCs w:val="22"/>
        </w:rPr>
      </w:pPr>
      <w:r>
        <w:rPr>
          <w:rFonts w:ascii="SimHei" w:hAnsi="SimHei" w:eastAsia="SimHei" w:cs="SimHei"/>
          <w:sz w:val="22"/>
          <w:szCs w:val="22"/>
          <w:spacing w:val="-1"/>
        </w:rPr>
        <w:t>矿探矿权评估报告</w:t>
      </w:r>
    </w:p>
    <w:p>
      <w:pPr>
        <w:ind w:left="1274"/>
        <w:spacing w:before="295" w:line="221" w:lineRule="auto"/>
        <w:rPr>
          <w:rFonts w:ascii="SimHei" w:hAnsi="SimHei" w:eastAsia="SimHei" w:cs="SimHei"/>
          <w:sz w:val="22"/>
          <w:szCs w:val="22"/>
        </w:rPr>
      </w:pPr>
      <w:r>
        <w:rPr>
          <w:rFonts w:ascii="SimHei" w:hAnsi="SimHei" w:eastAsia="SimHei" w:cs="SimHei"/>
          <w:sz w:val="22"/>
          <w:szCs w:val="22"/>
          <w:spacing w:val="-4"/>
        </w:rPr>
        <w:t>报告内部编号：</w:t>
      </w:r>
      <w:r>
        <w:rPr>
          <w:rFonts w:ascii="SimHei" w:hAnsi="SimHei" w:eastAsia="SimHei" w:cs="SimHei"/>
          <w:sz w:val="22"/>
          <w:szCs w:val="22"/>
          <w:spacing w:val="45"/>
        </w:rPr>
        <w:t xml:space="preserve">  </w:t>
      </w:r>
      <w:r>
        <w:rPr>
          <w:rFonts w:ascii="SimHei" w:hAnsi="SimHei" w:eastAsia="SimHei" w:cs="SimHei"/>
          <w:sz w:val="22"/>
          <w:szCs w:val="22"/>
          <w:spacing w:val="-4"/>
        </w:rPr>
        <w:t>中伟华矿评报字〔2026〕第</w:t>
      </w:r>
      <w:r>
        <w:rPr>
          <w:rFonts w:ascii="SimHei" w:hAnsi="SimHei" w:eastAsia="SimHei" w:cs="SimHei"/>
          <w:sz w:val="22"/>
          <w:szCs w:val="22"/>
          <w:spacing w:val="-5"/>
        </w:rPr>
        <w:t>26012号</w:t>
      </w:r>
    </w:p>
    <w:p>
      <w:pPr>
        <w:ind w:left="1274"/>
        <w:spacing w:before="297" w:line="222" w:lineRule="auto"/>
        <w:rPr>
          <w:rFonts w:ascii="SimHei" w:hAnsi="SimHei" w:eastAsia="SimHei" w:cs="SimHei"/>
          <w:sz w:val="22"/>
          <w:szCs w:val="22"/>
        </w:rPr>
      </w:pPr>
      <w:r>
        <w:rPr>
          <w:rFonts w:ascii="SimHei" w:hAnsi="SimHei" w:eastAsia="SimHei" w:cs="SimHei"/>
          <w:sz w:val="22"/>
          <w:szCs w:val="22"/>
          <w:spacing w:val="-6"/>
        </w:rPr>
        <w:t>评</w:t>
      </w:r>
      <w:r>
        <w:rPr>
          <w:rFonts w:ascii="SimHei" w:hAnsi="SimHei" w:eastAsia="SimHei" w:cs="SimHei"/>
          <w:sz w:val="22"/>
          <w:szCs w:val="22"/>
          <w:spacing w:val="-6"/>
        </w:rPr>
        <w:t xml:space="preserve">   </w:t>
      </w:r>
      <w:r>
        <w:rPr>
          <w:rFonts w:ascii="SimHei" w:hAnsi="SimHei" w:eastAsia="SimHei" w:cs="SimHei"/>
          <w:sz w:val="22"/>
          <w:szCs w:val="22"/>
          <w:spacing w:val="-6"/>
        </w:rPr>
        <w:t>估</w:t>
      </w:r>
      <w:r>
        <w:rPr>
          <w:rFonts w:ascii="SimHei" w:hAnsi="SimHei" w:eastAsia="SimHei" w:cs="SimHei"/>
          <w:sz w:val="22"/>
          <w:szCs w:val="22"/>
          <w:spacing w:val="39"/>
        </w:rPr>
        <w:t xml:space="preserve">  </w:t>
      </w:r>
      <w:r>
        <w:rPr>
          <w:rFonts w:ascii="SimHei" w:hAnsi="SimHei" w:eastAsia="SimHei" w:cs="SimHei"/>
          <w:sz w:val="22"/>
          <w:szCs w:val="22"/>
          <w:spacing w:val="-6"/>
        </w:rPr>
        <w:t>值：</w:t>
      </w:r>
      <w:r>
        <w:rPr>
          <w:rFonts w:ascii="SimHei" w:hAnsi="SimHei" w:eastAsia="SimHei" w:cs="SimHei"/>
          <w:sz w:val="22"/>
          <w:szCs w:val="22"/>
          <w:spacing w:val="-6"/>
        </w:rPr>
        <w:t xml:space="preserve">   </w:t>
      </w:r>
      <w:r>
        <w:rPr>
          <w:rFonts w:ascii="SimHei" w:hAnsi="SimHei" w:eastAsia="SimHei" w:cs="SimHei"/>
          <w:sz w:val="22"/>
          <w:szCs w:val="22"/>
          <w:spacing w:val="-6"/>
        </w:rPr>
        <w:t>29.64(万元)</w:t>
      </w:r>
    </w:p>
    <w:p>
      <w:pPr>
        <w:ind w:left="1274"/>
        <w:spacing w:before="275" w:line="222" w:lineRule="auto"/>
        <w:rPr>
          <w:rFonts w:ascii="SimHei" w:hAnsi="SimHei" w:eastAsia="SimHei" w:cs="SimHei"/>
          <w:sz w:val="22"/>
          <w:szCs w:val="22"/>
        </w:rPr>
      </w:pPr>
      <w:r>
        <w:rPr>
          <w:rFonts w:ascii="SimHei" w:hAnsi="SimHei" w:eastAsia="SimHei" w:cs="SimHei"/>
          <w:sz w:val="22"/>
          <w:szCs w:val="22"/>
          <w:spacing w:val="3"/>
        </w:rPr>
        <w:t>报告签字人：</w:t>
      </w:r>
      <w:r>
        <w:rPr>
          <w:rFonts w:ascii="SimHei" w:hAnsi="SimHei" w:eastAsia="SimHei" w:cs="SimHei"/>
          <w:sz w:val="22"/>
          <w:szCs w:val="22"/>
          <w:spacing w:val="3"/>
        </w:rPr>
        <w:t xml:space="preserve">    </w:t>
      </w:r>
      <w:r>
        <w:rPr>
          <w:rFonts w:ascii="SimHei" w:hAnsi="SimHei" w:eastAsia="SimHei" w:cs="SimHei"/>
          <w:sz w:val="22"/>
          <w:szCs w:val="22"/>
          <w:spacing w:val="3"/>
        </w:rPr>
        <w:t>伊伟(矿业权评估师)</w:t>
      </w:r>
    </w:p>
    <w:p>
      <w:pPr>
        <w:ind w:left="3074"/>
        <w:spacing w:before="174" w:line="219" w:lineRule="auto"/>
        <w:rPr>
          <w:rFonts w:ascii="SimHei" w:hAnsi="SimHei" w:eastAsia="SimHei" w:cs="SimHei"/>
          <w:sz w:val="22"/>
          <w:szCs w:val="22"/>
        </w:rPr>
      </w:pPr>
      <w:r>
        <w:rPr>
          <w:rFonts w:ascii="SimHei" w:hAnsi="SimHei" w:eastAsia="SimHei" w:cs="SimHei"/>
          <w:sz w:val="22"/>
          <w:szCs w:val="22"/>
          <w:spacing w:val="1"/>
        </w:rPr>
        <w:t>郭新萍(矿业权评估师)</w:t>
      </w:r>
    </w:p>
    <w:p>
      <w:pPr>
        <w:pStyle w:val="BodyText"/>
        <w:spacing w:line="329" w:lineRule="auto"/>
        <w:rPr/>
      </w:pPr>
      <w:r/>
    </w:p>
    <w:p>
      <w:pPr>
        <w:pStyle w:val="BodyText"/>
        <w:spacing w:line="329" w:lineRule="auto"/>
        <w:rPr/>
      </w:pPr>
      <w:r/>
    </w:p>
    <w:p>
      <w:pPr>
        <w:ind w:left="205"/>
        <w:spacing w:before="79" w:line="221" w:lineRule="auto"/>
        <w:rPr>
          <w:rFonts w:ascii="SimHei" w:hAnsi="SimHei" w:eastAsia="SimHei" w:cs="SimHei"/>
          <w:sz w:val="24"/>
          <w:szCs w:val="24"/>
        </w:rPr>
      </w:pPr>
      <w:r>
        <w:rPr>
          <w:rFonts w:ascii="SimHei" w:hAnsi="SimHei" w:eastAsia="SimHei" w:cs="SimHei"/>
          <w:sz w:val="24"/>
          <w:szCs w:val="24"/>
          <w:spacing w:val="-21"/>
        </w:rPr>
        <w:t>说明：</w:t>
      </w:r>
    </w:p>
    <w:p>
      <w:pPr>
        <w:pStyle w:val="BodyText"/>
        <w:ind w:left="205" w:right="246"/>
        <w:spacing w:before="303" w:line="354" w:lineRule="auto"/>
        <w:rPr>
          <w:rFonts w:ascii="SimHei" w:hAnsi="SimHei" w:eastAsia="SimHei" w:cs="SimHei"/>
          <w:sz w:val="22"/>
          <w:szCs w:val="22"/>
        </w:rPr>
      </w:pPr>
      <w:r>
        <w:rPr>
          <w:sz w:val="22"/>
          <w:szCs w:val="22"/>
          <w:spacing w:val="-10"/>
        </w:rPr>
        <w:t>1</w:t>
      </w:r>
      <w:r>
        <w:rPr>
          <w:rFonts w:ascii="SimSun" w:hAnsi="SimSun" w:eastAsia="SimSun" w:cs="SimSun"/>
          <w:sz w:val="22"/>
          <w:szCs w:val="22"/>
          <w:spacing w:val="-10"/>
        </w:rPr>
        <w:t>、</w:t>
      </w:r>
      <w:r>
        <w:rPr>
          <w:rFonts w:ascii="SimHei" w:hAnsi="SimHei" w:eastAsia="SimHei" w:cs="SimHei"/>
          <w:sz w:val="22"/>
          <w:szCs w:val="22"/>
          <w:spacing w:val="-10"/>
        </w:rPr>
        <w:t>二维码及报告编码相关信息应与中国矿业权评估师协会评估报告统一</w:t>
      </w:r>
      <w:r>
        <w:rPr>
          <w:rFonts w:ascii="SimHei" w:hAnsi="SimHei" w:eastAsia="SimHei" w:cs="SimHei"/>
          <w:sz w:val="22"/>
          <w:szCs w:val="22"/>
          <w:spacing w:val="-11"/>
        </w:rPr>
        <w:t>编码管理系统</w:t>
      </w:r>
      <w:r>
        <w:rPr>
          <w:rFonts w:ascii="SimHei" w:hAnsi="SimHei" w:eastAsia="SimHei" w:cs="SimHei"/>
          <w:sz w:val="22"/>
          <w:szCs w:val="22"/>
        </w:rPr>
        <w:t xml:space="preserve"> </w:t>
      </w:r>
      <w:r>
        <w:rPr>
          <w:rFonts w:ascii="SimHei" w:hAnsi="SimHei" w:eastAsia="SimHei" w:cs="SimHei"/>
          <w:sz w:val="22"/>
          <w:szCs w:val="22"/>
          <w:spacing w:val="-13"/>
        </w:rPr>
        <w:t>内存档资料保持一致；</w:t>
      </w:r>
    </w:p>
    <w:p>
      <w:pPr>
        <w:pStyle w:val="BodyText"/>
        <w:spacing w:line="241" w:lineRule="auto"/>
        <w:rPr/>
      </w:pPr>
      <w:r/>
    </w:p>
    <w:p>
      <w:pPr>
        <w:pStyle w:val="BodyText"/>
        <w:ind w:left="205" w:right="241"/>
        <w:spacing w:before="71" w:line="359" w:lineRule="auto"/>
        <w:rPr>
          <w:rFonts w:ascii="SimHei" w:hAnsi="SimHei" w:eastAsia="SimHei" w:cs="SimHei"/>
          <w:sz w:val="22"/>
          <w:szCs w:val="22"/>
        </w:rPr>
      </w:pPr>
      <w:r>
        <w:rPr>
          <w:sz w:val="22"/>
          <w:szCs w:val="22"/>
          <w:spacing w:val="-10"/>
        </w:rPr>
        <w:t>2</w:t>
      </w:r>
      <w:r>
        <w:rPr>
          <w:rFonts w:ascii="SimSun" w:hAnsi="SimSun" w:eastAsia="SimSun" w:cs="SimSun"/>
          <w:sz w:val="22"/>
          <w:szCs w:val="22"/>
          <w:spacing w:val="-10"/>
        </w:rPr>
        <w:t>、</w:t>
      </w:r>
      <w:r>
        <w:rPr>
          <w:rFonts w:ascii="SimHei" w:hAnsi="SimHei" w:eastAsia="SimHei" w:cs="SimHei"/>
          <w:sz w:val="22"/>
          <w:szCs w:val="22"/>
          <w:spacing w:val="-10"/>
        </w:rPr>
        <w:t>本评估报告统一编码回执单仅证明矿业权评估报告已在中国矿业权评估师协会评估</w:t>
      </w:r>
      <w:r>
        <w:rPr>
          <w:rFonts w:ascii="SimHei" w:hAnsi="SimHei" w:eastAsia="SimHei" w:cs="SimHei"/>
          <w:sz w:val="22"/>
          <w:szCs w:val="22"/>
        </w:rPr>
        <w:t xml:space="preserve"> </w:t>
      </w:r>
      <w:r>
        <w:rPr>
          <w:rFonts w:ascii="SimHei" w:hAnsi="SimHei" w:eastAsia="SimHei" w:cs="SimHei"/>
          <w:sz w:val="22"/>
          <w:szCs w:val="22"/>
          <w:spacing w:val="-9"/>
        </w:rPr>
        <w:t>报告统一编码管理系统进行了编码及存档，不能</w:t>
      </w:r>
      <w:r>
        <w:rPr>
          <w:rFonts w:ascii="SimHei" w:hAnsi="SimHei" w:eastAsia="SimHei" w:cs="SimHei"/>
          <w:sz w:val="22"/>
          <w:szCs w:val="22"/>
          <w:spacing w:val="-10"/>
        </w:rPr>
        <w:t>作为评估机构和签字评估师免除相关</w:t>
      </w:r>
    </w:p>
    <w:p>
      <w:pPr>
        <w:spacing w:line="359" w:lineRule="auto"/>
        <w:sectPr>
          <w:pgSz w:w="11900" w:h="16820"/>
          <w:pgMar w:top="1429" w:right="1785" w:bottom="0" w:left="1785" w:header="0" w:footer="0" w:gutter="0"/>
        </w:sectPr>
        <w:rPr>
          <w:rFonts w:ascii="SimHei" w:hAnsi="SimHei" w:eastAsia="SimHei" w:cs="SimHei"/>
          <w:sz w:val="22"/>
          <w:szCs w:val="22"/>
        </w:rPr>
      </w:pPr>
    </w:p>
    <w:p>
      <w:pPr>
        <w:ind w:left="175"/>
        <w:spacing w:before="44" w:line="213" w:lineRule="auto"/>
        <w:rPr>
          <w:rFonts w:ascii="SimHei" w:hAnsi="SimHei" w:eastAsia="SimHei" w:cs="SimHei"/>
          <w:sz w:val="22"/>
          <w:szCs w:val="22"/>
        </w:rPr>
      </w:pPr>
      <w:r>
        <w:rPr>
          <w:rFonts w:ascii="SimHei" w:hAnsi="SimHei" w:eastAsia="SimHei" w:cs="SimHei"/>
          <w:sz w:val="22"/>
          <w:szCs w:val="22"/>
          <w:spacing w:val="-13"/>
        </w:rPr>
        <w:t>法律责任的依据；</w:t>
      </w:r>
    </w:p>
    <w:p>
      <w:pPr>
        <w:pStyle w:val="BodyText"/>
        <w:ind w:left="155"/>
        <w:spacing w:before="264" w:line="314" w:lineRule="exact"/>
        <w:rPr>
          <w:rFonts w:ascii="SimHei" w:hAnsi="SimHei" w:eastAsia="SimHei" w:cs="SimHei"/>
          <w:sz w:val="23"/>
          <w:szCs w:val="23"/>
        </w:rPr>
      </w:pPr>
      <w:r>
        <w:rPr>
          <w:sz w:val="23"/>
          <w:szCs w:val="23"/>
          <w:spacing w:val="-20"/>
          <w:position w:val="2"/>
        </w:rPr>
        <w:t>3</w:t>
      </w:r>
      <w:r>
        <w:rPr>
          <w:rFonts w:ascii="SimSun" w:hAnsi="SimSun" w:eastAsia="SimSun" w:cs="SimSun"/>
          <w:sz w:val="23"/>
          <w:szCs w:val="23"/>
          <w:spacing w:val="-20"/>
          <w:position w:val="2"/>
        </w:rPr>
        <w:t>、</w:t>
      </w:r>
      <w:r>
        <w:rPr>
          <w:rFonts w:ascii="SimHei" w:hAnsi="SimHei" w:eastAsia="SimHei" w:cs="SimHei"/>
          <w:sz w:val="23"/>
          <w:szCs w:val="23"/>
          <w:spacing w:val="-20"/>
          <w:position w:val="2"/>
        </w:rPr>
        <w:t>在出具正式报告时，本评估报告统一编码回执单应列装在报告的封面或扉页位置。</w:t>
      </w:r>
    </w:p>
    <w:p>
      <w:pPr>
        <w:spacing w:line="314" w:lineRule="exact"/>
        <w:sectPr>
          <w:pgSz w:w="11900" w:h="16820"/>
          <w:pgMar w:top="1303" w:right="1785" w:bottom="0" w:left="1785" w:header="0" w:footer="0" w:gutter="0"/>
        </w:sectPr>
        <w:rPr>
          <w:rFonts w:ascii="SimHei" w:hAnsi="SimHei" w:eastAsia="SimHei" w:cs="SimHei"/>
          <w:sz w:val="23"/>
          <w:szCs w:val="23"/>
        </w:rPr>
      </w:pPr>
    </w:p>
    <w:p>
      <w:pPr>
        <w:spacing w:before="80" w:line="440" w:lineRule="exact"/>
        <w:rPr>
          <w:rFonts w:ascii="SimHei" w:hAnsi="SimHei" w:eastAsia="SimHei" w:cs="SimHei"/>
          <w:sz w:val="22"/>
          <w:szCs w:val="22"/>
        </w:rPr>
      </w:pPr>
      <w:r>
        <w:rPr>
          <w:rFonts w:ascii="SimHei" w:hAnsi="SimHei" w:eastAsia="SimHei" w:cs="SimHei"/>
          <w:sz w:val="22"/>
          <w:szCs w:val="22"/>
          <w:position w:val="-6"/>
        </w:rPr>
        <w:drawing>
          <wp:inline distT="0" distB="0" distL="0" distR="0">
            <wp:extent cx="241354" cy="247578"/>
            <wp:effectExtent l="0" t="0" r="0" b="0"/>
            <wp:docPr id="6" name="IM 6"/>
            <wp:cNvGraphicFramePr/>
            <a:graphic>
              <a:graphicData uri="http://schemas.openxmlformats.org/drawingml/2006/picture">
                <pic:pic>
                  <pic:nvPicPr>
                    <pic:cNvPr id="6" name="IM 6"/>
                    <pic:cNvPicPr/>
                  </pic:nvPicPr>
                  <pic:blipFill>
                    <a:blip r:embed="rId3"/>
                    <a:stretch>
                      <a:fillRect/>
                    </a:stretch>
                  </pic:blipFill>
                  <pic:spPr>
                    <a:xfrm rot="0">
                      <a:off x="0" y="0"/>
                      <a:ext cx="241354" cy="247578"/>
                    </a:xfrm>
                    <a:prstGeom prst="rect">
                      <a:avLst/>
                    </a:prstGeom>
                  </pic:spPr>
                </pic:pic>
              </a:graphicData>
            </a:graphic>
          </wp:inline>
        </w:drawing>
      </w:r>
      <w:r>
        <w:rPr>
          <w:rFonts w:ascii="SimHei" w:hAnsi="SimHei" w:eastAsia="SimHei" w:cs="SimHei"/>
          <w:sz w:val="22"/>
          <w:szCs w:val="22"/>
          <w:position w:val="-4"/>
        </w:rPr>
        <w:t xml:space="preserve"> </w:t>
      </w:r>
      <w:r>
        <w:rPr>
          <w:rFonts w:ascii="SimHei" w:hAnsi="SimHei" w:eastAsia="SimHei" w:cs="SimHei"/>
          <w:sz w:val="22"/>
          <w:szCs w:val="22"/>
          <w:spacing w:val="-10"/>
          <w:position w:val="-4"/>
        </w:rPr>
        <w:t>内蒙古自治区克什克腾旗东双山钼多金属矿探矿权评估报告</w:t>
      </w:r>
    </w:p>
    <w:p>
      <w:pPr>
        <w:ind w:left="4250"/>
        <w:spacing w:before="236" w:line="227" w:lineRule="auto"/>
        <w:rPr>
          <w:rFonts w:ascii="KaiTi" w:hAnsi="KaiTi" w:eastAsia="KaiTi" w:cs="KaiTi"/>
          <w:sz w:val="49"/>
          <w:szCs w:val="49"/>
        </w:rPr>
      </w:pPr>
      <w:bookmarkStart w:name="bookmark1" w:id="1"/>
      <w:bookmarkEnd w:id="1"/>
      <w:r>
        <w:rPr>
          <w:rFonts w:ascii="KaiTi" w:hAnsi="KaiTi" w:eastAsia="KaiTi" w:cs="KaiTi"/>
          <w:sz w:val="49"/>
          <w:szCs w:val="49"/>
          <w:spacing w:val="-53"/>
        </w:rPr>
        <w:t>目录</w:t>
      </w:r>
    </w:p>
    <w:p>
      <w:pPr>
        <w:pStyle w:val="BodyText"/>
        <w:spacing w:line="401" w:lineRule="auto"/>
        <w:rPr/>
      </w:pPr>
      <w:r/>
    </w:p>
    <w:sdt>
      <w:sdtPr>
        <w:rPr>
          <w:rFonts w:ascii="KaiTi" w:hAnsi="KaiTi" w:eastAsia="KaiTi" w:cs="KaiTi"/>
          <w:sz w:val="28"/>
          <w:szCs w:val="28"/>
        </w:rPr>
        <w:docPartObj>
          <w:docPartGallery w:val="Table of Contents"/>
          <w:docPartUnique/>
        </w:docPartObj>
      </w:sdtPr>
      <w:sdtEndPr>
        <w:rPr>
          <w:rFonts w:ascii="Arial" w:hAnsi="Arial" w:eastAsia="Arial" w:cs="Arial"/>
          <w:sz w:val="26"/>
          <w:szCs w:val="26"/>
          <w:position w:val="1"/>
        </w:rPr>
      </w:sdtEndPr>
      <w:sdtContent>
        <w:p>
          <w:pPr>
            <w:pStyle w:val="BodyText"/>
            <w:ind w:left="70"/>
            <w:spacing w:before="91" w:line="223" w:lineRule="auto"/>
            <w:tabs>
              <w:tab w:val="right" w:leader="dot" w:pos="9097"/>
            </w:tabs>
            <w:rPr>
              <w:sz w:val="26"/>
              <w:szCs w:val="26"/>
            </w:rPr>
          </w:pPr>
          <w:hyperlink w:history="true" w:anchor="bookmark2">
            <w:r>
              <w:rPr>
                <w:rFonts w:ascii="KaiTi" w:hAnsi="KaiTi" w:eastAsia="KaiTi" w:cs="KaiTi"/>
                <w:sz w:val="28"/>
                <w:szCs w:val="28"/>
                <w:spacing w:val="1"/>
              </w:rPr>
              <w:t>评估报告摘要</w:t>
            </w:r>
            <w:r>
              <w:rPr>
                <w:rFonts w:ascii="KaiTi" w:hAnsi="KaiTi" w:eastAsia="KaiTi" w:cs="KaiTi"/>
                <w:sz w:val="28"/>
                <w:szCs w:val="28"/>
                <w:spacing w:val="-118"/>
              </w:rPr>
              <w:t xml:space="preserve"> </w:t>
            </w:r>
            <w:r>
              <w:rPr>
                <w:rFonts w:ascii="KaiTi" w:hAnsi="KaiTi" w:eastAsia="KaiTi" w:cs="KaiTi"/>
                <w:sz w:val="28"/>
                <w:szCs w:val="28"/>
              </w:rPr>
              <w:tab/>
            </w:r>
            <w:r>
              <w:rPr>
                <w:sz w:val="26"/>
                <w:szCs w:val="26"/>
              </w:rPr>
              <w:t>2</w:t>
            </w:r>
          </w:hyperlink>
        </w:p>
        <w:p>
          <w:pPr>
            <w:pStyle w:val="BodyText"/>
            <w:ind w:left="70"/>
            <w:spacing w:before="261" w:line="223" w:lineRule="auto"/>
            <w:tabs>
              <w:tab w:val="right" w:leader="dot" w:pos="9100"/>
            </w:tabs>
            <w:rPr>
              <w:sz w:val="26"/>
              <w:szCs w:val="26"/>
            </w:rPr>
          </w:pPr>
          <w:hyperlink w:history="true" w:anchor="bookmark3">
            <w:r>
              <w:rPr>
                <w:rFonts w:ascii="KaiTi" w:hAnsi="KaiTi" w:eastAsia="KaiTi" w:cs="KaiTi"/>
                <w:sz w:val="28"/>
                <w:szCs w:val="28"/>
                <w:spacing w:val="-3"/>
              </w:rPr>
              <w:t>评估报告正文</w:t>
            </w:r>
            <w:r>
              <w:rPr>
                <w:rFonts w:ascii="KaiTi" w:hAnsi="KaiTi" w:eastAsia="KaiTi" w:cs="KaiTi"/>
                <w:sz w:val="28"/>
                <w:szCs w:val="28"/>
                <w:spacing w:val="-104"/>
              </w:rPr>
              <w:t xml:space="preserve"> </w:t>
            </w:r>
            <w:r>
              <w:rPr>
                <w:rFonts w:ascii="KaiTi" w:hAnsi="KaiTi" w:eastAsia="KaiTi" w:cs="KaiTi"/>
                <w:sz w:val="28"/>
                <w:szCs w:val="28"/>
              </w:rPr>
              <w:tab/>
            </w:r>
            <w:r>
              <w:rPr>
                <w:sz w:val="26"/>
                <w:szCs w:val="26"/>
              </w:rPr>
              <w:t>4</w:t>
            </w:r>
          </w:hyperlink>
        </w:p>
        <w:p>
          <w:pPr>
            <w:pStyle w:val="BodyText"/>
            <w:ind w:left="410"/>
            <w:spacing w:before="222" w:line="223" w:lineRule="auto"/>
            <w:tabs>
              <w:tab w:val="right" w:leader="dot" w:pos="9110"/>
            </w:tabs>
            <w:rPr>
              <w:sz w:val="26"/>
              <w:szCs w:val="26"/>
            </w:rPr>
          </w:pPr>
          <w:hyperlink w:history="true" w:anchor="bookmark4">
            <w:r>
              <w:rPr>
                <w:rFonts w:ascii="KaiTi" w:hAnsi="KaiTi" w:eastAsia="KaiTi" w:cs="KaiTi"/>
                <w:sz w:val="28"/>
                <w:szCs w:val="28"/>
                <w:spacing w:val="-3"/>
              </w:rPr>
              <w:t>一</w:t>
            </w:r>
            <w:r>
              <w:rPr>
                <w:rFonts w:ascii="KaiTi" w:hAnsi="KaiTi" w:eastAsia="KaiTi" w:cs="KaiTi"/>
                <w:sz w:val="28"/>
                <w:szCs w:val="28"/>
                <w:spacing w:val="-70"/>
              </w:rPr>
              <w:t xml:space="preserve"> </w:t>
            </w:r>
            <w:r>
              <w:rPr>
                <w:rFonts w:ascii="KaiTi" w:hAnsi="KaiTi" w:eastAsia="KaiTi" w:cs="KaiTi"/>
                <w:sz w:val="28"/>
                <w:szCs w:val="28"/>
                <w:spacing w:val="-3"/>
              </w:rPr>
              <w:t>、</w:t>
            </w:r>
            <w:r>
              <w:rPr>
                <w:rFonts w:ascii="KaiTi" w:hAnsi="KaiTi" w:eastAsia="KaiTi" w:cs="KaiTi"/>
                <w:sz w:val="28"/>
                <w:szCs w:val="28"/>
                <w:spacing w:val="-60"/>
              </w:rPr>
              <w:t xml:space="preserve"> </w:t>
            </w:r>
            <w:r>
              <w:rPr>
                <w:rFonts w:ascii="KaiTi" w:hAnsi="KaiTi" w:eastAsia="KaiTi" w:cs="KaiTi"/>
                <w:sz w:val="28"/>
                <w:szCs w:val="28"/>
                <w:spacing w:val="-3"/>
              </w:rPr>
              <w:t>矿业权评估机构</w:t>
            </w:r>
            <w:r>
              <w:rPr>
                <w:rFonts w:ascii="KaiTi" w:hAnsi="KaiTi" w:eastAsia="KaiTi" w:cs="KaiTi"/>
                <w:sz w:val="28"/>
                <w:szCs w:val="28"/>
              </w:rPr>
              <w:tab/>
            </w:r>
            <w:r>
              <w:rPr>
                <w:rFonts w:ascii="KaiTi" w:hAnsi="KaiTi" w:eastAsia="KaiTi" w:cs="KaiTi"/>
                <w:sz w:val="28"/>
                <w:szCs w:val="28"/>
                <w:spacing w:val="-78"/>
              </w:rPr>
              <w:t xml:space="preserve"> </w:t>
            </w:r>
            <w:r>
              <w:rPr>
                <w:sz w:val="26"/>
                <w:szCs w:val="26"/>
              </w:rPr>
              <w:t>4</w:t>
            </w:r>
          </w:hyperlink>
        </w:p>
        <w:p>
          <w:pPr>
            <w:pStyle w:val="BodyText"/>
            <w:ind w:left="410"/>
            <w:spacing w:before="122" w:line="223" w:lineRule="auto"/>
            <w:tabs>
              <w:tab w:val="right" w:leader="dot" w:pos="9110"/>
            </w:tabs>
            <w:rPr>
              <w:sz w:val="26"/>
              <w:szCs w:val="26"/>
            </w:rPr>
          </w:pPr>
          <w:hyperlink w:history="true" w:anchor="bookmark5">
            <w:r>
              <w:rPr>
                <w:rFonts w:ascii="KaiTi" w:hAnsi="KaiTi" w:eastAsia="KaiTi" w:cs="KaiTi"/>
                <w:sz w:val="28"/>
                <w:szCs w:val="28"/>
                <w:spacing w:val="1"/>
              </w:rPr>
              <w:t>二、</w:t>
            </w:r>
            <w:r>
              <w:rPr>
                <w:rFonts w:ascii="KaiTi" w:hAnsi="KaiTi" w:eastAsia="KaiTi" w:cs="KaiTi"/>
                <w:sz w:val="28"/>
                <w:szCs w:val="28"/>
                <w:spacing w:val="-28"/>
              </w:rPr>
              <w:t xml:space="preserve"> </w:t>
            </w:r>
            <w:r>
              <w:rPr>
                <w:rFonts w:ascii="KaiTi" w:hAnsi="KaiTi" w:eastAsia="KaiTi" w:cs="KaiTi"/>
                <w:sz w:val="28"/>
                <w:szCs w:val="28"/>
                <w:spacing w:val="1"/>
              </w:rPr>
              <w:t>评估委托人</w:t>
            </w:r>
            <w:r>
              <w:rPr>
                <w:rFonts w:ascii="KaiTi" w:hAnsi="KaiTi" w:eastAsia="KaiTi" w:cs="KaiTi"/>
                <w:sz w:val="28"/>
                <w:szCs w:val="28"/>
                <w:spacing w:val="-111"/>
              </w:rPr>
              <w:t xml:space="preserve"> </w:t>
            </w:r>
            <w:r>
              <w:rPr>
                <w:rFonts w:ascii="KaiTi" w:hAnsi="KaiTi" w:eastAsia="KaiTi" w:cs="KaiTi"/>
                <w:sz w:val="28"/>
                <w:szCs w:val="28"/>
              </w:rPr>
              <w:tab/>
            </w:r>
            <w:r>
              <w:rPr>
                <w:rFonts w:ascii="KaiTi" w:hAnsi="KaiTi" w:eastAsia="KaiTi" w:cs="KaiTi"/>
                <w:sz w:val="28"/>
                <w:szCs w:val="28"/>
                <w:spacing w:val="-98"/>
              </w:rPr>
              <w:t xml:space="preserve"> </w:t>
            </w:r>
            <w:r>
              <w:rPr>
                <w:sz w:val="26"/>
                <w:szCs w:val="26"/>
              </w:rPr>
              <w:t>4</w:t>
            </w:r>
          </w:hyperlink>
        </w:p>
        <w:p>
          <w:pPr>
            <w:pStyle w:val="BodyText"/>
            <w:ind w:left="410"/>
            <w:spacing w:before="136" w:line="227" w:lineRule="auto"/>
            <w:tabs>
              <w:tab w:val="right" w:leader="dot" w:pos="9100"/>
            </w:tabs>
            <w:rPr>
              <w:sz w:val="26"/>
              <w:szCs w:val="26"/>
            </w:rPr>
          </w:pPr>
          <w:hyperlink w:history="true" w:anchor="bookmark6">
            <w:r>
              <w:rPr>
                <w:rFonts w:ascii="KaiTi" w:hAnsi="KaiTi" w:eastAsia="KaiTi" w:cs="KaiTi"/>
                <w:sz w:val="28"/>
                <w:szCs w:val="28"/>
                <w:spacing w:val="5"/>
              </w:rPr>
              <w:t>三、</w:t>
            </w:r>
            <w:r>
              <w:rPr>
                <w:rFonts w:ascii="KaiTi" w:hAnsi="KaiTi" w:eastAsia="KaiTi" w:cs="KaiTi"/>
                <w:sz w:val="28"/>
                <w:szCs w:val="28"/>
                <w:spacing w:val="-29"/>
              </w:rPr>
              <w:t xml:space="preserve"> </w:t>
            </w:r>
            <w:r>
              <w:rPr>
                <w:rFonts w:ascii="KaiTi" w:hAnsi="KaiTi" w:eastAsia="KaiTi" w:cs="KaiTi"/>
                <w:sz w:val="28"/>
                <w:szCs w:val="28"/>
                <w:spacing w:val="5"/>
              </w:rPr>
              <w:t>矿业权情况</w:t>
            </w:r>
            <w:r>
              <w:rPr>
                <w:rFonts w:ascii="KaiTi" w:hAnsi="KaiTi" w:eastAsia="KaiTi" w:cs="KaiTi"/>
                <w:sz w:val="28"/>
                <w:szCs w:val="28"/>
                <w:spacing w:val="-128"/>
              </w:rPr>
              <w:t xml:space="preserve"> </w:t>
            </w:r>
            <w:r>
              <w:rPr>
                <w:rFonts w:ascii="KaiTi" w:hAnsi="KaiTi" w:eastAsia="KaiTi" w:cs="KaiTi"/>
                <w:sz w:val="28"/>
                <w:szCs w:val="28"/>
              </w:rPr>
              <w:tab/>
            </w:r>
            <w:r>
              <w:rPr>
                <w:sz w:val="26"/>
                <w:szCs w:val="26"/>
                <w:spacing w:val="19"/>
              </w:rPr>
              <w:t>4</w:t>
            </w:r>
          </w:hyperlink>
        </w:p>
        <w:p>
          <w:pPr>
            <w:pStyle w:val="BodyText"/>
            <w:ind w:left="410"/>
            <w:spacing w:before="82" w:line="400" w:lineRule="exact"/>
            <w:tabs>
              <w:tab w:val="right" w:leader="dot" w:pos="9122"/>
            </w:tabs>
            <w:rPr>
              <w:sz w:val="26"/>
              <w:szCs w:val="26"/>
            </w:rPr>
          </w:pPr>
          <w:hyperlink w:history="true" w:anchor="bookmark7">
            <w:r>
              <w:rPr>
                <w:rFonts w:ascii="KaiTi" w:hAnsi="KaiTi" w:eastAsia="KaiTi" w:cs="KaiTi"/>
                <w:sz w:val="28"/>
                <w:szCs w:val="28"/>
                <w:spacing w:val="1"/>
                <w:position w:val="3"/>
              </w:rPr>
              <w:t>四、</w:t>
            </w:r>
            <w:r>
              <w:rPr>
                <w:rFonts w:ascii="KaiTi" w:hAnsi="KaiTi" w:eastAsia="KaiTi" w:cs="KaiTi"/>
                <w:sz w:val="28"/>
                <w:szCs w:val="28"/>
                <w:spacing w:val="-49"/>
                <w:position w:val="3"/>
              </w:rPr>
              <w:t xml:space="preserve"> </w:t>
            </w:r>
            <w:r>
              <w:rPr>
                <w:rFonts w:ascii="KaiTi" w:hAnsi="KaiTi" w:eastAsia="KaiTi" w:cs="KaiTi"/>
                <w:sz w:val="28"/>
                <w:szCs w:val="28"/>
                <w:spacing w:val="1"/>
                <w:position w:val="3"/>
              </w:rPr>
              <w:t>评估目的</w:t>
            </w:r>
            <w:r>
              <w:rPr>
                <w:rFonts w:ascii="KaiTi" w:hAnsi="KaiTi" w:eastAsia="KaiTi" w:cs="KaiTi"/>
                <w:sz w:val="28"/>
                <w:szCs w:val="28"/>
                <w:position w:val="3"/>
              </w:rPr>
              <w:tab/>
            </w:r>
            <w:r>
              <w:rPr>
                <w:rFonts w:ascii="KaiTi" w:hAnsi="KaiTi" w:eastAsia="KaiTi" w:cs="KaiTi"/>
                <w:sz w:val="28"/>
                <w:szCs w:val="28"/>
                <w:spacing w:val="-27"/>
                <w:position w:val="3"/>
              </w:rPr>
              <w:t xml:space="preserve"> </w:t>
            </w:r>
            <w:r>
              <w:rPr>
                <w:sz w:val="26"/>
                <w:szCs w:val="26"/>
                <w:position w:val="3"/>
              </w:rPr>
              <w:t>5</w:t>
            </w:r>
          </w:hyperlink>
        </w:p>
        <w:p>
          <w:pPr>
            <w:pStyle w:val="BodyText"/>
            <w:ind w:left="410"/>
            <w:spacing w:before="60" w:line="400" w:lineRule="exact"/>
            <w:tabs>
              <w:tab w:val="right" w:leader="dot" w:pos="9102"/>
            </w:tabs>
            <w:rPr>
              <w:sz w:val="26"/>
              <w:szCs w:val="26"/>
            </w:rPr>
          </w:pPr>
          <w:hyperlink w:history="true" w:anchor="bookmark8">
            <w:r>
              <w:rPr>
                <w:rFonts w:ascii="KaiTi" w:hAnsi="KaiTi" w:eastAsia="KaiTi" w:cs="KaiTi"/>
                <w:sz w:val="28"/>
                <w:szCs w:val="28"/>
                <w:spacing w:val="2"/>
                <w:position w:val="2"/>
              </w:rPr>
              <w:t>五、</w:t>
            </w:r>
            <w:r>
              <w:rPr>
                <w:rFonts w:ascii="KaiTi" w:hAnsi="KaiTi" w:eastAsia="KaiTi" w:cs="KaiTi"/>
                <w:sz w:val="28"/>
                <w:szCs w:val="28"/>
                <w:spacing w:val="-39"/>
                <w:position w:val="2"/>
              </w:rPr>
              <w:t xml:space="preserve"> </w:t>
            </w:r>
            <w:r>
              <w:rPr>
                <w:rFonts w:ascii="KaiTi" w:hAnsi="KaiTi" w:eastAsia="KaiTi" w:cs="KaiTi"/>
                <w:sz w:val="28"/>
                <w:szCs w:val="28"/>
                <w:spacing w:val="2"/>
                <w:position w:val="2"/>
              </w:rPr>
              <w:t>评估对象和评估范围</w:t>
            </w:r>
            <w:r>
              <w:rPr>
                <w:rFonts w:ascii="KaiTi" w:hAnsi="KaiTi" w:eastAsia="KaiTi" w:cs="KaiTi"/>
                <w:sz w:val="28"/>
                <w:szCs w:val="28"/>
                <w:position w:val="2"/>
              </w:rPr>
              <w:tab/>
            </w:r>
            <w:r>
              <w:rPr>
                <w:rFonts w:ascii="KaiTi" w:hAnsi="KaiTi" w:eastAsia="KaiTi" w:cs="KaiTi"/>
                <w:sz w:val="28"/>
                <w:szCs w:val="28"/>
                <w:spacing w:val="-58"/>
                <w:position w:val="2"/>
              </w:rPr>
              <w:t xml:space="preserve"> </w:t>
            </w:r>
            <w:r>
              <w:rPr>
                <w:sz w:val="26"/>
                <w:szCs w:val="26"/>
                <w:position w:val="2"/>
              </w:rPr>
              <w:t>5</w:t>
            </w:r>
          </w:hyperlink>
        </w:p>
        <w:p>
          <w:pPr>
            <w:pStyle w:val="BodyText"/>
            <w:ind w:left="410"/>
            <w:spacing w:before="60" w:line="400" w:lineRule="exact"/>
            <w:tabs>
              <w:tab w:val="right" w:leader="dot" w:pos="9115"/>
            </w:tabs>
            <w:rPr>
              <w:sz w:val="26"/>
              <w:szCs w:val="26"/>
            </w:rPr>
          </w:pPr>
          <w:hyperlink w:history="true" w:anchor="bookmark9">
            <w:r>
              <w:rPr>
                <w:rFonts w:ascii="KaiTi" w:hAnsi="KaiTi" w:eastAsia="KaiTi" w:cs="KaiTi"/>
                <w:sz w:val="28"/>
                <w:szCs w:val="28"/>
                <w:spacing w:val="-2"/>
                <w:position w:val="3"/>
              </w:rPr>
              <w:t>六、</w:t>
            </w:r>
            <w:r>
              <w:rPr>
                <w:rFonts w:ascii="KaiTi" w:hAnsi="KaiTi" w:eastAsia="KaiTi" w:cs="KaiTi"/>
                <w:sz w:val="28"/>
                <w:szCs w:val="28"/>
                <w:spacing w:val="-39"/>
                <w:position w:val="3"/>
              </w:rPr>
              <w:t xml:space="preserve"> </w:t>
            </w:r>
            <w:r>
              <w:rPr>
                <w:rFonts w:ascii="KaiTi" w:hAnsi="KaiTi" w:eastAsia="KaiTi" w:cs="KaiTi"/>
                <w:sz w:val="28"/>
                <w:szCs w:val="28"/>
                <w:spacing w:val="-2"/>
                <w:position w:val="3"/>
              </w:rPr>
              <w:t>评估价值定义</w:t>
            </w:r>
            <w:r>
              <w:rPr>
                <w:rFonts w:ascii="KaiTi" w:hAnsi="KaiTi" w:eastAsia="KaiTi" w:cs="KaiTi"/>
                <w:sz w:val="28"/>
                <w:szCs w:val="28"/>
                <w:spacing w:val="-106"/>
                <w:position w:val="3"/>
              </w:rPr>
              <w:t xml:space="preserve"> </w:t>
            </w:r>
            <w:r>
              <w:rPr>
                <w:rFonts w:ascii="KaiTi" w:hAnsi="KaiTi" w:eastAsia="KaiTi" w:cs="KaiTi"/>
                <w:sz w:val="28"/>
                <w:szCs w:val="28"/>
                <w:position w:val="3"/>
              </w:rPr>
              <w:tab/>
            </w:r>
            <w:r>
              <w:rPr>
                <w:rFonts w:ascii="KaiTi" w:hAnsi="KaiTi" w:eastAsia="KaiTi" w:cs="KaiTi"/>
                <w:sz w:val="28"/>
                <w:szCs w:val="28"/>
                <w:spacing w:val="3"/>
                <w:position w:val="3"/>
              </w:rPr>
              <w:t xml:space="preserve"> </w:t>
            </w:r>
            <w:r>
              <w:rPr>
                <w:sz w:val="26"/>
                <w:szCs w:val="26"/>
                <w:position w:val="3"/>
              </w:rPr>
              <w:t>6</w:t>
            </w:r>
          </w:hyperlink>
        </w:p>
        <w:p>
          <w:pPr>
            <w:pStyle w:val="BodyText"/>
            <w:ind w:left="410"/>
            <w:spacing w:before="60" w:line="400" w:lineRule="exact"/>
            <w:tabs>
              <w:tab w:val="right" w:leader="dot" w:pos="9112"/>
            </w:tabs>
            <w:rPr>
              <w:sz w:val="26"/>
              <w:szCs w:val="26"/>
            </w:rPr>
          </w:pPr>
          <w:hyperlink w:history="true" w:anchor="bookmark10">
            <w:r>
              <w:rPr>
                <w:rFonts w:ascii="KaiTi" w:hAnsi="KaiTi" w:eastAsia="KaiTi" w:cs="KaiTi"/>
                <w:sz w:val="28"/>
                <w:szCs w:val="28"/>
                <w:spacing w:val="4"/>
                <w:position w:val="2"/>
              </w:rPr>
              <w:t>七、</w:t>
            </w:r>
            <w:r>
              <w:rPr>
                <w:rFonts w:ascii="KaiTi" w:hAnsi="KaiTi" w:eastAsia="KaiTi" w:cs="KaiTi"/>
                <w:sz w:val="28"/>
                <w:szCs w:val="28"/>
                <w:spacing w:val="-29"/>
                <w:position w:val="2"/>
              </w:rPr>
              <w:t xml:space="preserve"> </w:t>
            </w:r>
            <w:r>
              <w:rPr>
                <w:rFonts w:ascii="KaiTi" w:hAnsi="KaiTi" w:eastAsia="KaiTi" w:cs="KaiTi"/>
                <w:sz w:val="28"/>
                <w:szCs w:val="28"/>
                <w:spacing w:val="4"/>
                <w:position w:val="2"/>
              </w:rPr>
              <w:t>评估基准日</w:t>
            </w:r>
            <w:r>
              <w:rPr>
                <w:rFonts w:ascii="KaiTi" w:hAnsi="KaiTi" w:eastAsia="KaiTi" w:cs="KaiTi"/>
                <w:sz w:val="28"/>
                <w:szCs w:val="28"/>
                <w:position w:val="2"/>
              </w:rPr>
              <w:tab/>
            </w:r>
            <w:r>
              <w:rPr>
                <w:sz w:val="26"/>
                <w:szCs w:val="26"/>
                <w:position w:val="2"/>
              </w:rPr>
              <w:t>6</w:t>
            </w:r>
          </w:hyperlink>
        </w:p>
        <w:p>
          <w:pPr>
            <w:pStyle w:val="BodyText"/>
            <w:ind w:left="410"/>
            <w:spacing w:before="59" w:line="401" w:lineRule="exact"/>
            <w:tabs>
              <w:tab w:val="right" w:leader="dot" w:pos="9104"/>
            </w:tabs>
            <w:rPr>
              <w:sz w:val="26"/>
              <w:szCs w:val="26"/>
            </w:rPr>
          </w:pPr>
          <w:hyperlink w:history="true" w:anchor="bookmark11">
            <w:r>
              <w:rPr>
                <w:rFonts w:ascii="KaiTi" w:hAnsi="KaiTi" w:eastAsia="KaiTi" w:cs="KaiTi"/>
                <w:sz w:val="28"/>
                <w:szCs w:val="28"/>
                <w:spacing w:val="-16"/>
                <w:position w:val="3"/>
              </w:rPr>
              <w:t>八、</w:t>
            </w:r>
            <w:r>
              <w:rPr>
                <w:rFonts w:ascii="KaiTi" w:hAnsi="KaiTi" w:eastAsia="KaiTi" w:cs="KaiTi"/>
                <w:sz w:val="28"/>
                <w:szCs w:val="28"/>
                <w:spacing w:val="-30"/>
                <w:position w:val="3"/>
              </w:rPr>
              <w:t xml:space="preserve"> </w:t>
            </w:r>
            <w:r>
              <w:rPr>
                <w:rFonts w:ascii="KaiTi" w:hAnsi="KaiTi" w:eastAsia="KaiTi" w:cs="KaiTi"/>
                <w:sz w:val="28"/>
                <w:szCs w:val="28"/>
                <w:spacing w:val="-16"/>
                <w:position w:val="3"/>
              </w:rPr>
              <w:t>评估依据</w:t>
            </w:r>
            <w:r>
              <w:rPr>
                <w:rFonts w:ascii="KaiTi" w:hAnsi="KaiTi" w:eastAsia="KaiTi" w:cs="KaiTi"/>
                <w:sz w:val="28"/>
                <w:szCs w:val="28"/>
                <w:spacing w:val="-115"/>
                <w:position w:val="3"/>
              </w:rPr>
              <w:t xml:space="preserve"> </w:t>
            </w:r>
            <w:r>
              <w:rPr>
                <w:rFonts w:ascii="KaiTi" w:hAnsi="KaiTi" w:eastAsia="KaiTi" w:cs="KaiTi"/>
                <w:sz w:val="28"/>
                <w:szCs w:val="28"/>
                <w:position w:val="3"/>
              </w:rPr>
              <w:tab/>
            </w:r>
            <w:r>
              <w:rPr>
                <w:rFonts w:ascii="KaiTi" w:hAnsi="KaiTi" w:eastAsia="KaiTi" w:cs="KaiTi"/>
                <w:sz w:val="28"/>
                <w:szCs w:val="28"/>
                <w:spacing w:val="12"/>
                <w:position w:val="3"/>
              </w:rPr>
              <w:t xml:space="preserve"> </w:t>
            </w:r>
            <w:r>
              <w:rPr>
                <w:sz w:val="26"/>
                <w:szCs w:val="26"/>
                <w:position w:val="3"/>
              </w:rPr>
              <w:t>6</w:t>
            </w:r>
          </w:hyperlink>
        </w:p>
        <w:p>
          <w:pPr>
            <w:pStyle w:val="BodyText"/>
            <w:ind w:left="410"/>
            <w:spacing w:before="89" w:line="223" w:lineRule="auto"/>
            <w:tabs>
              <w:tab w:val="right" w:leader="dot" w:pos="9092"/>
            </w:tabs>
            <w:rPr>
              <w:sz w:val="26"/>
              <w:szCs w:val="26"/>
            </w:rPr>
          </w:pPr>
          <w:hyperlink w:history="true" w:anchor="bookmark12">
            <w:r>
              <w:rPr>
                <w:rFonts w:ascii="KaiTi" w:hAnsi="KaiTi" w:eastAsia="KaiTi" w:cs="KaiTi"/>
                <w:sz w:val="28"/>
                <w:szCs w:val="28"/>
                <w:spacing w:val="1"/>
              </w:rPr>
              <w:t>九、</w:t>
            </w:r>
            <w:r>
              <w:rPr>
                <w:rFonts w:ascii="KaiTi" w:hAnsi="KaiTi" w:eastAsia="KaiTi" w:cs="KaiTi"/>
                <w:sz w:val="28"/>
                <w:szCs w:val="28"/>
                <w:spacing w:val="-51"/>
              </w:rPr>
              <w:t xml:space="preserve"> </w:t>
            </w:r>
            <w:r>
              <w:rPr>
                <w:rFonts w:ascii="KaiTi" w:hAnsi="KaiTi" w:eastAsia="KaiTi" w:cs="KaiTi"/>
                <w:sz w:val="28"/>
                <w:szCs w:val="28"/>
                <w:spacing w:val="1"/>
              </w:rPr>
              <w:t>评估对象的矿产资源勘查开发概况</w:t>
            </w:r>
            <w:r>
              <w:rPr>
                <w:rFonts w:ascii="KaiTi" w:hAnsi="KaiTi" w:eastAsia="KaiTi" w:cs="KaiTi"/>
                <w:sz w:val="28"/>
                <w:szCs w:val="28"/>
                <w:spacing w:val="-128"/>
              </w:rPr>
              <w:t xml:space="preserve"> </w:t>
            </w:r>
            <w:r>
              <w:rPr>
                <w:rFonts w:ascii="KaiTi" w:hAnsi="KaiTi" w:eastAsia="KaiTi" w:cs="KaiTi"/>
                <w:sz w:val="28"/>
                <w:szCs w:val="28"/>
              </w:rPr>
              <w:tab/>
            </w:r>
            <w:r>
              <w:rPr>
                <w:rFonts w:ascii="KaiTi" w:hAnsi="KaiTi" w:eastAsia="KaiTi" w:cs="KaiTi"/>
                <w:sz w:val="28"/>
                <w:szCs w:val="28"/>
                <w:spacing w:val="-78"/>
              </w:rPr>
              <w:t xml:space="preserve"> </w:t>
            </w:r>
            <w:r>
              <w:rPr>
                <w:sz w:val="26"/>
                <w:szCs w:val="26"/>
              </w:rPr>
              <w:t>7</w:t>
            </w:r>
          </w:hyperlink>
        </w:p>
        <w:p>
          <w:pPr>
            <w:pStyle w:val="BodyText"/>
            <w:ind w:left="410"/>
            <w:spacing w:before="102" w:line="401" w:lineRule="exact"/>
            <w:tabs>
              <w:tab w:val="right" w:leader="dot" w:pos="9110"/>
            </w:tabs>
            <w:rPr>
              <w:sz w:val="26"/>
              <w:szCs w:val="26"/>
            </w:rPr>
          </w:pPr>
          <w:hyperlink w:history="true" w:anchor="bookmark13">
            <w:r>
              <w:rPr>
                <w:rFonts w:ascii="KaiTi" w:hAnsi="KaiTi" w:eastAsia="KaiTi" w:cs="KaiTi"/>
                <w:sz w:val="28"/>
                <w:szCs w:val="28"/>
                <w:spacing w:val="3"/>
                <w:position w:val="2"/>
              </w:rPr>
              <w:t>十、</w:t>
            </w:r>
            <w:r>
              <w:rPr>
                <w:rFonts w:ascii="KaiTi" w:hAnsi="KaiTi" w:eastAsia="KaiTi" w:cs="KaiTi"/>
                <w:sz w:val="28"/>
                <w:szCs w:val="28"/>
                <w:spacing w:val="-34"/>
                <w:position w:val="2"/>
              </w:rPr>
              <w:t xml:space="preserve"> </w:t>
            </w:r>
            <w:r>
              <w:rPr>
                <w:rFonts w:ascii="KaiTi" w:hAnsi="KaiTi" w:eastAsia="KaiTi" w:cs="KaiTi"/>
                <w:sz w:val="28"/>
                <w:szCs w:val="28"/>
                <w:spacing w:val="3"/>
                <w:position w:val="2"/>
              </w:rPr>
              <w:t>评估程序履行情况</w:t>
            </w:r>
            <w:r>
              <w:rPr>
                <w:rFonts w:ascii="KaiTi" w:hAnsi="KaiTi" w:eastAsia="KaiTi" w:cs="KaiTi"/>
                <w:sz w:val="28"/>
                <w:szCs w:val="28"/>
                <w:spacing w:val="-127"/>
                <w:position w:val="2"/>
              </w:rPr>
              <w:t xml:space="preserve"> </w:t>
            </w:r>
            <w:r>
              <w:rPr>
                <w:rFonts w:ascii="KaiTi" w:hAnsi="KaiTi" w:eastAsia="KaiTi" w:cs="KaiTi"/>
                <w:sz w:val="28"/>
                <w:szCs w:val="28"/>
                <w:position w:val="2"/>
              </w:rPr>
              <w:tab/>
            </w:r>
            <w:r>
              <w:rPr>
                <w:sz w:val="26"/>
                <w:szCs w:val="26"/>
                <w:spacing w:val="-8"/>
                <w:position w:val="2"/>
              </w:rPr>
              <w:t>13</w:t>
            </w:r>
          </w:hyperlink>
        </w:p>
        <w:p>
          <w:pPr>
            <w:pStyle w:val="BodyText"/>
            <w:ind w:left="410"/>
            <w:spacing w:before="49" w:line="401" w:lineRule="exact"/>
            <w:tabs>
              <w:tab w:val="right" w:leader="dot" w:pos="9110"/>
            </w:tabs>
            <w:rPr>
              <w:sz w:val="26"/>
              <w:szCs w:val="26"/>
            </w:rPr>
          </w:pPr>
          <w:hyperlink w:history="true" w:anchor="bookmark14">
            <w:r>
              <w:rPr>
                <w:rFonts w:ascii="KaiTi" w:hAnsi="KaiTi" w:eastAsia="KaiTi" w:cs="KaiTi"/>
                <w:sz w:val="28"/>
                <w:szCs w:val="28"/>
                <w:spacing w:val="14"/>
                <w:position w:val="3"/>
              </w:rPr>
              <w:t>十一、评估方法</w:t>
            </w:r>
            <w:r>
              <w:rPr>
                <w:rFonts w:ascii="KaiTi" w:hAnsi="KaiTi" w:eastAsia="KaiTi" w:cs="KaiTi"/>
                <w:sz w:val="28"/>
                <w:szCs w:val="28"/>
                <w:spacing w:val="-110"/>
                <w:position w:val="3"/>
              </w:rPr>
              <w:t xml:space="preserve"> </w:t>
            </w:r>
            <w:r>
              <w:rPr>
                <w:rFonts w:ascii="KaiTi" w:hAnsi="KaiTi" w:eastAsia="KaiTi" w:cs="KaiTi"/>
                <w:sz w:val="28"/>
                <w:szCs w:val="28"/>
                <w:position w:val="3"/>
              </w:rPr>
              <w:tab/>
            </w:r>
            <w:r>
              <w:rPr>
                <w:sz w:val="26"/>
                <w:szCs w:val="26"/>
                <w:spacing w:val="-8"/>
                <w:position w:val="3"/>
              </w:rPr>
              <w:t>13</w:t>
            </w:r>
          </w:hyperlink>
        </w:p>
        <w:p>
          <w:pPr>
            <w:pStyle w:val="BodyText"/>
            <w:ind w:left="410"/>
            <w:spacing w:before="99" w:line="223" w:lineRule="auto"/>
            <w:tabs>
              <w:tab w:val="right" w:leader="dot" w:pos="9120"/>
            </w:tabs>
            <w:rPr>
              <w:sz w:val="26"/>
              <w:szCs w:val="26"/>
            </w:rPr>
          </w:pPr>
          <w:hyperlink w:history="true" w:anchor="bookmark15">
            <w:r>
              <w:rPr>
                <w:rFonts w:ascii="KaiTi" w:hAnsi="KaiTi" w:eastAsia="KaiTi" w:cs="KaiTi"/>
                <w:sz w:val="28"/>
                <w:szCs w:val="28"/>
                <w:spacing w:val="9"/>
              </w:rPr>
              <w:t>十二、评估参数</w:t>
            </w:r>
            <w:r>
              <w:rPr>
                <w:rFonts w:ascii="KaiTi" w:hAnsi="KaiTi" w:eastAsia="KaiTi" w:cs="KaiTi"/>
                <w:sz w:val="28"/>
                <w:szCs w:val="28"/>
                <w:spacing w:val="-114"/>
              </w:rPr>
              <w:t xml:space="preserve"> </w:t>
            </w:r>
            <w:r>
              <w:rPr>
                <w:rFonts w:ascii="KaiTi" w:hAnsi="KaiTi" w:eastAsia="KaiTi" w:cs="KaiTi"/>
                <w:sz w:val="28"/>
                <w:szCs w:val="28"/>
              </w:rPr>
              <w:tab/>
            </w:r>
            <w:r>
              <w:rPr>
                <w:sz w:val="26"/>
                <w:szCs w:val="26"/>
                <w:spacing w:val="-9"/>
              </w:rPr>
              <w:t>14</w:t>
            </w:r>
          </w:hyperlink>
        </w:p>
        <w:p>
          <w:pPr>
            <w:pStyle w:val="BodyText"/>
            <w:ind w:left="410"/>
            <w:spacing w:before="92" w:line="401" w:lineRule="exact"/>
            <w:tabs>
              <w:tab w:val="right" w:leader="dot" w:pos="9100"/>
            </w:tabs>
            <w:rPr>
              <w:sz w:val="26"/>
              <w:szCs w:val="26"/>
            </w:rPr>
          </w:pPr>
          <w:hyperlink w:history="true" w:anchor="bookmark16">
            <w:r>
              <w:rPr>
                <w:rFonts w:ascii="KaiTi" w:hAnsi="KaiTi" w:eastAsia="KaiTi" w:cs="KaiTi"/>
                <w:sz w:val="28"/>
                <w:szCs w:val="28"/>
                <w:spacing w:val="14"/>
                <w:position w:val="3"/>
              </w:rPr>
              <w:t>十三、评估假设</w:t>
            </w:r>
            <w:r>
              <w:rPr>
                <w:rFonts w:ascii="KaiTi" w:hAnsi="KaiTi" w:eastAsia="KaiTi" w:cs="KaiTi"/>
                <w:sz w:val="28"/>
                <w:szCs w:val="28"/>
                <w:spacing w:val="-110"/>
                <w:position w:val="3"/>
              </w:rPr>
              <w:t xml:space="preserve"> </w:t>
            </w:r>
            <w:r>
              <w:rPr>
                <w:rFonts w:ascii="KaiTi" w:hAnsi="KaiTi" w:eastAsia="KaiTi" w:cs="KaiTi"/>
                <w:sz w:val="28"/>
                <w:szCs w:val="28"/>
                <w:position w:val="3"/>
              </w:rPr>
              <w:tab/>
            </w:r>
            <w:r>
              <w:rPr>
                <w:sz w:val="26"/>
                <w:szCs w:val="26"/>
                <w:spacing w:val="-8"/>
                <w:position w:val="3"/>
              </w:rPr>
              <w:t>15</w:t>
            </w:r>
          </w:hyperlink>
        </w:p>
        <w:p>
          <w:pPr>
            <w:pStyle w:val="BodyText"/>
            <w:ind w:left="410"/>
            <w:spacing w:before="59" w:line="401" w:lineRule="exact"/>
            <w:tabs>
              <w:tab w:val="right" w:leader="dot" w:pos="9100"/>
            </w:tabs>
            <w:rPr>
              <w:sz w:val="26"/>
              <w:szCs w:val="26"/>
            </w:rPr>
          </w:pPr>
          <w:hyperlink w:history="true" w:anchor="bookmark17">
            <w:r>
              <w:rPr>
                <w:rFonts w:ascii="KaiTi" w:hAnsi="KaiTi" w:eastAsia="KaiTi" w:cs="KaiTi"/>
                <w:sz w:val="28"/>
                <w:szCs w:val="28"/>
                <w:spacing w:val="-3"/>
                <w:position w:val="3"/>
              </w:rPr>
              <w:t>十四、评估结论</w:t>
            </w:r>
            <w:r>
              <w:rPr>
                <w:rFonts w:ascii="KaiTi" w:hAnsi="KaiTi" w:eastAsia="KaiTi" w:cs="KaiTi"/>
                <w:sz w:val="28"/>
                <w:szCs w:val="28"/>
                <w:spacing w:val="-111"/>
                <w:position w:val="3"/>
              </w:rPr>
              <w:t xml:space="preserve"> </w:t>
            </w:r>
            <w:r>
              <w:rPr>
                <w:rFonts w:ascii="KaiTi" w:hAnsi="KaiTi" w:eastAsia="KaiTi" w:cs="KaiTi"/>
                <w:sz w:val="28"/>
                <w:szCs w:val="28"/>
                <w:position w:val="3"/>
              </w:rPr>
              <w:tab/>
            </w:r>
            <w:r>
              <w:rPr>
                <w:sz w:val="26"/>
                <w:szCs w:val="26"/>
                <w:spacing w:val="12"/>
                <w:position w:val="3"/>
              </w:rPr>
              <w:t>16</w:t>
            </w:r>
          </w:hyperlink>
        </w:p>
        <w:p>
          <w:pPr>
            <w:pStyle w:val="BodyText"/>
            <w:ind w:left="410"/>
            <w:spacing w:before="61" w:line="403" w:lineRule="exact"/>
            <w:tabs>
              <w:tab w:val="right" w:leader="dot" w:pos="9110"/>
            </w:tabs>
            <w:rPr>
              <w:sz w:val="26"/>
              <w:szCs w:val="26"/>
            </w:rPr>
          </w:pPr>
          <w:hyperlink w:history="true" w:anchor="bookmark18">
            <w:r>
              <w:rPr>
                <w:rFonts w:ascii="KaiTi" w:hAnsi="KaiTi" w:eastAsia="KaiTi" w:cs="KaiTi"/>
                <w:sz w:val="28"/>
                <w:szCs w:val="28"/>
                <w:spacing w:val="11"/>
                <w:position w:val="2"/>
              </w:rPr>
              <w:t>十五、特别说明事项</w:t>
            </w:r>
            <w:r>
              <w:rPr>
                <w:rFonts w:ascii="KaiTi" w:hAnsi="KaiTi" w:eastAsia="KaiTi" w:cs="KaiTi"/>
                <w:sz w:val="28"/>
                <w:szCs w:val="28"/>
                <w:position w:val="2"/>
              </w:rPr>
              <w:tab/>
            </w:r>
            <w:r>
              <w:rPr>
                <w:sz w:val="26"/>
                <w:szCs w:val="26"/>
                <w:spacing w:val="-8"/>
                <w:position w:val="2"/>
              </w:rPr>
              <w:t>16</w:t>
            </w:r>
          </w:hyperlink>
        </w:p>
        <w:p>
          <w:pPr>
            <w:pStyle w:val="BodyText"/>
            <w:ind w:left="410"/>
            <w:spacing w:before="85" w:line="223" w:lineRule="auto"/>
            <w:tabs>
              <w:tab w:val="right" w:leader="dot" w:pos="9110"/>
            </w:tabs>
            <w:rPr>
              <w:sz w:val="26"/>
              <w:szCs w:val="26"/>
            </w:rPr>
          </w:pPr>
          <w:hyperlink w:history="true" w:anchor="bookmark19">
            <w:r>
              <w:rPr>
                <w:rFonts w:ascii="KaiTi" w:hAnsi="KaiTi" w:eastAsia="KaiTi" w:cs="KaiTi"/>
                <w:sz w:val="28"/>
                <w:szCs w:val="28"/>
                <w:spacing w:val="8"/>
              </w:rPr>
              <w:t>十六、评估基准日期后事项</w:t>
            </w:r>
            <w:r>
              <w:rPr>
                <w:rFonts w:ascii="KaiTi" w:hAnsi="KaiTi" w:eastAsia="KaiTi" w:cs="KaiTi"/>
                <w:sz w:val="28"/>
                <w:szCs w:val="28"/>
              </w:rPr>
              <w:tab/>
            </w:r>
            <w:r>
              <w:rPr>
                <w:sz w:val="26"/>
                <w:szCs w:val="26"/>
                <w:spacing w:val="-8"/>
              </w:rPr>
              <w:t>17</w:t>
            </w:r>
          </w:hyperlink>
        </w:p>
        <w:p>
          <w:pPr>
            <w:pStyle w:val="BodyText"/>
            <w:ind w:left="410"/>
            <w:spacing w:before="131" w:line="223" w:lineRule="auto"/>
            <w:tabs>
              <w:tab w:val="right" w:leader="dot" w:pos="9110"/>
            </w:tabs>
            <w:rPr>
              <w:sz w:val="26"/>
              <w:szCs w:val="26"/>
            </w:rPr>
          </w:pPr>
          <w:hyperlink w:history="true" w:anchor="bookmark20">
            <w:r>
              <w:rPr>
                <w:rFonts w:ascii="KaiTi" w:hAnsi="KaiTi" w:eastAsia="KaiTi" w:cs="KaiTi"/>
                <w:sz w:val="28"/>
                <w:szCs w:val="28"/>
                <w:spacing w:val="11"/>
              </w:rPr>
              <w:t>十七、评估报告使用限制</w:t>
            </w:r>
            <w:r>
              <w:rPr>
                <w:rFonts w:ascii="KaiTi" w:hAnsi="KaiTi" w:eastAsia="KaiTi" w:cs="KaiTi"/>
                <w:sz w:val="28"/>
                <w:szCs w:val="28"/>
              </w:rPr>
              <w:tab/>
            </w:r>
            <w:r>
              <w:rPr>
                <w:sz w:val="26"/>
                <w:szCs w:val="26"/>
                <w:spacing w:val="-8"/>
              </w:rPr>
              <w:t>17</w:t>
            </w:r>
          </w:hyperlink>
        </w:p>
        <w:p>
          <w:pPr>
            <w:pStyle w:val="BodyText"/>
            <w:ind w:left="410"/>
            <w:spacing w:before="93" w:line="400" w:lineRule="exact"/>
            <w:tabs>
              <w:tab w:val="right" w:leader="dot" w:pos="8980"/>
            </w:tabs>
            <w:rPr>
              <w:sz w:val="26"/>
              <w:szCs w:val="26"/>
            </w:rPr>
          </w:pPr>
          <w:hyperlink w:history="true" w:anchor="bookmark21">
            <w:r>
              <w:rPr>
                <w:rFonts w:ascii="KaiTi" w:hAnsi="KaiTi" w:eastAsia="KaiTi" w:cs="KaiTi"/>
                <w:sz w:val="28"/>
                <w:szCs w:val="28"/>
                <w:spacing w:val="8"/>
                <w:position w:val="2"/>
              </w:rPr>
              <w:t>十八、评估机构及评估责任人</w:t>
            </w:r>
            <w:r>
              <w:rPr>
                <w:rFonts w:ascii="KaiTi" w:hAnsi="KaiTi" w:eastAsia="KaiTi" w:cs="KaiTi"/>
                <w:sz w:val="28"/>
                <w:szCs w:val="28"/>
                <w:spacing w:val="-106"/>
                <w:position w:val="2"/>
              </w:rPr>
              <w:t xml:space="preserve"> </w:t>
            </w:r>
            <w:r>
              <w:rPr>
                <w:rFonts w:ascii="KaiTi" w:hAnsi="KaiTi" w:eastAsia="KaiTi" w:cs="KaiTi"/>
                <w:sz w:val="28"/>
                <w:szCs w:val="28"/>
                <w:position w:val="2"/>
              </w:rPr>
              <w:tab/>
            </w:r>
            <w:r>
              <w:rPr>
                <w:rFonts w:ascii="KaiTi" w:hAnsi="KaiTi" w:eastAsia="KaiTi" w:cs="KaiTi"/>
                <w:sz w:val="28"/>
                <w:szCs w:val="28"/>
                <w:spacing w:val="-57"/>
                <w:position w:val="2"/>
              </w:rPr>
              <w:t xml:space="preserve"> </w:t>
            </w:r>
            <w:r>
              <w:rPr>
                <w:sz w:val="26"/>
                <w:szCs w:val="26"/>
                <w:spacing w:val="-8"/>
                <w:position w:val="2"/>
              </w:rPr>
              <w:t>18</w:t>
            </w:r>
          </w:hyperlink>
        </w:p>
        <w:p>
          <w:pPr>
            <w:pStyle w:val="BodyText"/>
            <w:ind w:left="410"/>
            <w:spacing w:before="60" w:line="400" w:lineRule="exact"/>
            <w:tabs>
              <w:tab w:val="right" w:leader="dot" w:pos="9090"/>
            </w:tabs>
            <w:rPr>
              <w:sz w:val="26"/>
              <w:szCs w:val="26"/>
            </w:rPr>
          </w:pPr>
          <w:hyperlink w:history="true" w:anchor="bookmark22">
            <w:r>
              <w:rPr>
                <w:rFonts w:ascii="KaiTi" w:hAnsi="KaiTi" w:eastAsia="KaiTi" w:cs="KaiTi"/>
                <w:sz w:val="28"/>
                <w:szCs w:val="28"/>
                <w:spacing w:val="16"/>
                <w:position w:val="3"/>
              </w:rPr>
              <w:t>十九、评估报告日</w:t>
            </w:r>
            <w:r>
              <w:rPr>
                <w:rFonts w:ascii="KaiTi" w:hAnsi="KaiTi" w:eastAsia="KaiTi" w:cs="KaiTi"/>
                <w:sz w:val="28"/>
                <w:szCs w:val="28"/>
                <w:position w:val="3"/>
              </w:rPr>
              <w:tab/>
            </w:r>
            <w:r>
              <w:rPr>
                <w:sz w:val="26"/>
                <w:szCs w:val="26"/>
                <w:spacing w:val="-8"/>
                <w:position w:val="3"/>
              </w:rPr>
              <w:t>18</w:t>
            </w:r>
          </w:hyperlink>
        </w:p>
        <w:p>
          <w:pPr>
            <w:pStyle w:val="BodyText"/>
            <w:ind w:left="150"/>
            <w:spacing w:before="200" w:line="400" w:lineRule="exact"/>
            <w:tabs>
              <w:tab w:val="right" w:leader="dot" w:pos="9080"/>
            </w:tabs>
            <w:rPr>
              <w:sz w:val="26"/>
              <w:szCs w:val="26"/>
            </w:rPr>
          </w:pPr>
          <w:hyperlink w:history="true" w:anchor="bookmark23">
            <w:r>
              <w:rPr>
                <w:rFonts w:ascii="KaiTi" w:hAnsi="KaiTi" w:eastAsia="KaiTi" w:cs="KaiTi"/>
                <w:sz w:val="28"/>
                <w:szCs w:val="28"/>
                <w:spacing w:val="-8"/>
                <w:position w:val="3"/>
              </w:rPr>
              <w:t>探矿权评估报告附表</w:t>
            </w:r>
            <w:r>
              <w:rPr>
                <w:rFonts w:ascii="KaiTi" w:hAnsi="KaiTi" w:eastAsia="KaiTi" w:cs="KaiTi"/>
                <w:sz w:val="28"/>
                <w:szCs w:val="28"/>
                <w:spacing w:val="-120"/>
                <w:position w:val="3"/>
              </w:rPr>
              <w:t xml:space="preserve"> </w:t>
            </w:r>
            <w:r>
              <w:rPr>
                <w:rFonts w:ascii="KaiTi" w:hAnsi="KaiTi" w:eastAsia="KaiTi" w:cs="KaiTi"/>
                <w:sz w:val="28"/>
                <w:szCs w:val="28"/>
                <w:position w:val="3"/>
              </w:rPr>
              <w:tab/>
            </w:r>
            <w:r>
              <w:rPr>
                <w:rFonts w:ascii="KaiTi" w:hAnsi="KaiTi" w:eastAsia="KaiTi" w:cs="KaiTi"/>
                <w:sz w:val="28"/>
                <w:szCs w:val="28"/>
                <w:spacing w:val="-67"/>
                <w:position w:val="3"/>
              </w:rPr>
              <w:t xml:space="preserve"> </w:t>
            </w:r>
            <w:r>
              <w:rPr>
                <w:sz w:val="26"/>
                <w:szCs w:val="26"/>
                <w:spacing w:val="-8"/>
                <w:position w:val="3"/>
              </w:rPr>
              <w:t>19</w:t>
            </w:r>
          </w:hyperlink>
        </w:p>
        <w:p>
          <w:pPr>
            <w:pStyle w:val="BodyText"/>
            <w:ind w:left="150"/>
            <w:spacing w:before="180" w:line="400" w:lineRule="exact"/>
            <w:tabs>
              <w:tab w:val="right" w:leader="dot" w:pos="9120"/>
            </w:tabs>
            <w:rPr>
              <w:sz w:val="26"/>
              <w:szCs w:val="26"/>
            </w:rPr>
          </w:pPr>
          <w:hyperlink w:history="true" w:anchor="bookmark24">
            <w:r>
              <w:rPr>
                <w:rFonts w:ascii="KaiTi" w:hAnsi="KaiTi" w:eastAsia="KaiTi" w:cs="KaiTi"/>
                <w:sz w:val="28"/>
                <w:szCs w:val="28"/>
                <w:spacing w:val="2"/>
                <w:position w:val="3"/>
              </w:rPr>
              <w:t>探矿权评估报告附件</w:t>
            </w:r>
            <w:r>
              <w:rPr>
                <w:rFonts w:ascii="KaiTi" w:hAnsi="KaiTi" w:eastAsia="KaiTi" w:cs="KaiTi"/>
                <w:sz w:val="28"/>
                <w:szCs w:val="28"/>
                <w:spacing w:val="-120"/>
                <w:position w:val="3"/>
              </w:rPr>
              <w:t xml:space="preserve"> </w:t>
            </w:r>
            <w:r>
              <w:rPr>
                <w:rFonts w:ascii="KaiTi" w:hAnsi="KaiTi" w:eastAsia="KaiTi" w:cs="KaiTi"/>
                <w:sz w:val="28"/>
                <w:szCs w:val="28"/>
                <w:position w:val="3"/>
              </w:rPr>
              <w:tab/>
            </w:r>
            <w:r>
              <w:rPr>
                <w:sz w:val="26"/>
                <w:szCs w:val="26"/>
                <w:spacing w:val="-2"/>
                <w:position w:val="3"/>
              </w:rPr>
              <w:t>20</w:t>
            </w:r>
          </w:hyperlink>
        </w:p>
      </w:sdtContent>
    </w:sdt>
    <w:p>
      <w:pPr>
        <w:spacing w:line="400" w:lineRule="exact"/>
        <w:sectPr>
          <w:footerReference w:type="default" r:id="rId2"/>
          <w:pgSz w:w="11900" w:h="16820"/>
          <w:pgMar w:top="749" w:right="1029" w:bottom="1329" w:left="1589" w:header="0" w:footer="836" w:gutter="0"/>
        </w:sectPr>
        <w:rPr>
          <w:sz w:val="26"/>
          <w:szCs w:val="26"/>
        </w:rPr>
      </w:pPr>
    </w:p>
    <w:p>
      <w:pPr>
        <w:ind w:left="589" w:right="100" w:hanging="570"/>
        <w:spacing w:before="225" w:line="417" w:lineRule="auto"/>
        <w:tabs>
          <w:tab w:val="left" w:pos="211"/>
        </w:tabs>
        <w:rPr>
          <w:rFonts w:ascii="KaiTi" w:hAnsi="KaiTi" w:eastAsia="KaiTi" w:cs="KaiTi"/>
          <w:sz w:val="36"/>
          <w:szCs w:val="36"/>
        </w:rPr>
      </w:pPr>
      <w:r>
        <w:drawing>
          <wp:anchor distT="0" distB="0" distL="0" distR="0" simplePos="0" relativeHeight="251658240" behindDoc="0" locked="0" layoutInCell="1" allowOverlap="1">
            <wp:simplePos x="0" y="0"/>
            <wp:positionH relativeFrom="column">
              <wp:posOffset>0</wp:posOffset>
            </wp:positionH>
            <wp:positionV relativeFrom="paragraph">
              <wp:posOffset>-950</wp:posOffset>
            </wp:positionV>
            <wp:extent cx="247626" cy="247578"/>
            <wp:effectExtent l="0" t="0" r="0" b="0"/>
            <wp:wrapNone/>
            <wp:docPr id="10" name="IM 10"/>
            <wp:cNvGraphicFramePr/>
            <a:graphic>
              <a:graphicData uri="http://schemas.openxmlformats.org/drawingml/2006/picture">
                <pic:pic>
                  <pic:nvPicPr>
                    <pic:cNvPr id="10" name="IM 10"/>
                    <pic:cNvPicPr/>
                  </pic:nvPicPr>
                  <pic:blipFill>
                    <a:blip r:embed="rId5"/>
                    <a:stretch>
                      <a:fillRect/>
                    </a:stretch>
                  </pic:blipFill>
                  <pic:spPr>
                    <a:xfrm rot="0">
                      <a:off x="0" y="0"/>
                      <a:ext cx="247626" cy="247578"/>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10"/>
        </w:rPr>
        <w:t>内</w:t>
      </w:r>
      <w:r>
        <w:rPr>
          <w:rFonts w:ascii="SimHei" w:hAnsi="SimHei" w:eastAsia="SimHei" w:cs="SimHei"/>
          <w:sz w:val="22"/>
          <w:szCs w:val="22"/>
          <w:u w:val="single" w:color="auto"/>
          <w:spacing w:val="-32"/>
        </w:rPr>
        <w:t xml:space="preserve"> </w:t>
      </w:r>
      <w:r>
        <w:rPr>
          <w:rFonts w:ascii="SimHei" w:hAnsi="SimHei" w:eastAsia="SimHei" w:cs="SimHei"/>
          <w:sz w:val="22"/>
          <w:szCs w:val="22"/>
          <w:u w:val="single" w:color="auto"/>
          <w:spacing w:val="-10"/>
        </w:rPr>
        <w:t>蒙</w:t>
      </w:r>
      <w:r>
        <w:rPr>
          <w:rFonts w:ascii="SimHei" w:hAnsi="SimHei" w:eastAsia="SimHei" w:cs="SimHei"/>
          <w:sz w:val="22"/>
          <w:szCs w:val="22"/>
          <w:u w:val="single" w:color="auto"/>
          <w:spacing w:val="-43"/>
        </w:rPr>
        <w:t xml:space="preserve"> </w:t>
      </w:r>
      <w:r>
        <w:rPr>
          <w:rFonts w:ascii="SimHei" w:hAnsi="SimHei" w:eastAsia="SimHei" w:cs="SimHei"/>
          <w:sz w:val="22"/>
          <w:szCs w:val="22"/>
          <w:u w:val="single" w:color="auto"/>
          <w:spacing w:val="-10"/>
        </w:rPr>
        <w:t>古</w:t>
      </w:r>
      <w:r>
        <w:rPr>
          <w:rFonts w:ascii="SimHei" w:hAnsi="SimHei" w:eastAsia="SimHei" w:cs="SimHei"/>
          <w:sz w:val="22"/>
          <w:szCs w:val="22"/>
          <w:u w:val="single" w:color="auto"/>
          <w:spacing w:val="-10"/>
        </w:rPr>
        <w:t xml:space="preserve"> </w:t>
      </w:r>
      <w:r>
        <w:rPr>
          <w:rFonts w:ascii="SimHei" w:hAnsi="SimHei" w:eastAsia="SimHei" w:cs="SimHei"/>
          <w:sz w:val="22"/>
          <w:szCs w:val="22"/>
          <w:u w:val="single" w:color="auto"/>
          <w:spacing w:val="-10"/>
        </w:rPr>
        <w:t>自</w:t>
      </w:r>
      <w:r>
        <w:rPr>
          <w:rFonts w:ascii="SimHei" w:hAnsi="SimHei" w:eastAsia="SimHei" w:cs="SimHei"/>
          <w:sz w:val="22"/>
          <w:szCs w:val="22"/>
          <w:u w:val="single" w:color="auto"/>
          <w:spacing w:val="-40"/>
        </w:rPr>
        <w:t xml:space="preserve"> </w:t>
      </w:r>
      <w:r>
        <w:rPr>
          <w:rFonts w:ascii="SimHei" w:hAnsi="SimHei" w:eastAsia="SimHei" w:cs="SimHei"/>
          <w:sz w:val="22"/>
          <w:szCs w:val="22"/>
          <w:u w:val="single" w:color="auto"/>
          <w:spacing w:val="-10"/>
        </w:rPr>
        <w:t>治</w:t>
      </w:r>
      <w:r>
        <w:rPr>
          <w:rFonts w:ascii="SimHei" w:hAnsi="SimHei" w:eastAsia="SimHei" w:cs="SimHei"/>
          <w:sz w:val="22"/>
          <w:szCs w:val="22"/>
          <w:u w:val="single" w:color="auto"/>
          <w:spacing w:val="-30"/>
        </w:rPr>
        <w:t xml:space="preserve"> </w:t>
      </w:r>
      <w:r>
        <w:rPr>
          <w:rFonts w:ascii="SimHei" w:hAnsi="SimHei" w:eastAsia="SimHei" w:cs="SimHei"/>
          <w:sz w:val="22"/>
          <w:szCs w:val="22"/>
          <w:u w:val="single" w:color="auto"/>
          <w:spacing w:val="-10"/>
        </w:rPr>
        <w:t>区</w:t>
      </w:r>
      <w:r>
        <w:rPr>
          <w:rFonts w:ascii="SimHei" w:hAnsi="SimHei" w:eastAsia="SimHei" w:cs="SimHei"/>
          <w:sz w:val="22"/>
          <w:szCs w:val="22"/>
          <w:u w:val="single" w:color="auto"/>
          <w:spacing w:val="-33"/>
        </w:rPr>
        <w:t xml:space="preserve"> </w:t>
      </w:r>
      <w:r>
        <w:rPr>
          <w:rFonts w:ascii="SimHei" w:hAnsi="SimHei" w:eastAsia="SimHei" w:cs="SimHei"/>
          <w:sz w:val="22"/>
          <w:szCs w:val="22"/>
          <w:u w:val="single" w:color="auto"/>
          <w:spacing w:val="-10"/>
        </w:rPr>
        <w:t>克</w:t>
      </w:r>
      <w:r>
        <w:rPr>
          <w:rFonts w:ascii="SimHei" w:hAnsi="SimHei" w:eastAsia="SimHei" w:cs="SimHei"/>
          <w:sz w:val="22"/>
          <w:szCs w:val="22"/>
          <w:u w:val="single" w:color="auto"/>
          <w:spacing w:val="-40"/>
        </w:rPr>
        <w:t xml:space="preserve"> </w:t>
      </w:r>
      <w:r>
        <w:rPr>
          <w:rFonts w:ascii="SimHei" w:hAnsi="SimHei" w:eastAsia="SimHei" w:cs="SimHei"/>
          <w:sz w:val="22"/>
          <w:szCs w:val="22"/>
          <w:u w:val="single" w:color="auto"/>
          <w:spacing w:val="-10"/>
        </w:rPr>
        <w:t>什</w:t>
      </w:r>
      <w:r>
        <w:rPr>
          <w:rFonts w:ascii="SimHei" w:hAnsi="SimHei" w:eastAsia="SimHei" w:cs="SimHei"/>
          <w:sz w:val="22"/>
          <w:szCs w:val="22"/>
          <w:u w:val="single" w:color="auto"/>
          <w:spacing w:val="-32"/>
        </w:rPr>
        <w:t xml:space="preserve"> </w:t>
      </w:r>
      <w:r>
        <w:rPr>
          <w:rFonts w:ascii="SimHei" w:hAnsi="SimHei" w:eastAsia="SimHei" w:cs="SimHei"/>
          <w:sz w:val="22"/>
          <w:szCs w:val="22"/>
          <w:u w:val="single" w:color="auto"/>
          <w:spacing w:val="-10"/>
        </w:rPr>
        <w:t>克</w:t>
      </w:r>
      <w:r>
        <w:rPr>
          <w:rFonts w:ascii="SimHei" w:hAnsi="SimHei" w:eastAsia="SimHei" w:cs="SimHei"/>
          <w:sz w:val="22"/>
          <w:szCs w:val="22"/>
          <w:u w:val="single" w:color="auto"/>
          <w:spacing w:val="-45"/>
        </w:rPr>
        <w:t xml:space="preserve"> </w:t>
      </w:r>
      <w:r>
        <w:rPr>
          <w:rFonts w:ascii="SimHei" w:hAnsi="SimHei" w:eastAsia="SimHei" w:cs="SimHei"/>
          <w:sz w:val="22"/>
          <w:szCs w:val="22"/>
          <w:u w:val="single" w:color="auto"/>
          <w:spacing w:val="-10"/>
        </w:rPr>
        <w:t>腾</w:t>
      </w:r>
      <w:r>
        <w:rPr>
          <w:rFonts w:ascii="SimHei" w:hAnsi="SimHei" w:eastAsia="SimHei" w:cs="SimHei"/>
          <w:sz w:val="22"/>
          <w:szCs w:val="22"/>
          <w:u w:val="single" w:color="auto"/>
          <w:spacing w:val="-45"/>
        </w:rPr>
        <w:t xml:space="preserve"> </w:t>
      </w:r>
      <w:r>
        <w:rPr>
          <w:rFonts w:ascii="SimHei" w:hAnsi="SimHei" w:eastAsia="SimHei" w:cs="SimHei"/>
          <w:sz w:val="22"/>
          <w:szCs w:val="22"/>
          <w:u w:val="single" w:color="auto"/>
          <w:spacing w:val="-10"/>
        </w:rPr>
        <w:t>旗</w:t>
      </w:r>
      <w:r>
        <w:rPr>
          <w:rFonts w:ascii="SimHei" w:hAnsi="SimHei" w:eastAsia="SimHei" w:cs="SimHei"/>
          <w:sz w:val="22"/>
          <w:szCs w:val="22"/>
          <w:u w:val="single" w:color="auto"/>
          <w:spacing w:val="-34"/>
        </w:rPr>
        <w:t xml:space="preserve"> </w:t>
      </w:r>
      <w:r>
        <w:rPr>
          <w:rFonts w:ascii="SimHei" w:hAnsi="SimHei" w:eastAsia="SimHei" w:cs="SimHei"/>
          <w:sz w:val="22"/>
          <w:szCs w:val="22"/>
          <w:u w:val="single" w:color="auto"/>
          <w:spacing w:val="-10"/>
        </w:rPr>
        <w:t>东</w:t>
      </w:r>
      <w:r>
        <w:rPr>
          <w:rFonts w:ascii="SimHei" w:hAnsi="SimHei" w:eastAsia="SimHei" w:cs="SimHei"/>
          <w:sz w:val="22"/>
          <w:szCs w:val="22"/>
          <w:u w:val="single" w:color="auto"/>
          <w:spacing w:val="-39"/>
        </w:rPr>
        <w:t xml:space="preserve"> </w:t>
      </w:r>
      <w:r>
        <w:rPr>
          <w:rFonts w:ascii="SimHei" w:hAnsi="SimHei" w:eastAsia="SimHei" w:cs="SimHei"/>
          <w:sz w:val="22"/>
          <w:szCs w:val="22"/>
          <w:u w:val="single" w:color="auto"/>
          <w:spacing w:val="-10"/>
        </w:rPr>
        <w:t>双</w:t>
      </w:r>
      <w:r>
        <w:rPr>
          <w:rFonts w:ascii="SimHei" w:hAnsi="SimHei" w:eastAsia="SimHei" w:cs="SimHei"/>
          <w:sz w:val="22"/>
          <w:szCs w:val="22"/>
          <w:u w:val="single" w:color="auto"/>
          <w:spacing w:val="-29"/>
        </w:rPr>
        <w:t xml:space="preserve"> </w:t>
      </w:r>
      <w:r>
        <w:rPr>
          <w:rFonts w:ascii="SimHei" w:hAnsi="SimHei" w:eastAsia="SimHei" w:cs="SimHei"/>
          <w:sz w:val="22"/>
          <w:szCs w:val="22"/>
          <w:u w:val="single" w:color="auto"/>
          <w:spacing w:val="-10"/>
        </w:rPr>
        <w:t>山</w:t>
      </w:r>
      <w:r>
        <w:rPr>
          <w:rFonts w:ascii="SimHei" w:hAnsi="SimHei" w:eastAsia="SimHei" w:cs="SimHei"/>
          <w:sz w:val="22"/>
          <w:szCs w:val="22"/>
          <w:u w:val="single" w:color="auto"/>
          <w:spacing w:val="-45"/>
        </w:rPr>
        <w:t xml:space="preserve"> </w:t>
      </w:r>
      <w:r>
        <w:rPr>
          <w:rFonts w:ascii="SimHei" w:hAnsi="SimHei" w:eastAsia="SimHei" w:cs="SimHei"/>
          <w:sz w:val="22"/>
          <w:szCs w:val="22"/>
          <w:u w:val="single" w:color="auto"/>
          <w:spacing w:val="-10"/>
        </w:rPr>
        <w:t>钼</w:t>
      </w:r>
      <w:r>
        <w:rPr>
          <w:rFonts w:ascii="SimHei" w:hAnsi="SimHei" w:eastAsia="SimHei" w:cs="SimHei"/>
          <w:sz w:val="22"/>
          <w:szCs w:val="22"/>
          <w:u w:val="single" w:color="auto"/>
          <w:spacing w:val="-31"/>
        </w:rPr>
        <w:t xml:space="preserve"> </w:t>
      </w:r>
      <w:r>
        <w:rPr>
          <w:rFonts w:ascii="SimHei" w:hAnsi="SimHei" w:eastAsia="SimHei" w:cs="SimHei"/>
          <w:sz w:val="22"/>
          <w:szCs w:val="22"/>
          <w:u w:val="single" w:color="auto"/>
          <w:spacing w:val="-10"/>
        </w:rPr>
        <w:t>多</w:t>
      </w:r>
      <w:r>
        <w:rPr>
          <w:rFonts w:ascii="SimHei" w:hAnsi="SimHei" w:eastAsia="SimHei" w:cs="SimHei"/>
          <w:sz w:val="22"/>
          <w:szCs w:val="22"/>
          <w:u w:val="single" w:color="auto"/>
          <w:spacing w:val="-42"/>
        </w:rPr>
        <w:t xml:space="preserve"> </w:t>
      </w:r>
      <w:r>
        <w:rPr>
          <w:rFonts w:ascii="SimHei" w:hAnsi="SimHei" w:eastAsia="SimHei" w:cs="SimHei"/>
          <w:sz w:val="22"/>
          <w:szCs w:val="22"/>
          <w:u w:val="single" w:color="auto"/>
          <w:spacing w:val="-10"/>
        </w:rPr>
        <w:t>金</w:t>
      </w:r>
      <w:r>
        <w:rPr>
          <w:rFonts w:ascii="SimHei" w:hAnsi="SimHei" w:eastAsia="SimHei" w:cs="SimHei"/>
          <w:sz w:val="22"/>
          <w:szCs w:val="22"/>
          <w:u w:val="single" w:color="auto"/>
          <w:spacing w:val="-43"/>
        </w:rPr>
        <w:t xml:space="preserve"> </w:t>
      </w:r>
      <w:r>
        <w:rPr>
          <w:rFonts w:ascii="SimHei" w:hAnsi="SimHei" w:eastAsia="SimHei" w:cs="SimHei"/>
          <w:sz w:val="22"/>
          <w:szCs w:val="22"/>
          <w:u w:val="single" w:color="auto"/>
          <w:spacing w:val="-10"/>
        </w:rPr>
        <w:t>属</w:t>
      </w:r>
      <w:r>
        <w:rPr>
          <w:rFonts w:ascii="SimHei" w:hAnsi="SimHei" w:eastAsia="SimHei" w:cs="SimHei"/>
          <w:sz w:val="22"/>
          <w:szCs w:val="22"/>
          <w:u w:val="single" w:color="auto"/>
          <w:spacing w:val="-45"/>
        </w:rPr>
        <w:t xml:space="preserve"> </w:t>
      </w:r>
      <w:r>
        <w:rPr>
          <w:rFonts w:ascii="SimHei" w:hAnsi="SimHei" w:eastAsia="SimHei" w:cs="SimHei"/>
          <w:sz w:val="22"/>
          <w:szCs w:val="22"/>
          <w:u w:val="single" w:color="auto"/>
          <w:spacing w:val="-10"/>
        </w:rPr>
        <w:t>矿</w:t>
      </w:r>
      <w:r>
        <w:rPr>
          <w:rFonts w:ascii="SimHei" w:hAnsi="SimHei" w:eastAsia="SimHei" w:cs="SimHei"/>
          <w:sz w:val="22"/>
          <w:szCs w:val="22"/>
          <w:u w:val="single" w:color="auto"/>
          <w:spacing w:val="-43"/>
        </w:rPr>
        <w:t xml:space="preserve"> </w:t>
      </w:r>
      <w:r>
        <w:rPr>
          <w:rFonts w:ascii="SimHei" w:hAnsi="SimHei" w:eastAsia="SimHei" w:cs="SimHei"/>
          <w:sz w:val="22"/>
          <w:szCs w:val="22"/>
          <w:u w:val="single" w:color="auto"/>
          <w:spacing w:val="-10"/>
        </w:rPr>
        <w:t>探</w:t>
      </w:r>
      <w:r>
        <w:rPr>
          <w:rFonts w:ascii="SimHei" w:hAnsi="SimHei" w:eastAsia="SimHei" w:cs="SimHei"/>
          <w:sz w:val="22"/>
          <w:szCs w:val="22"/>
          <w:u w:val="single" w:color="auto"/>
          <w:spacing w:val="-45"/>
        </w:rPr>
        <w:t xml:space="preserve"> </w:t>
      </w:r>
      <w:r>
        <w:rPr>
          <w:rFonts w:ascii="SimHei" w:hAnsi="SimHei" w:eastAsia="SimHei" w:cs="SimHei"/>
          <w:sz w:val="22"/>
          <w:szCs w:val="22"/>
          <w:u w:val="single" w:color="auto"/>
          <w:spacing w:val="-10"/>
        </w:rPr>
        <w:t>矿</w:t>
      </w:r>
      <w:r>
        <w:rPr>
          <w:rFonts w:ascii="SimHei" w:hAnsi="SimHei" w:eastAsia="SimHei" w:cs="SimHei"/>
          <w:sz w:val="22"/>
          <w:szCs w:val="22"/>
          <w:u w:val="single" w:color="auto"/>
          <w:spacing w:val="-44"/>
        </w:rPr>
        <w:t xml:space="preserve"> </w:t>
      </w:r>
      <w:r>
        <w:rPr>
          <w:rFonts w:ascii="SimHei" w:hAnsi="SimHei" w:eastAsia="SimHei" w:cs="SimHei"/>
          <w:sz w:val="22"/>
          <w:szCs w:val="22"/>
          <w:u w:val="single" w:color="auto"/>
          <w:spacing w:val="-10"/>
        </w:rPr>
        <w:t>权</w:t>
      </w:r>
      <w:r>
        <w:rPr>
          <w:rFonts w:ascii="SimHei" w:hAnsi="SimHei" w:eastAsia="SimHei" w:cs="SimHei"/>
          <w:sz w:val="22"/>
          <w:szCs w:val="22"/>
          <w:u w:val="single" w:color="auto"/>
          <w:spacing w:val="-44"/>
        </w:rPr>
        <w:t xml:space="preserve"> </w:t>
      </w:r>
      <w:r>
        <w:rPr>
          <w:rFonts w:ascii="SimHei" w:hAnsi="SimHei" w:eastAsia="SimHei" w:cs="SimHei"/>
          <w:sz w:val="22"/>
          <w:szCs w:val="22"/>
          <w:u w:val="single" w:color="auto"/>
          <w:spacing w:val="-10"/>
        </w:rPr>
        <w:t>评</w:t>
      </w:r>
      <w:r>
        <w:rPr>
          <w:rFonts w:ascii="SimHei" w:hAnsi="SimHei" w:eastAsia="SimHei" w:cs="SimHei"/>
          <w:sz w:val="22"/>
          <w:szCs w:val="22"/>
          <w:u w:val="single" w:color="auto"/>
          <w:spacing w:val="-45"/>
        </w:rPr>
        <w:t xml:space="preserve"> </w:t>
      </w:r>
      <w:r>
        <w:rPr>
          <w:rFonts w:ascii="SimHei" w:hAnsi="SimHei" w:eastAsia="SimHei" w:cs="SimHei"/>
          <w:sz w:val="22"/>
          <w:szCs w:val="22"/>
          <w:u w:val="single" w:color="auto"/>
          <w:spacing w:val="-10"/>
        </w:rPr>
        <w:t>估</w:t>
      </w:r>
      <w:r>
        <w:rPr>
          <w:rFonts w:ascii="SimHei" w:hAnsi="SimHei" w:eastAsia="SimHei" w:cs="SimHei"/>
          <w:sz w:val="22"/>
          <w:szCs w:val="22"/>
          <w:u w:val="single" w:color="auto"/>
          <w:spacing w:val="-44"/>
        </w:rPr>
        <w:t xml:space="preserve"> </w:t>
      </w:r>
      <w:r>
        <w:rPr>
          <w:rFonts w:ascii="SimHei" w:hAnsi="SimHei" w:eastAsia="SimHei" w:cs="SimHei"/>
          <w:sz w:val="22"/>
          <w:szCs w:val="22"/>
          <w:u w:val="single" w:color="auto"/>
          <w:spacing w:val="-10"/>
        </w:rPr>
        <w:t>报</w:t>
      </w:r>
      <w:r>
        <w:rPr>
          <w:rFonts w:ascii="SimHei" w:hAnsi="SimHei" w:eastAsia="SimHei" w:cs="SimHei"/>
          <w:sz w:val="22"/>
          <w:szCs w:val="22"/>
          <w:u w:val="single" w:color="auto"/>
          <w:spacing w:val="-40"/>
        </w:rPr>
        <w:t xml:space="preserve"> </w:t>
      </w:r>
      <w:r>
        <w:rPr>
          <w:rFonts w:ascii="SimHei" w:hAnsi="SimHei" w:eastAsia="SimHei" w:cs="SimHei"/>
          <w:sz w:val="22"/>
          <w:szCs w:val="22"/>
          <w:u w:val="single" w:color="auto"/>
          <w:spacing w:val="-10"/>
        </w:rPr>
        <w:t>告</w:t>
      </w:r>
      <w:r>
        <w:rPr>
          <w:rFonts w:ascii="SimHei" w:hAnsi="SimHei" w:eastAsia="SimHei" w:cs="SimHei"/>
          <w:sz w:val="22"/>
          <w:szCs w:val="22"/>
          <w:u w:val="single" w:color="auto"/>
          <w:spacing w:val="-10"/>
        </w:rPr>
        <w:t xml:space="preserve">                </w:t>
      </w:r>
      <w:r>
        <w:rPr>
          <w:rFonts w:ascii="SimHei" w:hAnsi="SimHei" w:eastAsia="SimHei" w:cs="SimHei"/>
          <w:sz w:val="22"/>
          <w:szCs w:val="22"/>
        </w:rPr>
        <w:t xml:space="preserve"> </w:t>
      </w:r>
      <w:r>
        <w:rPr>
          <w:rFonts w:ascii="KaiTi" w:hAnsi="KaiTi" w:eastAsia="KaiTi" w:cs="KaiTi"/>
          <w:sz w:val="36"/>
          <w:szCs w:val="36"/>
          <w:spacing w:val="-2"/>
        </w:rPr>
        <w:t>内蒙古自治区克什克腾旗东双山钼多金属矿探矿权</w:t>
      </w:r>
    </w:p>
    <w:p>
      <w:pPr>
        <w:ind w:left="3535"/>
        <w:spacing w:before="44" w:line="223" w:lineRule="auto"/>
        <w:outlineLvl w:val="0"/>
        <w:rPr>
          <w:rFonts w:ascii="KaiTi" w:hAnsi="KaiTi" w:eastAsia="KaiTi" w:cs="KaiTi"/>
          <w:sz w:val="36"/>
          <w:szCs w:val="36"/>
        </w:rPr>
      </w:pPr>
      <w:bookmarkStart w:name="bookmark25" w:id="2"/>
      <w:bookmarkEnd w:id="2"/>
      <w:bookmarkStart w:name="bookmark2" w:id="3"/>
      <w:bookmarkEnd w:id="3"/>
      <w:r>
        <w:rPr>
          <w:rFonts w:ascii="KaiTi" w:hAnsi="KaiTi" w:eastAsia="KaiTi" w:cs="KaiTi"/>
          <w:sz w:val="36"/>
          <w:szCs w:val="36"/>
          <w:b/>
          <w:bCs/>
          <w:spacing w:val="-7"/>
        </w:rPr>
        <w:t>评估报告摘要</w:t>
      </w:r>
    </w:p>
    <w:p>
      <w:pPr>
        <w:pStyle w:val="BodyText"/>
        <w:spacing w:line="412" w:lineRule="auto"/>
        <w:rPr/>
      </w:pPr>
      <w:r/>
    </w:p>
    <w:p>
      <w:pPr>
        <w:ind w:left="2399"/>
        <w:spacing w:before="94" w:line="223" w:lineRule="auto"/>
        <w:rPr>
          <w:rFonts w:ascii="KaiTi" w:hAnsi="KaiTi" w:eastAsia="KaiTi" w:cs="KaiTi"/>
          <w:sz w:val="29"/>
          <w:szCs w:val="29"/>
        </w:rPr>
      </w:pPr>
      <w:r>
        <w:rPr>
          <w:rFonts w:ascii="KaiTi" w:hAnsi="KaiTi" w:eastAsia="KaiTi" w:cs="KaiTi"/>
          <w:sz w:val="29"/>
          <w:szCs w:val="29"/>
          <w:spacing w:val="-3"/>
        </w:rPr>
        <w:t>中伟华矿评报字〔2026〕第26012号</w:t>
      </w:r>
    </w:p>
    <w:p>
      <w:pPr>
        <w:pStyle w:val="BodyText"/>
        <w:spacing w:line="422" w:lineRule="auto"/>
        <w:rPr/>
      </w:pPr>
      <w:r/>
    </w:p>
    <w:p>
      <w:pPr>
        <w:ind w:left="590"/>
        <w:spacing w:before="95" w:line="223" w:lineRule="auto"/>
        <w:rPr>
          <w:rFonts w:ascii="KaiTi" w:hAnsi="KaiTi" w:eastAsia="KaiTi" w:cs="KaiTi"/>
          <w:sz w:val="29"/>
          <w:szCs w:val="29"/>
        </w:rPr>
      </w:pPr>
      <w:r>
        <w:rPr>
          <w:rFonts w:ascii="KaiTi" w:hAnsi="KaiTi" w:eastAsia="KaiTi" w:cs="KaiTi"/>
          <w:sz w:val="29"/>
          <w:szCs w:val="29"/>
          <w:spacing w:val="-10"/>
        </w:rPr>
        <w:t>评估机构：内蒙古中伟华房地产资产评估有限公司</w:t>
      </w:r>
    </w:p>
    <w:p>
      <w:pPr>
        <w:ind w:left="590"/>
        <w:spacing w:before="110" w:line="223" w:lineRule="auto"/>
        <w:rPr>
          <w:rFonts w:ascii="KaiTi" w:hAnsi="KaiTi" w:eastAsia="KaiTi" w:cs="KaiTi"/>
          <w:sz w:val="29"/>
          <w:szCs w:val="29"/>
        </w:rPr>
      </w:pPr>
      <w:r>
        <w:rPr>
          <w:rFonts w:ascii="KaiTi" w:hAnsi="KaiTi" w:eastAsia="KaiTi" w:cs="KaiTi"/>
          <w:sz w:val="29"/>
          <w:szCs w:val="29"/>
          <w:spacing w:val="-10"/>
        </w:rPr>
        <w:t>评估委托人：赤峰市自然资源局</w:t>
      </w:r>
    </w:p>
    <w:p>
      <w:pPr>
        <w:ind w:left="590"/>
        <w:spacing w:before="109" w:line="223" w:lineRule="auto"/>
        <w:rPr>
          <w:rFonts w:ascii="KaiTi" w:hAnsi="KaiTi" w:eastAsia="KaiTi" w:cs="KaiTi"/>
          <w:sz w:val="29"/>
          <w:szCs w:val="29"/>
        </w:rPr>
      </w:pPr>
      <w:r>
        <w:rPr>
          <w:rFonts w:ascii="KaiTi" w:hAnsi="KaiTi" w:eastAsia="KaiTi" w:cs="KaiTi"/>
          <w:sz w:val="29"/>
          <w:szCs w:val="29"/>
          <w:spacing w:val="-10"/>
        </w:rPr>
        <w:t>评估对象：内蒙古自治区克什克腾旗东双山钼多金属矿探矿权</w:t>
      </w:r>
    </w:p>
    <w:p>
      <w:pPr>
        <w:ind w:left="590"/>
        <w:spacing w:before="114" w:line="225" w:lineRule="auto"/>
        <w:rPr>
          <w:rFonts w:ascii="KaiTi" w:hAnsi="KaiTi" w:eastAsia="KaiTi" w:cs="KaiTi"/>
          <w:sz w:val="29"/>
          <w:szCs w:val="29"/>
        </w:rPr>
      </w:pPr>
      <w:r>
        <w:rPr>
          <w:rFonts w:ascii="KaiTi" w:hAnsi="KaiTi" w:eastAsia="KaiTi" w:cs="KaiTi"/>
          <w:sz w:val="29"/>
          <w:szCs w:val="29"/>
          <w:spacing w:val="-10"/>
        </w:rPr>
        <w:t>探矿权人：东北特钢集团林西金域矿业有限公司</w:t>
      </w:r>
    </w:p>
    <w:p>
      <w:pPr>
        <w:ind w:left="19" w:right="100" w:firstLine="570"/>
        <w:spacing w:before="111" w:line="289" w:lineRule="auto"/>
        <w:jc w:val="both"/>
        <w:rPr>
          <w:rFonts w:ascii="KaiTi" w:hAnsi="KaiTi" w:eastAsia="KaiTi" w:cs="KaiTi"/>
          <w:sz w:val="29"/>
          <w:szCs w:val="29"/>
        </w:rPr>
      </w:pPr>
      <w:r>
        <w:rPr>
          <w:rFonts w:ascii="KaiTi" w:hAnsi="KaiTi" w:eastAsia="KaiTi" w:cs="KaiTi"/>
          <w:sz w:val="29"/>
          <w:szCs w:val="29"/>
          <w:spacing w:val="-8"/>
        </w:rPr>
        <w:t>评估目的：因赤峰市自然资源局拟出让内蒙古自治区克什克腾旗东双</w:t>
      </w:r>
      <w:r>
        <w:rPr>
          <w:rFonts w:ascii="KaiTi" w:hAnsi="KaiTi" w:eastAsia="KaiTi" w:cs="KaiTi"/>
          <w:sz w:val="29"/>
          <w:szCs w:val="29"/>
          <w:spacing w:val="8"/>
        </w:rPr>
        <w:t xml:space="preserve"> </w:t>
      </w:r>
      <w:r>
        <w:rPr>
          <w:rFonts w:ascii="KaiTi" w:hAnsi="KaiTi" w:eastAsia="KaiTi" w:cs="KaiTi"/>
          <w:sz w:val="29"/>
          <w:szCs w:val="29"/>
          <w:spacing w:val="-8"/>
        </w:rPr>
        <w:t>山钼多金属矿探矿权事宜，按国家现行法律法规及有关规</w:t>
      </w:r>
      <w:r>
        <w:rPr>
          <w:rFonts w:ascii="KaiTi" w:hAnsi="KaiTi" w:eastAsia="KaiTi" w:cs="KaiTi"/>
          <w:sz w:val="29"/>
          <w:szCs w:val="29"/>
          <w:spacing w:val="-9"/>
        </w:rPr>
        <w:t>定，需对内蒙古</w:t>
      </w:r>
      <w:r>
        <w:rPr>
          <w:rFonts w:ascii="KaiTi" w:hAnsi="KaiTi" w:eastAsia="KaiTi" w:cs="KaiTi"/>
          <w:sz w:val="29"/>
          <w:szCs w:val="29"/>
        </w:rPr>
        <w:t xml:space="preserve"> </w:t>
      </w:r>
      <w:r>
        <w:rPr>
          <w:rFonts w:ascii="KaiTi" w:hAnsi="KaiTi" w:eastAsia="KaiTi" w:cs="KaiTi"/>
          <w:sz w:val="29"/>
          <w:szCs w:val="29"/>
          <w:spacing w:val="-10"/>
        </w:rPr>
        <w:t>自治区克什克腾旗东双山钼多金属矿探矿权出让收益进行评估，本次评估</w:t>
      </w:r>
      <w:r>
        <w:rPr>
          <w:rFonts w:ascii="KaiTi" w:hAnsi="KaiTi" w:eastAsia="KaiTi" w:cs="KaiTi"/>
          <w:sz w:val="29"/>
          <w:szCs w:val="29"/>
          <w:spacing w:val="12"/>
        </w:rPr>
        <w:t xml:space="preserve"> </w:t>
      </w:r>
      <w:r>
        <w:rPr>
          <w:rFonts w:ascii="KaiTi" w:hAnsi="KaiTi" w:eastAsia="KaiTi" w:cs="KaiTi"/>
          <w:sz w:val="29"/>
          <w:szCs w:val="29"/>
          <w:spacing w:val="-8"/>
        </w:rPr>
        <w:t>即是为委托人提供内蒙古自治区克什克腾旗东</w:t>
      </w:r>
      <w:r>
        <w:rPr>
          <w:rFonts w:ascii="KaiTi" w:hAnsi="KaiTi" w:eastAsia="KaiTi" w:cs="KaiTi"/>
          <w:sz w:val="29"/>
          <w:szCs w:val="29"/>
          <w:spacing w:val="-9"/>
        </w:rPr>
        <w:t>双山钼多金属矿探矿权在评</w:t>
      </w:r>
      <w:r>
        <w:rPr>
          <w:rFonts w:ascii="KaiTi" w:hAnsi="KaiTi" w:eastAsia="KaiTi" w:cs="KaiTi"/>
          <w:sz w:val="29"/>
          <w:szCs w:val="29"/>
        </w:rPr>
        <w:t xml:space="preserve"> </w:t>
      </w:r>
      <w:r>
        <w:rPr>
          <w:rFonts w:ascii="KaiTi" w:hAnsi="KaiTi" w:eastAsia="KaiTi" w:cs="KaiTi"/>
          <w:sz w:val="29"/>
          <w:szCs w:val="29"/>
          <w:spacing w:val="-8"/>
        </w:rPr>
        <w:t>估报告所述各种条件下，于评估基准日时点的出让收益提供公平、合理的</w:t>
      </w:r>
      <w:r>
        <w:rPr>
          <w:rFonts w:ascii="KaiTi" w:hAnsi="KaiTi" w:eastAsia="KaiTi" w:cs="KaiTi"/>
          <w:sz w:val="29"/>
          <w:szCs w:val="29"/>
          <w:spacing w:val="3"/>
        </w:rPr>
        <w:t xml:space="preserve"> </w:t>
      </w:r>
      <w:r>
        <w:rPr>
          <w:rFonts w:ascii="KaiTi" w:hAnsi="KaiTi" w:eastAsia="KaiTi" w:cs="KaiTi"/>
          <w:sz w:val="29"/>
          <w:szCs w:val="29"/>
          <w:spacing w:val="-13"/>
        </w:rPr>
        <w:t>价值参考意见。</w:t>
      </w:r>
    </w:p>
    <w:p>
      <w:pPr>
        <w:ind w:left="590"/>
        <w:spacing w:before="28" w:line="223" w:lineRule="auto"/>
        <w:rPr>
          <w:rFonts w:ascii="KaiTi" w:hAnsi="KaiTi" w:eastAsia="KaiTi" w:cs="KaiTi"/>
          <w:sz w:val="29"/>
          <w:szCs w:val="29"/>
        </w:rPr>
      </w:pPr>
      <w:r>
        <w:rPr>
          <w:rFonts w:ascii="KaiTi" w:hAnsi="KaiTi" w:eastAsia="KaiTi" w:cs="KaiTi"/>
          <w:sz w:val="29"/>
          <w:szCs w:val="29"/>
          <w:spacing w:val="16"/>
        </w:rPr>
        <w:t>评估基准日：2026年8月31日</w:t>
      </w:r>
    </w:p>
    <w:p>
      <w:pPr>
        <w:ind w:left="590"/>
        <w:spacing w:before="119" w:line="223" w:lineRule="auto"/>
        <w:rPr>
          <w:rFonts w:ascii="KaiTi" w:hAnsi="KaiTi" w:eastAsia="KaiTi" w:cs="KaiTi"/>
          <w:sz w:val="29"/>
          <w:szCs w:val="29"/>
        </w:rPr>
      </w:pPr>
      <w:r>
        <w:rPr>
          <w:rFonts w:ascii="KaiTi" w:hAnsi="KaiTi" w:eastAsia="KaiTi" w:cs="KaiTi"/>
          <w:sz w:val="29"/>
          <w:szCs w:val="29"/>
          <w:spacing w:val="-10"/>
        </w:rPr>
        <w:t>评估方法：勘查成本效用法、单位面积探矿权价值评判法</w:t>
      </w:r>
    </w:p>
    <w:p>
      <w:pPr>
        <w:ind w:left="590"/>
        <w:spacing w:before="80" w:line="223" w:lineRule="auto"/>
        <w:rPr>
          <w:rFonts w:ascii="KaiTi" w:hAnsi="KaiTi" w:eastAsia="KaiTi" w:cs="KaiTi"/>
          <w:sz w:val="29"/>
          <w:szCs w:val="29"/>
        </w:rPr>
      </w:pPr>
      <w:r>
        <w:rPr>
          <w:rFonts w:ascii="KaiTi" w:hAnsi="KaiTi" w:eastAsia="KaiTi" w:cs="KaiTi"/>
          <w:sz w:val="29"/>
          <w:szCs w:val="29"/>
          <w:spacing w:val="-13"/>
        </w:rPr>
        <w:t>主要评估参数：</w:t>
      </w:r>
    </w:p>
    <w:p>
      <w:pPr>
        <w:ind w:left="19" w:right="87" w:firstLine="570"/>
        <w:spacing w:before="120" w:line="297" w:lineRule="auto"/>
        <w:jc w:val="both"/>
        <w:rPr>
          <w:rFonts w:ascii="KaiTi" w:hAnsi="KaiTi" w:eastAsia="KaiTi" w:cs="KaiTi"/>
          <w:sz w:val="29"/>
          <w:szCs w:val="29"/>
        </w:rPr>
      </w:pPr>
      <w:r>
        <w:rPr>
          <w:rFonts w:ascii="KaiTi" w:hAnsi="KaiTi" w:eastAsia="KaiTi" w:cs="KaiTi"/>
          <w:sz w:val="29"/>
          <w:szCs w:val="29"/>
          <w:spacing w:val="-7"/>
        </w:rPr>
        <w:t>勘查项目名称：内蒙古自治区克什克腾旗东双山</w:t>
      </w:r>
      <w:r>
        <w:rPr>
          <w:rFonts w:ascii="KaiTi" w:hAnsi="KaiTi" w:eastAsia="KaiTi" w:cs="KaiTi"/>
          <w:sz w:val="29"/>
          <w:szCs w:val="29"/>
          <w:spacing w:val="-8"/>
        </w:rPr>
        <w:t>钼多金属矿勘探；证</w:t>
      </w:r>
      <w:r>
        <w:rPr>
          <w:rFonts w:ascii="KaiTi" w:hAnsi="KaiTi" w:eastAsia="KaiTi" w:cs="KaiTi"/>
          <w:sz w:val="29"/>
          <w:szCs w:val="29"/>
        </w:rPr>
        <w:t xml:space="preserve"> </w:t>
      </w:r>
      <w:r>
        <w:rPr>
          <w:rFonts w:ascii="KaiTi" w:hAnsi="KaiTi" w:eastAsia="KaiTi" w:cs="KaiTi"/>
          <w:sz w:val="29"/>
          <w:szCs w:val="29"/>
          <w:spacing w:val="-11"/>
        </w:rPr>
        <w:t>号：</w:t>
      </w:r>
      <w:r>
        <w:rPr>
          <w:rFonts w:ascii="Times New Roman" w:hAnsi="Times New Roman" w:eastAsia="Times New Roman" w:cs="Times New Roman"/>
          <w:sz w:val="29"/>
          <w:szCs w:val="29"/>
          <w:spacing w:val="-11"/>
        </w:rPr>
        <w:t>T15520130602047895;</w:t>
      </w:r>
      <w:r>
        <w:rPr>
          <w:rFonts w:ascii="Times New Roman" w:hAnsi="Times New Roman" w:eastAsia="Times New Roman" w:cs="Times New Roman"/>
          <w:sz w:val="29"/>
          <w:szCs w:val="29"/>
          <w:spacing w:val="34"/>
        </w:rPr>
        <w:t xml:space="preserve"> </w:t>
      </w:r>
      <w:r>
        <w:rPr>
          <w:rFonts w:ascii="KaiTi" w:hAnsi="KaiTi" w:eastAsia="KaiTi" w:cs="KaiTi"/>
          <w:sz w:val="29"/>
          <w:szCs w:val="29"/>
          <w:spacing w:val="-11"/>
        </w:rPr>
        <w:t>地理位置：属克什克腾旗管辖；勘查面积：9</w:t>
      </w:r>
      <w:r>
        <w:rPr>
          <w:rFonts w:ascii="KaiTi" w:hAnsi="KaiTi" w:eastAsia="KaiTi" w:cs="KaiTi"/>
          <w:sz w:val="29"/>
          <w:szCs w:val="29"/>
          <w:spacing w:val="-12"/>
        </w:rPr>
        <w:t>.88</w:t>
      </w:r>
      <w:r>
        <w:rPr>
          <w:rFonts w:ascii="KaiTi" w:hAnsi="KaiTi" w:eastAsia="KaiTi" w:cs="KaiTi"/>
          <w:sz w:val="29"/>
          <w:szCs w:val="29"/>
        </w:rPr>
        <w:t xml:space="preserve"> </w:t>
      </w:r>
      <w:r>
        <w:rPr>
          <w:rFonts w:ascii="KaiTi" w:hAnsi="KaiTi" w:eastAsia="KaiTi" w:cs="KaiTi"/>
          <w:sz w:val="29"/>
          <w:szCs w:val="29"/>
          <w:spacing w:val="8"/>
        </w:rPr>
        <w:t>平方公里；有效期限：2018年6月15日至2020年6月15日；该探矿权存</w:t>
      </w:r>
      <w:r>
        <w:rPr>
          <w:rFonts w:ascii="KaiTi" w:hAnsi="KaiTi" w:eastAsia="KaiTi" w:cs="KaiTi"/>
          <w:sz w:val="29"/>
          <w:szCs w:val="29"/>
          <w:spacing w:val="13"/>
        </w:rPr>
        <w:t xml:space="preserve"> </w:t>
      </w:r>
      <w:r>
        <w:rPr>
          <w:rFonts w:ascii="KaiTi" w:hAnsi="KaiTi" w:eastAsia="KaiTi" w:cs="KaiTi"/>
          <w:sz w:val="29"/>
          <w:szCs w:val="29"/>
          <w:spacing w:val="-12"/>
        </w:rPr>
        <w:t>在不满足最低勘查投入，延期办理处于中止状态。</w:t>
      </w:r>
    </w:p>
    <w:p>
      <w:pPr>
        <w:ind w:left="19" w:right="84" w:firstLine="570"/>
        <w:spacing w:before="2" w:line="286" w:lineRule="auto"/>
        <w:rPr>
          <w:rFonts w:ascii="SimSun" w:hAnsi="SimSun" w:eastAsia="SimSun" w:cs="SimSun"/>
          <w:sz w:val="29"/>
          <w:szCs w:val="29"/>
        </w:rPr>
      </w:pPr>
      <w:r>
        <w:rPr>
          <w:rFonts w:ascii="KaiTi" w:hAnsi="KaiTi" w:eastAsia="KaiTi" w:cs="KaiTi"/>
          <w:sz w:val="29"/>
          <w:szCs w:val="29"/>
          <w:spacing w:val="-11"/>
        </w:rPr>
        <w:t>历年国家出资其它项目地质工作覆盖本矿区分摊有关</w:t>
      </w:r>
      <w:r>
        <w:rPr>
          <w:rFonts w:ascii="KaiTi" w:hAnsi="KaiTi" w:eastAsia="KaiTi" w:cs="KaiTi"/>
          <w:sz w:val="29"/>
          <w:szCs w:val="29"/>
          <w:spacing w:val="-12"/>
        </w:rPr>
        <w:t>、有效工作量1/5</w:t>
      </w:r>
      <w:r>
        <w:rPr>
          <w:rFonts w:ascii="KaiTi" w:hAnsi="KaiTi" w:eastAsia="KaiTi" w:cs="KaiTi"/>
          <w:sz w:val="29"/>
          <w:szCs w:val="29"/>
        </w:rPr>
        <w:t xml:space="preserve"> </w:t>
      </w:r>
      <w:r>
        <w:rPr>
          <w:rFonts w:ascii="KaiTi" w:hAnsi="KaiTi" w:eastAsia="KaiTi" w:cs="KaiTi"/>
          <w:sz w:val="29"/>
          <w:szCs w:val="29"/>
          <w:spacing w:val="-3"/>
        </w:rPr>
        <w:t>万航磁测量21.19</w:t>
      </w:r>
      <w:r>
        <w:rPr>
          <w:rFonts w:ascii="Times New Roman" w:hAnsi="Times New Roman" w:eastAsia="Times New Roman" w:cs="Times New Roman"/>
          <w:sz w:val="29"/>
          <w:szCs w:val="29"/>
          <w:spacing w:val="-3"/>
        </w:rPr>
        <w:t>km;1/5   </w:t>
      </w:r>
      <w:r>
        <w:rPr>
          <w:rFonts w:ascii="KaiTi" w:hAnsi="KaiTi" w:eastAsia="KaiTi" w:cs="KaiTi"/>
          <w:sz w:val="29"/>
          <w:szCs w:val="29"/>
          <w:spacing w:val="-3"/>
        </w:rPr>
        <w:t>万土壤测量9.88</w:t>
      </w:r>
      <w:r>
        <w:rPr>
          <w:rFonts w:ascii="Times New Roman" w:hAnsi="Times New Roman" w:eastAsia="Times New Roman" w:cs="Times New Roman"/>
          <w:sz w:val="29"/>
          <w:szCs w:val="29"/>
          <w:spacing w:val="-3"/>
        </w:rPr>
        <w:t>km²</w:t>
      </w:r>
      <w:r>
        <w:rPr>
          <w:rFonts w:ascii="Times New Roman" w:hAnsi="Times New Roman" w:eastAsia="Times New Roman" w:cs="Times New Roman"/>
          <w:sz w:val="29"/>
          <w:szCs w:val="29"/>
          <w:spacing w:val="-4"/>
        </w:rPr>
        <w:t>;1/5    </w:t>
      </w:r>
      <w:r>
        <w:rPr>
          <w:rFonts w:ascii="KaiTi" w:hAnsi="KaiTi" w:eastAsia="KaiTi" w:cs="KaiTi"/>
          <w:sz w:val="29"/>
          <w:szCs w:val="29"/>
          <w:spacing w:val="-4"/>
        </w:rPr>
        <w:t>万地质测量9.88</w:t>
      </w:r>
      <w:r>
        <w:rPr>
          <w:rFonts w:ascii="Times New Roman" w:hAnsi="Times New Roman" w:eastAsia="Times New Roman" w:cs="Times New Roman"/>
          <w:sz w:val="29"/>
          <w:szCs w:val="29"/>
          <w:spacing w:val="-4"/>
        </w:rPr>
        <w:t>km²;</w:t>
      </w:r>
      <w:r>
        <w:rPr>
          <w:rFonts w:ascii="Times New Roman" w:hAnsi="Times New Roman" w:eastAsia="Times New Roman" w:cs="Times New Roman"/>
          <w:sz w:val="29"/>
          <w:szCs w:val="29"/>
        </w:rPr>
        <w:t xml:space="preserve">    </w:t>
      </w:r>
      <w:r>
        <w:rPr>
          <w:rFonts w:ascii="KaiTi" w:hAnsi="KaiTi" w:eastAsia="KaiTi" w:cs="KaiTi"/>
          <w:sz w:val="29"/>
          <w:szCs w:val="29"/>
          <w:spacing w:val="-6"/>
        </w:rPr>
        <w:t>1/5万水系沉积物测量9.88</w:t>
      </w:r>
      <w:r>
        <w:rPr>
          <w:rFonts w:ascii="Times New Roman" w:hAnsi="Times New Roman" w:eastAsia="Times New Roman" w:cs="Times New Roman"/>
          <w:sz w:val="29"/>
          <w:szCs w:val="29"/>
          <w:spacing w:val="-6"/>
        </w:rPr>
        <w:t>km²;1/5</w:t>
      </w:r>
      <w:r>
        <w:rPr>
          <w:rFonts w:ascii="Times New Roman" w:hAnsi="Times New Roman" w:eastAsia="Times New Roman" w:cs="Times New Roman"/>
          <w:sz w:val="29"/>
          <w:szCs w:val="29"/>
          <w:spacing w:val="19"/>
          <w:w w:val="101"/>
        </w:rPr>
        <w:t xml:space="preserve">  </w:t>
      </w:r>
      <w:r>
        <w:rPr>
          <w:rFonts w:ascii="KaiTi" w:hAnsi="KaiTi" w:eastAsia="KaiTi" w:cs="KaiTi"/>
          <w:sz w:val="29"/>
          <w:szCs w:val="29"/>
          <w:spacing w:val="-6"/>
        </w:rPr>
        <w:t>万高精度磁法测量9.88</w:t>
      </w:r>
      <w:r>
        <w:rPr>
          <w:rFonts w:ascii="Times New Roman" w:hAnsi="Times New Roman" w:eastAsia="Times New Roman" w:cs="Times New Roman"/>
          <w:sz w:val="29"/>
          <w:szCs w:val="29"/>
          <w:spacing w:val="-6"/>
        </w:rPr>
        <w:t>km</w:t>
      </w:r>
      <w:r>
        <w:rPr>
          <w:rFonts w:ascii="Times New Roman" w:hAnsi="Times New Roman" w:eastAsia="Times New Roman" w:cs="Times New Roman"/>
          <w:sz w:val="29"/>
          <w:szCs w:val="29"/>
          <w:spacing w:val="-7"/>
        </w:rPr>
        <w:t>²;1/5</w:t>
      </w:r>
      <w:r>
        <w:rPr>
          <w:rFonts w:ascii="Times New Roman" w:hAnsi="Times New Roman" w:eastAsia="Times New Roman" w:cs="Times New Roman"/>
          <w:sz w:val="29"/>
          <w:szCs w:val="29"/>
          <w:spacing w:val="19"/>
          <w:w w:val="101"/>
        </w:rPr>
        <w:t xml:space="preserve">  </w:t>
      </w:r>
      <w:r>
        <w:rPr>
          <w:rFonts w:ascii="KaiTi" w:hAnsi="KaiTi" w:eastAsia="KaiTi" w:cs="KaiTi"/>
          <w:sz w:val="29"/>
          <w:szCs w:val="29"/>
          <w:spacing w:val="-7"/>
        </w:rPr>
        <w:t>万遥感</w:t>
      </w:r>
      <w:r>
        <w:rPr>
          <w:rFonts w:ascii="KaiTi" w:hAnsi="KaiTi" w:eastAsia="KaiTi" w:cs="KaiTi"/>
          <w:sz w:val="29"/>
          <w:szCs w:val="29"/>
        </w:rPr>
        <w:t xml:space="preserve"> </w:t>
      </w:r>
      <w:r>
        <w:rPr>
          <w:rFonts w:ascii="KaiTi" w:hAnsi="KaiTi" w:eastAsia="KaiTi" w:cs="KaiTi"/>
          <w:sz w:val="29"/>
          <w:szCs w:val="29"/>
          <w:spacing w:val="-8"/>
        </w:rPr>
        <w:t>解译及蚀变信息提取</w:t>
      </w:r>
      <w:r>
        <w:rPr>
          <w:rFonts w:ascii="KaiTi" w:hAnsi="KaiTi" w:eastAsia="KaiTi" w:cs="KaiTi"/>
          <w:sz w:val="29"/>
          <w:szCs w:val="29"/>
          <w:spacing w:val="-81"/>
        </w:rPr>
        <w:t xml:space="preserve"> </w:t>
      </w:r>
      <w:r>
        <w:rPr>
          <w:rFonts w:ascii="Times New Roman" w:hAnsi="Times New Roman" w:eastAsia="Times New Roman" w:cs="Times New Roman"/>
          <w:sz w:val="29"/>
          <w:szCs w:val="29"/>
          <w:spacing w:val="-8"/>
        </w:rPr>
        <w:t>9.88km²</w:t>
      </w:r>
      <w:r>
        <w:rPr>
          <w:rFonts w:ascii="SimSun" w:hAnsi="SimSun" w:eastAsia="SimSun" w:cs="SimSun"/>
          <w:sz w:val="29"/>
          <w:szCs w:val="29"/>
          <w:spacing w:val="-8"/>
        </w:rPr>
        <w:t>。</w:t>
      </w:r>
    </w:p>
    <w:p>
      <w:pPr>
        <w:ind w:left="19" w:firstLine="570"/>
        <w:spacing w:before="1" w:line="352" w:lineRule="auto"/>
        <w:jc w:val="both"/>
        <w:rPr>
          <w:rFonts w:ascii="KaiTi" w:hAnsi="KaiTi" w:eastAsia="KaiTi" w:cs="KaiTi"/>
          <w:sz w:val="28"/>
          <w:szCs w:val="28"/>
        </w:rPr>
      </w:pPr>
      <w:r>
        <w:rPr>
          <w:rFonts w:ascii="KaiTi" w:hAnsi="KaiTi" w:eastAsia="KaiTi" w:cs="KaiTi"/>
          <w:sz w:val="28"/>
          <w:szCs w:val="28"/>
          <w:spacing w:val="-4"/>
        </w:rPr>
        <w:t>评估结论：经评估人员现场查勘分析，按照矿业权评估的原则和程序，</w:t>
      </w:r>
      <w:r>
        <w:rPr>
          <w:rFonts w:ascii="KaiTi" w:hAnsi="KaiTi" w:eastAsia="KaiTi" w:cs="KaiTi"/>
          <w:sz w:val="28"/>
          <w:szCs w:val="28"/>
          <w:spacing w:val="12"/>
        </w:rPr>
        <w:t xml:space="preserve"> </w:t>
      </w:r>
      <w:r>
        <w:rPr>
          <w:rFonts w:ascii="KaiTi" w:hAnsi="KaiTi" w:eastAsia="KaiTi" w:cs="KaiTi"/>
          <w:sz w:val="28"/>
          <w:szCs w:val="28"/>
          <w:spacing w:val="1"/>
        </w:rPr>
        <w:t>选取适当的评估方法和评估参数，经过认真估算，内蒙古自治区克什克腾</w:t>
      </w:r>
      <w:r>
        <w:rPr>
          <w:rFonts w:ascii="KaiTi" w:hAnsi="KaiTi" w:eastAsia="KaiTi" w:cs="KaiTi"/>
          <w:sz w:val="28"/>
          <w:szCs w:val="28"/>
          <w:spacing w:val="4"/>
        </w:rPr>
        <w:t xml:space="preserve">  </w:t>
      </w:r>
      <w:r>
        <w:rPr>
          <w:rFonts w:ascii="KaiTi" w:hAnsi="KaiTi" w:eastAsia="KaiTi" w:cs="KaiTi"/>
          <w:sz w:val="28"/>
          <w:szCs w:val="28"/>
          <w:spacing w:val="10"/>
        </w:rPr>
        <w:t>旗东双山钼多金属矿探矿权于价值分析基准日2026年08月31日所</w:t>
      </w:r>
      <w:r>
        <w:rPr>
          <w:rFonts w:ascii="KaiTi" w:hAnsi="KaiTi" w:eastAsia="KaiTi" w:cs="KaiTi"/>
          <w:sz w:val="28"/>
          <w:szCs w:val="28"/>
          <w:spacing w:val="9"/>
        </w:rPr>
        <w:t>表现的</w:t>
      </w:r>
    </w:p>
    <w:p>
      <w:pPr>
        <w:spacing w:line="352" w:lineRule="auto"/>
        <w:sectPr>
          <w:footerReference w:type="default" r:id="rId4"/>
          <w:pgSz w:w="11900" w:h="16820"/>
          <w:pgMar w:top="830" w:right="1079" w:bottom="1259" w:left="1660" w:header="0" w:footer="836" w:gutter="0"/>
        </w:sectPr>
        <w:rPr>
          <w:rFonts w:ascii="KaiTi" w:hAnsi="KaiTi" w:eastAsia="KaiTi" w:cs="KaiTi"/>
          <w:sz w:val="28"/>
          <w:szCs w:val="28"/>
        </w:rPr>
      </w:pPr>
    </w:p>
    <w:p>
      <w:pPr>
        <w:pStyle w:val="BodyText"/>
        <w:spacing w:line="373" w:lineRule="auto"/>
        <w:rPr/>
      </w:pPr>
      <w:r/>
    </w:p>
    <w:p>
      <w:pPr>
        <w:ind w:left="236"/>
        <w:spacing w:before="71" w:line="221" w:lineRule="auto"/>
        <w:rPr>
          <w:rFonts w:ascii="SimHei" w:hAnsi="SimHei" w:eastAsia="SimHei" w:cs="SimHei"/>
          <w:sz w:val="22"/>
          <w:szCs w:val="22"/>
        </w:rPr>
      </w:pPr>
      <w:r>
        <w:drawing>
          <wp:anchor distT="0" distB="0" distL="0" distR="0" simplePos="0" relativeHeight="251665408" behindDoc="0" locked="0" layoutInCell="1" allowOverlap="1">
            <wp:simplePos x="0" y="0"/>
            <wp:positionH relativeFrom="column">
              <wp:posOffset>25389</wp:posOffset>
            </wp:positionH>
            <wp:positionV relativeFrom="paragraph">
              <wp:posOffset>178163</wp:posOffset>
            </wp:positionV>
            <wp:extent cx="5746717" cy="6984"/>
            <wp:effectExtent l="0" t="0" r="0" b="0"/>
            <wp:wrapNone/>
            <wp:docPr id="14" name="IM 14"/>
            <wp:cNvGraphicFramePr/>
            <a:graphic>
              <a:graphicData uri="http://schemas.openxmlformats.org/drawingml/2006/picture">
                <pic:pic>
                  <pic:nvPicPr>
                    <pic:cNvPr id="14" name="IM 14"/>
                    <pic:cNvPicPr/>
                  </pic:nvPicPr>
                  <pic:blipFill>
                    <a:blip r:embed="rId7"/>
                    <a:stretch>
                      <a:fillRect/>
                    </a:stretch>
                  </pic:blipFill>
                  <pic:spPr>
                    <a:xfrm rot="0">
                      <a:off x="0" y="0"/>
                      <a:ext cx="5746717" cy="6984"/>
                    </a:xfrm>
                    <a:prstGeom prst="rect">
                      <a:avLst/>
                    </a:prstGeom>
                  </pic:spPr>
                </pic:pic>
              </a:graphicData>
            </a:graphic>
          </wp:anchor>
        </w:drawing>
      </w:r>
      <w:r>
        <w:drawing>
          <wp:anchor distT="0" distB="0" distL="0" distR="0" simplePos="0" relativeHeight="251664384" behindDoc="0" locked="0" layoutInCell="1" allowOverlap="1">
            <wp:simplePos x="0" y="0"/>
            <wp:positionH relativeFrom="column">
              <wp:posOffset>0</wp:posOffset>
            </wp:positionH>
            <wp:positionV relativeFrom="paragraph">
              <wp:posOffset>-86019</wp:posOffset>
            </wp:positionV>
            <wp:extent cx="253974" cy="247684"/>
            <wp:effectExtent l="0" t="0" r="0" b="0"/>
            <wp:wrapNone/>
            <wp:docPr id="16" name="IM 16"/>
            <wp:cNvGraphicFramePr/>
            <a:graphic>
              <a:graphicData uri="http://schemas.openxmlformats.org/drawingml/2006/picture">
                <pic:pic>
                  <pic:nvPicPr>
                    <pic:cNvPr id="16" name="IM 16"/>
                    <pic:cNvPicPr/>
                  </pic:nvPicPr>
                  <pic:blipFill>
                    <a:blip r:embed="rId8"/>
                    <a:stretch>
                      <a:fillRect/>
                    </a:stretch>
                  </pic:blipFill>
                  <pic:spPr>
                    <a:xfrm rot="0">
                      <a:off x="0" y="0"/>
                      <a:ext cx="253974" cy="247684"/>
                    </a:xfrm>
                    <a:prstGeom prst="rect">
                      <a:avLst/>
                    </a:prstGeom>
                  </pic:spPr>
                </pic:pic>
              </a:graphicData>
            </a:graphic>
          </wp:anchor>
        </w:drawing>
      </w:r>
      <w:r>
        <w:drawing>
          <wp:anchor distT="0" distB="0" distL="0" distR="0" simplePos="0" relativeHeight="251666432" behindDoc="0" locked="0" layoutInCell="1" allowOverlap="1">
            <wp:simplePos x="0" y="0"/>
            <wp:positionH relativeFrom="column">
              <wp:posOffset>1028666</wp:posOffset>
            </wp:positionH>
            <wp:positionV relativeFrom="paragraph">
              <wp:posOffset>-238431</wp:posOffset>
            </wp:positionV>
            <wp:extent cx="1523994" cy="1511319"/>
            <wp:effectExtent l="0" t="0" r="0" b="0"/>
            <wp:wrapNone/>
            <wp:docPr id="18" name="IM 18"/>
            <wp:cNvGraphicFramePr/>
            <a:graphic>
              <a:graphicData uri="http://schemas.openxmlformats.org/drawingml/2006/picture">
                <pic:pic>
                  <pic:nvPicPr>
                    <pic:cNvPr id="18" name="IM 18"/>
                    <pic:cNvPicPr/>
                  </pic:nvPicPr>
                  <pic:blipFill>
                    <a:blip r:embed="rId9"/>
                    <a:stretch>
                      <a:fillRect/>
                    </a:stretch>
                  </pic:blipFill>
                  <pic:spPr>
                    <a:xfrm rot="0">
                      <a:off x="0" y="0"/>
                      <a:ext cx="1523994" cy="1511319"/>
                    </a:xfrm>
                    <a:prstGeom prst="rect">
                      <a:avLst/>
                    </a:prstGeom>
                  </pic:spPr>
                </pic:pic>
              </a:graphicData>
            </a:graphic>
          </wp:anchor>
        </w:drawing>
      </w:r>
      <w:r>
        <w:rPr>
          <w:rFonts w:ascii="SimHei" w:hAnsi="SimHei" w:eastAsia="SimHei" w:cs="SimHei"/>
          <w:sz w:val="22"/>
          <w:szCs w:val="22"/>
          <w:spacing w:val="-13"/>
        </w:rPr>
        <w:t>内</w:t>
      </w:r>
      <w:r>
        <w:rPr>
          <w:rFonts w:ascii="SimHei" w:hAnsi="SimHei" w:eastAsia="SimHei" w:cs="SimHei"/>
          <w:sz w:val="22"/>
          <w:szCs w:val="22"/>
          <w:spacing w:val="-15"/>
        </w:rPr>
        <w:t xml:space="preserve"> </w:t>
      </w:r>
      <w:r>
        <w:rPr>
          <w:rFonts w:ascii="SimHei" w:hAnsi="SimHei" w:eastAsia="SimHei" w:cs="SimHei"/>
          <w:sz w:val="22"/>
          <w:szCs w:val="22"/>
          <w:spacing w:val="-13"/>
        </w:rPr>
        <w:t>蒙</w:t>
      </w:r>
      <w:r>
        <w:rPr>
          <w:rFonts w:ascii="SimHei" w:hAnsi="SimHei" w:eastAsia="SimHei" w:cs="SimHei"/>
          <w:sz w:val="22"/>
          <w:szCs w:val="22"/>
          <w:spacing w:val="-37"/>
        </w:rPr>
        <w:t xml:space="preserve"> </w:t>
      </w:r>
      <w:r>
        <w:rPr>
          <w:rFonts w:ascii="SimHei" w:hAnsi="SimHei" w:eastAsia="SimHei" w:cs="SimHei"/>
          <w:sz w:val="22"/>
          <w:szCs w:val="22"/>
          <w:spacing w:val="-13"/>
        </w:rPr>
        <w:t>古</w:t>
      </w:r>
      <w:r>
        <w:rPr>
          <w:rFonts w:ascii="SimHei" w:hAnsi="SimHei" w:eastAsia="SimHei" w:cs="SimHei"/>
          <w:sz w:val="22"/>
          <w:szCs w:val="22"/>
          <w:spacing w:val="-13"/>
        </w:rPr>
        <w:t xml:space="preserve"> </w:t>
      </w:r>
      <w:r>
        <w:rPr>
          <w:rFonts w:ascii="SimHei" w:hAnsi="SimHei" w:eastAsia="SimHei" w:cs="SimHei"/>
          <w:sz w:val="22"/>
          <w:szCs w:val="22"/>
          <w:spacing w:val="-13"/>
        </w:rPr>
        <w:t>自</w:t>
      </w:r>
      <w:r>
        <w:rPr>
          <w:rFonts w:ascii="SimHei" w:hAnsi="SimHei" w:eastAsia="SimHei" w:cs="SimHei"/>
          <w:sz w:val="22"/>
          <w:szCs w:val="22"/>
          <w:spacing w:val="-35"/>
        </w:rPr>
        <w:t xml:space="preserve"> </w:t>
      </w:r>
      <w:r>
        <w:rPr>
          <w:rFonts w:ascii="SimHei" w:hAnsi="SimHei" w:eastAsia="SimHei" w:cs="SimHei"/>
          <w:sz w:val="22"/>
          <w:szCs w:val="22"/>
          <w:spacing w:val="-13"/>
        </w:rPr>
        <w:t>治</w:t>
      </w:r>
      <w:r>
        <w:rPr>
          <w:rFonts w:ascii="SimHei" w:hAnsi="SimHei" w:eastAsia="SimHei" w:cs="SimHei"/>
          <w:sz w:val="22"/>
          <w:szCs w:val="22"/>
          <w:spacing w:val="-25"/>
        </w:rPr>
        <w:t xml:space="preserve"> </w:t>
      </w:r>
      <w:r>
        <w:rPr>
          <w:rFonts w:ascii="SimHei" w:hAnsi="SimHei" w:eastAsia="SimHei" w:cs="SimHei"/>
          <w:sz w:val="22"/>
          <w:szCs w:val="22"/>
          <w:spacing w:val="-13"/>
        </w:rPr>
        <w:t>区</w:t>
      </w:r>
      <w:r>
        <w:rPr>
          <w:rFonts w:ascii="SimHei" w:hAnsi="SimHei" w:eastAsia="SimHei" w:cs="SimHei"/>
          <w:sz w:val="22"/>
          <w:szCs w:val="22"/>
          <w:spacing w:val="-27"/>
        </w:rPr>
        <w:t xml:space="preserve"> </w:t>
      </w:r>
      <w:r>
        <w:rPr>
          <w:rFonts w:ascii="SimHei" w:hAnsi="SimHei" w:eastAsia="SimHei" w:cs="SimHei"/>
          <w:sz w:val="22"/>
          <w:szCs w:val="22"/>
          <w:spacing w:val="-13"/>
        </w:rPr>
        <w:t>克</w:t>
      </w:r>
      <w:r>
        <w:rPr>
          <w:rFonts w:ascii="SimHei" w:hAnsi="SimHei" w:eastAsia="SimHei" w:cs="SimHei"/>
          <w:sz w:val="22"/>
          <w:szCs w:val="22"/>
          <w:spacing w:val="-36"/>
        </w:rPr>
        <w:t xml:space="preserve"> </w:t>
      </w:r>
      <w:r>
        <w:rPr>
          <w:rFonts w:ascii="SimHei" w:hAnsi="SimHei" w:eastAsia="SimHei" w:cs="SimHei"/>
          <w:sz w:val="22"/>
          <w:szCs w:val="22"/>
          <w:spacing w:val="-13"/>
        </w:rPr>
        <w:t>仕</w:t>
      </w:r>
      <w:r>
        <w:rPr>
          <w:rFonts w:ascii="SimHei" w:hAnsi="SimHei" w:eastAsia="SimHei" w:cs="SimHei"/>
          <w:sz w:val="22"/>
          <w:szCs w:val="22"/>
          <w:spacing w:val="-28"/>
        </w:rPr>
        <w:t xml:space="preserve"> </w:t>
      </w:r>
      <w:r>
        <w:rPr>
          <w:rFonts w:ascii="SimHei" w:hAnsi="SimHei" w:eastAsia="SimHei" w:cs="SimHei"/>
          <w:sz w:val="22"/>
          <w:szCs w:val="22"/>
          <w:spacing w:val="-13"/>
        </w:rPr>
        <w:t>克</w:t>
      </w:r>
      <w:r>
        <w:rPr>
          <w:rFonts w:ascii="SimHei" w:hAnsi="SimHei" w:eastAsia="SimHei" w:cs="SimHei"/>
          <w:sz w:val="22"/>
          <w:szCs w:val="22"/>
          <w:spacing w:val="-39"/>
        </w:rPr>
        <w:t xml:space="preserve"> </w:t>
      </w:r>
      <w:r>
        <w:rPr>
          <w:rFonts w:ascii="SimHei" w:hAnsi="SimHei" w:eastAsia="SimHei" w:cs="SimHei"/>
          <w:sz w:val="22"/>
          <w:szCs w:val="22"/>
          <w:spacing w:val="-13"/>
        </w:rPr>
        <w:t>腾</w:t>
      </w:r>
      <w:r>
        <w:rPr>
          <w:rFonts w:ascii="SimHei" w:hAnsi="SimHei" w:eastAsia="SimHei" w:cs="SimHei"/>
          <w:sz w:val="22"/>
          <w:szCs w:val="22"/>
          <w:spacing w:val="-40"/>
        </w:rPr>
        <w:t xml:space="preserve"> </w:t>
      </w:r>
      <w:r>
        <w:rPr>
          <w:rFonts w:ascii="SimHei" w:hAnsi="SimHei" w:eastAsia="SimHei" w:cs="SimHei"/>
          <w:sz w:val="22"/>
          <w:szCs w:val="22"/>
          <w:spacing w:val="-13"/>
        </w:rPr>
        <w:t>旗</w:t>
      </w:r>
      <w:r>
        <w:rPr>
          <w:rFonts w:ascii="SimHei" w:hAnsi="SimHei" w:eastAsia="SimHei" w:cs="SimHei"/>
          <w:sz w:val="22"/>
          <w:szCs w:val="22"/>
          <w:spacing w:val="-29"/>
        </w:rPr>
        <w:t xml:space="preserve"> </w:t>
      </w:r>
      <w:r>
        <w:rPr>
          <w:rFonts w:ascii="SimHei" w:hAnsi="SimHei" w:eastAsia="SimHei" w:cs="SimHei"/>
          <w:sz w:val="22"/>
          <w:szCs w:val="22"/>
          <w:spacing w:val="-13"/>
        </w:rPr>
        <w:t>东</w:t>
      </w:r>
      <w:r>
        <w:rPr>
          <w:rFonts w:ascii="SimHei" w:hAnsi="SimHei" w:eastAsia="SimHei" w:cs="SimHei"/>
          <w:sz w:val="22"/>
          <w:szCs w:val="22"/>
          <w:spacing w:val="-34"/>
        </w:rPr>
        <w:t xml:space="preserve"> </w:t>
      </w:r>
      <w:r>
        <w:rPr>
          <w:rFonts w:ascii="SimHei" w:hAnsi="SimHei" w:eastAsia="SimHei" w:cs="SimHei"/>
          <w:sz w:val="22"/>
          <w:szCs w:val="22"/>
          <w:spacing w:val="-13"/>
        </w:rPr>
        <w:t>双</w:t>
      </w:r>
      <w:r>
        <w:rPr>
          <w:rFonts w:ascii="SimHei" w:hAnsi="SimHei" w:eastAsia="SimHei" w:cs="SimHei"/>
          <w:sz w:val="22"/>
          <w:szCs w:val="22"/>
          <w:spacing w:val="-24"/>
        </w:rPr>
        <w:t xml:space="preserve"> </w:t>
      </w:r>
      <w:r>
        <w:rPr>
          <w:rFonts w:ascii="SimHei" w:hAnsi="SimHei" w:eastAsia="SimHei" w:cs="SimHei"/>
          <w:sz w:val="22"/>
          <w:szCs w:val="22"/>
          <w:spacing w:val="-13"/>
        </w:rPr>
        <w:t>山</w:t>
      </w:r>
      <w:r>
        <w:rPr>
          <w:rFonts w:ascii="SimHei" w:hAnsi="SimHei" w:eastAsia="SimHei" w:cs="SimHei"/>
          <w:sz w:val="22"/>
          <w:szCs w:val="22"/>
          <w:spacing w:val="-39"/>
        </w:rPr>
        <w:t xml:space="preserve"> </w:t>
      </w:r>
      <w:r>
        <w:rPr>
          <w:rFonts w:ascii="SimHei" w:hAnsi="SimHei" w:eastAsia="SimHei" w:cs="SimHei"/>
          <w:sz w:val="22"/>
          <w:szCs w:val="22"/>
          <w:spacing w:val="-13"/>
        </w:rPr>
        <w:t>钼</w:t>
      </w:r>
      <w:r>
        <w:rPr>
          <w:rFonts w:ascii="SimHei" w:hAnsi="SimHei" w:eastAsia="SimHei" w:cs="SimHei"/>
          <w:sz w:val="22"/>
          <w:szCs w:val="22"/>
          <w:spacing w:val="-27"/>
        </w:rPr>
        <w:t xml:space="preserve"> </w:t>
      </w:r>
      <w:r>
        <w:rPr>
          <w:rFonts w:ascii="SimHei" w:hAnsi="SimHei" w:eastAsia="SimHei" w:cs="SimHei"/>
          <w:sz w:val="22"/>
          <w:szCs w:val="22"/>
          <w:spacing w:val="-13"/>
        </w:rPr>
        <w:t>多</w:t>
      </w:r>
      <w:r>
        <w:rPr>
          <w:rFonts w:ascii="SimHei" w:hAnsi="SimHei" w:eastAsia="SimHei" w:cs="SimHei"/>
          <w:sz w:val="22"/>
          <w:szCs w:val="22"/>
          <w:spacing w:val="-37"/>
        </w:rPr>
        <w:t xml:space="preserve"> </w:t>
      </w:r>
      <w:r>
        <w:rPr>
          <w:rFonts w:ascii="SimHei" w:hAnsi="SimHei" w:eastAsia="SimHei" w:cs="SimHei"/>
          <w:sz w:val="22"/>
          <w:szCs w:val="22"/>
          <w:spacing w:val="-13"/>
        </w:rPr>
        <w:t>金</w:t>
      </w:r>
      <w:r>
        <w:rPr>
          <w:rFonts w:ascii="SimHei" w:hAnsi="SimHei" w:eastAsia="SimHei" w:cs="SimHei"/>
          <w:sz w:val="22"/>
          <w:szCs w:val="22"/>
          <w:spacing w:val="-37"/>
        </w:rPr>
        <w:t xml:space="preserve"> </w:t>
      </w:r>
      <w:r>
        <w:rPr>
          <w:rFonts w:ascii="SimHei" w:hAnsi="SimHei" w:eastAsia="SimHei" w:cs="SimHei"/>
          <w:sz w:val="22"/>
          <w:szCs w:val="22"/>
          <w:spacing w:val="-13"/>
        </w:rPr>
        <w:t>属</w:t>
      </w:r>
      <w:r>
        <w:rPr>
          <w:rFonts w:ascii="SimHei" w:hAnsi="SimHei" w:eastAsia="SimHei" w:cs="SimHei"/>
          <w:sz w:val="22"/>
          <w:szCs w:val="22"/>
          <w:spacing w:val="-40"/>
        </w:rPr>
        <w:t xml:space="preserve"> </w:t>
      </w:r>
      <w:r>
        <w:rPr>
          <w:rFonts w:ascii="SimHei" w:hAnsi="SimHei" w:eastAsia="SimHei" w:cs="SimHei"/>
          <w:sz w:val="22"/>
          <w:szCs w:val="22"/>
          <w:spacing w:val="-13"/>
        </w:rPr>
        <w:t>矿</w:t>
      </w:r>
      <w:r>
        <w:rPr>
          <w:rFonts w:ascii="SimHei" w:hAnsi="SimHei" w:eastAsia="SimHei" w:cs="SimHei"/>
          <w:sz w:val="22"/>
          <w:szCs w:val="22"/>
          <w:spacing w:val="-38"/>
        </w:rPr>
        <w:t xml:space="preserve"> </w:t>
      </w:r>
      <w:r>
        <w:rPr>
          <w:rFonts w:ascii="SimHei" w:hAnsi="SimHei" w:eastAsia="SimHei" w:cs="SimHei"/>
          <w:sz w:val="22"/>
          <w:szCs w:val="22"/>
          <w:spacing w:val="-13"/>
        </w:rPr>
        <w:t>探</w:t>
      </w:r>
      <w:r>
        <w:rPr>
          <w:rFonts w:ascii="SimHei" w:hAnsi="SimHei" w:eastAsia="SimHei" w:cs="SimHei"/>
          <w:sz w:val="22"/>
          <w:szCs w:val="22"/>
          <w:spacing w:val="-40"/>
        </w:rPr>
        <w:t xml:space="preserve"> </w:t>
      </w:r>
      <w:r>
        <w:rPr>
          <w:rFonts w:ascii="SimHei" w:hAnsi="SimHei" w:eastAsia="SimHei" w:cs="SimHei"/>
          <w:sz w:val="22"/>
          <w:szCs w:val="22"/>
          <w:spacing w:val="-13"/>
        </w:rPr>
        <w:t>矿</w:t>
      </w:r>
      <w:r>
        <w:rPr>
          <w:rFonts w:ascii="SimHei" w:hAnsi="SimHei" w:eastAsia="SimHei" w:cs="SimHei"/>
          <w:sz w:val="22"/>
          <w:szCs w:val="22"/>
          <w:spacing w:val="-39"/>
        </w:rPr>
        <w:t xml:space="preserve"> </w:t>
      </w:r>
      <w:r>
        <w:rPr>
          <w:rFonts w:ascii="SimHei" w:hAnsi="SimHei" w:eastAsia="SimHei" w:cs="SimHei"/>
          <w:sz w:val="22"/>
          <w:szCs w:val="22"/>
          <w:spacing w:val="-13"/>
        </w:rPr>
        <w:t>权</w:t>
      </w:r>
      <w:r>
        <w:rPr>
          <w:rFonts w:ascii="SimHei" w:hAnsi="SimHei" w:eastAsia="SimHei" w:cs="SimHei"/>
          <w:sz w:val="22"/>
          <w:szCs w:val="22"/>
          <w:spacing w:val="-39"/>
        </w:rPr>
        <w:t xml:space="preserve"> </w:t>
      </w:r>
      <w:r>
        <w:rPr>
          <w:rFonts w:ascii="SimHei" w:hAnsi="SimHei" w:eastAsia="SimHei" w:cs="SimHei"/>
          <w:sz w:val="22"/>
          <w:szCs w:val="22"/>
          <w:spacing w:val="-13"/>
        </w:rPr>
        <w:t>评</w:t>
      </w:r>
      <w:r>
        <w:rPr>
          <w:rFonts w:ascii="SimHei" w:hAnsi="SimHei" w:eastAsia="SimHei" w:cs="SimHei"/>
          <w:sz w:val="22"/>
          <w:szCs w:val="22"/>
          <w:spacing w:val="-39"/>
        </w:rPr>
        <w:t xml:space="preserve"> </w:t>
      </w:r>
      <w:r>
        <w:rPr>
          <w:rFonts w:ascii="SimHei" w:hAnsi="SimHei" w:eastAsia="SimHei" w:cs="SimHei"/>
          <w:sz w:val="22"/>
          <w:szCs w:val="22"/>
          <w:spacing w:val="-13"/>
        </w:rPr>
        <w:t>估</w:t>
      </w:r>
      <w:r>
        <w:rPr>
          <w:rFonts w:ascii="SimHei" w:hAnsi="SimHei" w:eastAsia="SimHei" w:cs="SimHei"/>
          <w:sz w:val="22"/>
          <w:szCs w:val="22"/>
          <w:spacing w:val="-40"/>
        </w:rPr>
        <w:t xml:space="preserve"> </w:t>
      </w:r>
      <w:r>
        <w:rPr>
          <w:rFonts w:ascii="SimHei" w:hAnsi="SimHei" w:eastAsia="SimHei" w:cs="SimHei"/>
          <w:sz w:val="22"/>
          <w:szCs w:val="22"/>
          <w:spacing w:val="-13"/>
        </w:rPr>
        <w:t>报</w:t>
      </w:r>
      <w:r>
        <w:rPr>
          <w:rFonts w:ascii="SimHei" w:hAnsi="SimHei" w:eastAsia="SimHei" w:cs="SimHei"/>
          <w:sz w:val="22"/>
          <w:szCs w:val="22"/>
          <w:spacing w:val="-34"/>
        </w:rPr>
        <w:t xml:space="preserve"> </w:t>
      </w:r>
      <w:r>
        <w:rPr>
          <w:rFonts w:ascii="SimHei" w:hAnsi="SimHei" w:eastAsia="SimHei" w:cs="SimHei"/>
          <w:sz w:val="22"/>
          <w:szCs w:val="22"/>
          <w:spacing w:val="-13"/>
        </w:rPr>
        <w:t>告</w:t>
      </w:r>
    </w:p>
    <w:p>
      <w:pPr>
        <w:ind w:left="39"/>
        <w:spacing w:before="327" w:line="224" w:lineRule="auto"/>
        <w:rPr>
          <w:rFonts w:ascii="KaiTi" w:hAnsi="KaiTi" w:eastAsia="KaiTi" w:cs="KaiTi"/>
          <w:sz w:val="29"/>
          <w:szCs w:val="29"/>
        </w:rPr>
      </w:pPr>
      <w:bookmarkStart w:name="bookmark26" w:id="4"/>
      <w:bookmarkEnd w:id="4"/>
      <w:r>
        <w:rPr>
          <w:rFonts w:ascii="KaiTi" w:hAnsi="KaiTi" w:eastAsia="KaiTi" w:cs="KaiTi"/>
          <w:sz w:val="29"/>
          <w:szCs w:val="29"/>
          <w:spacing w:val="3"/>
        </w:rPr>
        <w:t>价值为人民币29.64万元(大写人民币贰拾玖万陆仟肆佰元整)。</w:t>
      </w:r>
    </w:p>
    <w:p>
      <w:pPr>
        <w:ind w:left="599"/>
        <w:spacing w:before="235" w:line="223" w:lineRule="auto"/>
        <w:rPr>
          <w:rFonts w:ascii="KaiTi" w:hAnsi="KaiTi" w:eastAsia="KaiTi" w:cs="KaiTi"/>
          <w:sz w:val="29"/>
          <w:szCs w:val="29"/>
        </w:rPr>
      </w:pPr>
      <w:r>
        <w:rPr>
          <w:rFonts w:ascii="KaiTi" w:hAnsi="KaiTi" w:eastAsia="KaiTi" w:cs="KaiTi"/>
          <w:sz w:val="29"/>
          <w:szCs w:val="29"/>
          <w:spacing w:val="-13"/>
        </w:rPr>
        <w:t>评估有关事项声明：</w:t>
      </w:r>
    </w:p>
    <w:p>
      <w:pPr>
        <w:ind w:right="45"/>
        <w:spacing w:before="55" w:line="220" w:lineRule="auto"/>
        <w:jc w:val="right"/>
        <w:rPr>
          <w:rFonts w:ascii="KaiTi" w:hAnsi="KaiTi" w:eastAsia="KaiTi" w:cs="KaiTi"/>
          <w:sz w:val="29"/>
          <w:szCs w:val="29"/>
        </w:rPr>
      </w:pPr>
      <w:r>
        <w:rPr>
          <w:rFonts w:ascii="KaiTi" w:hAnsi="KaiTi" w:eastAsia="KaiTi" w:cs="KaiTi"/>
          <w:sz w:val="29"/>
          <w:szCs w:val="29"/>
          <w:spacing w:val="-7"/>
        </w:rPr>
        <w:t>评估结论使用有效期：评估结果公开的，自公开之日起有效期一年；</w:t>
      </w:r>
    </w:p>
    <w:p>
      <w:pPr>
        <w:ind w:left="39"/>
        <w:spacing w:before="154" w:line="220" w:lineRule="auto"/>
        <w:rPr>
          <w:rFonts w:ascii="KaiTi" w:hAnsi="KaiTi" w:eastAsia="KaiTi" w:cs="KaiTi"/>
          <w:sz w:val="29"/>
          <w:szCs w:val="29"/>
        </w:rPr>
      </w:pPr>
      <w:r>
        <w:rPr>
          <w:rFonts w:ascii="KaiTi" w:hAnsi="KaiTi" w:eastAsia="KaiTi" w:cs="KaiTi"/>
          <w:sz w:val="29"/>
          <w:szCs w:val="29"/>
          <w:spacing w:val="-11"/>
        </w:rPr>
        <w:t>评估结果不公开的，自评估基准日起有效期一年。</w:t>
      </w:r>
    </w:p>
    <w:p>
      <w:pPr>
        <w:ind w:left="39" w:right="72" w:firstLine="560"/>
        <w:spacing w:before="128" w:line="287" w:lineRule="auto"/>
        <w:jc w:val="both"/>
        <w:rPr>
          <w:rFonts w:ascii="KaiTi" w:hAnsi="KaiTi" w:eastAsia="KaiTi" w:cs="KaiTi"/>
          <w:sz w:val="29"/>
          <w:szCs w:val="29"/>
        </w:rPr>
      </w:pPr>
      <w:r>
        <w:rPr>
          <w:rFonts w:ascii="KaiTi" w:hAnsi="KaiTi" w:eastAsia="KaiTi" w:cs="KaiTi"/>
          <w:sz w:val="29"/>
          <w:szCs w:val="29"/>
          <w:spacing w:val="-8"/>
        </w:rPr>
        <w:t>本报告仅供委托方为本报告所列明的评估目的以及报送有关主管部门</w:t>
      </w:r>
      <w:r>
        <w:rPr>
          <w:rFonts w:ascii="KaiTi" w:hAnsi="KaiTi" w:eastAsia="KaiTi" w:cs="KaiTi"/>
          <w:sz w:val="29"/>
          <w:szCs w:val="29"/>
          <w:spacing w:val="1"/>
        </w:rPr>
        <w:t xml:space="preserve"> </w:t>
      </w:r>
      <w:r>
        <w:rPr>
          <w:rFonts w:ascii="KaiTi" w:hAnsi="KaiTi" w:eastAsia="KaiTi" w:cs="KaiTi"/>
          <w:sz w:val="29"/>
          <w:szCs w:val="29"/>
          <w:spacing w:val="-8"/>
        </w:rPr>
        <w:t>机关审查使用。评估报告的使用权归委托方所有，未经委托方同意，不得</w:t>
      </w:r>
      <w:r>
        <w:rPr>
          <w:rFonts w:ascii="KaiTi" w:hAnsi="KaiTi" w:eastAsia="KaiTi" w:cs="KaiTi"/>
          <w:sz w:val="29"/>
          <w:szCs w:val="29"/>
          <w:spacing w:val="12"/>
        </w:rPr>
        <w:t xml:space="preserve"> </w:t>
      </w:r>
      <w:r>
        <w:rPr>
          <w:rFonts w:ascii="KaiTi" w:hAnsi="KaiTi" w:eastAsia="KaiTi" w:cs="KaiTi"/>
          <w:sz w:val="29"/>
          <w:szCs w:val="29"/>
          <w:spacing w:val="-8"/>
        </w:rPr>
        <w:t>向他人提供或公开。除依据法律需公开的情形外</w:t>
      </w:r>
      <w:r>
        <w:rPr>
          <w:rFonts w:ascii="KaiTi" w:hAnsi="KaiTi" w:eastAsia="KaiTi" w:cs="KaiTi"/>
          <w:sz w:val="29"/>
          <w:szCs w:val="29"/>
          <w:spacing w:val="-9"/>
        </w:rPr>
        <w:t>，报告的全部或部分内容</w:t>
      </w:r>
      <w:r>
        <w:rPr>
          <w:rFonts w:ascii="KaiTi" w:hAnsi="KaiTi" w:eastAsia="KaiTi" w:cs="KaiTi"/>
          <w:sz w:val="29"/>
          <w:szCs w:val="29"/>
        </w:rPr>
        <w:t xml:space="preserve"> </w:t>
      </w:r>
      <w:r>
        <w:rPr>
          <w:rFonts w:ascii="KaiTi" w:hAnsi="KaiTi" w:eastAsia="KaiTi" w:cs="KaiTi"/>
          <w:sz w:val="29"/>
          <w:szCs w:val="29"/>
          <w:spacing w:val="-12"/>
        </w:rPr>
        <w:t>不得发表于任何公开媒体上。</w:t>
      </w:r>
    </w:p>
    <w:p>
      <w:pPr>
        <w:pStyle w:val="BodyText"/>
        <w:spacing w:line="409" w:lineRule="auto"/>
        <w:rPr/>
      </w:pPr>
      <w:r/>
    </w:p>
    <w:p>
      <w:pPr>
        <w:ind w:left="604"/>
        <w:spacing w:before="95" w:line="225" w:lineRule="auto"/>
        <w:rPr>
          <w:rFonts w:ascii="KaiTi" w:hAnsi="KaiTi" w:eastAsia="KaiTi" w:cs="KaiTi"/>
          <w:sz w:val="29"/>
          <w:szCs w:val="29"/>
        </w:rPr>
      </w:pPr>
      <w:r>
        <w:rPr>
          <w:rFonts w:ascii="KaiTi" w:hAnsi="KaiTi" w:eastAsia="KaiTi" w:cs="KaiTi"/>
          <w:sz w:val="29"/>
          <w:szCs w:val="29"/>
          <w:b/>
          <w:bCs/>
          <w:spacing w:val="-10"/>
        </w:rPr>
        <w:t>重要提示：以上内容摘自“内蒙古自治区克</w:t>
      </w:r>
      <w:r>
        <w:rPr>
          <w:rFonts w:ascii="KaiTi" w:hAnsi="KaiTi" w:eastAsia="KaiTi" w:cs="KaiTi"/>
          <w:sz w:val="29"/>
          <w:szCs w:val="29"/>
          <w:b/>
          <w:bCs/>
          <w:spacing w:val="-11"/>
        </w:rPr>
        <w:t>什克腾旗东双山钼多金属</w:t>
      </w:r>
    </w:p>
    <w:p>
      <w:pPr>
        <w:ind w:left="39"/>
        <w:spacing w:before="83" w:line="220" w:lineRule="auto"/>
        <w:rPr>
          <w:rFonts w:ascii="KaiTi" w:hAnsi="KaiTi" w:eastAsia="KaiTi" w:cs="KaiTi"/>
          <w:sz w:val="29"/>
          <w:szCs w:val="29"/>
        </w:rPr>
      </w:pPr>
      <w:r>
        <w:rPr>
          <w:rFonts w:ascii="KaiTi" w:hAnsi="KaiTi" w:eastAsia="KaiTi" w:cs="KaiTi"/>
          <w:sz w:val="29"/>
          <w:szCs w:val="29"/>
          <w:spacing w:val="-3"/>
        </w:rPr>
        <w:t>矿探矿权出让收益评估报告”,欲了解本评估项目的全面情况，请认真阅</w:t>
      </w:r>
    </w:p>
    <w:p>
      <w:pPr>
        <w:ind w:left="44"/>
        <w:spacing w:before="94" w:line="223" w:lineRule="auto"/>
        <w:rPr>
          <w:rFonts w:ascii="KaiTi" w:hAnsi="KaiTi" w:eastAsia="KaiTi" w:cs="KaiTi"/>
          <w:sz w:val="29"/>
          <w:szCs w:val="29"/>
        </w:rPr>
      </w:pPr>
      <w:r>
        <w:drawing>
          <wp:anchor distT="0" distB="0" distL="0" distR="0" simplePos="0" relativeHeight="251663360" behindDoc="0" locked="0" layoutInCell="1" allowOverlap="1">
            <wp:simplePos x="0" y="0"/>
            <wp:positionH relativeFrom="column">
              <wp:posOffset>1314453</wp:posOffset>
            </wp:positionH>
            <wp:positionV relativeFrom="paragraph">
              <wp:posOffset>218392</wp:posOffset>
            </wp:positionV>
            <wp:extent cx="1156382" cy="2520965"/>
            <wp:effectExtent l="0" t="0" r="0" b="0"/>
            <wp:wrapNone/>
            <wp:docPr id="20" name="IM 20"/>
            <wp:cNvGraphicFramePr/>
            <a:graphic>
              <a:graphicData uri="http://schemas.openxmlformats.org/drawingml/2006/picture">
                <pic:pic>
                  <pic:nvPicPr>
                    <pic:cNvPr id="20" name="IM 20"/>
                    <pic:cNvPicPr/>
                  </pic:nvPicPr>
                  <pic:blipFill>
                    <a:blip r:embed="rId10"/>
                    <a:stretch>
                      <a:fillRect/>
                    </a:stretch>
                  </pic:blipFill>
                  <pic:spPr>
                    <a:xfrm rot="0">
                      <a:off x="0" y="0"/>
                      <a:ext cx="1156382" cy="2520965"/>
                    </a:xfrm>
                    <a:prstGeom prst="rect">
                      <a:avLst/>
                    </a:prstGeom>
                  </pic:spPr>
                </pic:pic>
              </a:graphicData>
            </a:graphic>
          </wp:anchor>
        </w:drawing>
      </w:r>
      <w:r>
        <w:rPr>
          <w:rFonts w:ascii="KaiTi" w:hAnsi="KaiTi" w:eastAsia="KaiTi" w:cs="KaiTi"/>
          <w:sz w:val="29"/>
          <w:szCs w:val="29"/>
          <w:b/>
          <w:bCs/>
          <w:spacing w:val="-14"/>
        </w:rPr>
        <w:t>读该探矿权评估报告全文。</w:t>
      </w:r>
    </w:p>
    <w:p>
      <w:pPr>
        <w:pStyle w:val="BodyText"/>
        <w:spacing w:line="249" w:lineRule="auto"/>
        <w:rPr/>
      </w:pPr>
      <w:r/>
    </w:p>
    <w:p>
      <w:pPr>
        <w:pStyle w:val="BodyText"/>
        <w:spacing w:line="249" w:lineRule="auto"/>
        <w:rPr/>
      </w:pPr>
      <w:r/>
    </w:p>
    <w:p>
      <w:pPr>
        <w:ind w:left="599"/>
        <w:spacing w:before="96" w:line="231" w:lineRule="auto"/>
        <w:rPr>
          <w:rFonts w:ascii="KaiTi" w:hAnsi="KaiTi" w:eastAsia="KaiTi" w:cs="KaiTi"/>
          <w:sz w:val="29"/>
          <w:szCs w:val="29"/>
        </w:rPr>
      </w:pPr>
      <w:r>
        <w:rPr>
          <w:rFonts w:ascii="KaiTi" w:hAnsi="KaiTi" w:eastAsia="KaiTi" w:cs="KaiTi"/>
          <w:sz w:val="29"/>
          <w:szCs w:val="29"/>
          <w:spacing w:val="-18"/>
        </w:rPr>
        <w:t>法定代表人：</w:t>
      </w:r>
    </w:p>
    <w:p>
      <w:pPr>
        <w:pStyle w:val="BodyText"/>
        <w:spacing w:line="315" w:lineRule="auto"/>
        <w:rPr/>
      </w:pPr>
      <w:r/>
    </w:p>
    <w:p>
      <w:pPr>
        <w:pStyle w:val="BodyText"/>
        <w:spacing w:line="316" w:lineRule="auto"/>
        <w:rPr/>
      </w:pPr>
      <w:r>
        <w:drawing>
          <wp:anchor distT="0" distB="0" distL="0" distR="0" simplePos="0" relativeHeight="251660288" behindDoc="0" locked="0" layoutInCell="1" allowOverlap="1">
            <wp:simplePos x="0" y="0"/>
            <wp:positionH relativeFrom="column">
              <wp:posOffset>1815602</wp:posOffset>
            </wp:positionH>
            <wp:positionV relativeFrom="paragraph">
              <wp:posOffset>141982</wp:posOffset>
            </wp:positionV>
            <wp:extent cx="731072" cy="419095"/>
            <wp:effectExtent l="0" t="0" r="0" b="0"/>
            <wp:wrapNone/>
            <wp:docPr id="22" name="IM 22"/>
            <wp:cNvGraphicFramePr/>
            <a:graphic>
              <a:graphicData uri="http://schemas.openxmlformats.org/drawingml/2006/picture">
                <pic:pic>
                  <pic:nvPicPr>
                    <pic:cNvPr id="22" name="IM 22"/>
                    <pic:cNvPicPr/>
                  </pic:nvPicPr>
                  <pic:blipFill>
                    <a:blip r:embed="rId11"/>
                    <a:stretch>
                      <a:fillRect/>
                    </a:stretch>
                  </pic:blipFill>
                  <pic:spPr>
                    <a:xfrm rot="0">
                      <a:off x="0" y="0"/>
                      <a:ext cx="731072" cy="419095"/>
                    </a:xfrm>
                    <a:prstGeom prst="rect">
                      <a:avLst/>
                    </a:prstGeom>
                  </pic:spPr>
                </pic:pic>
              </a:graphicData>
            </a:graphic>
          </wp:anchor>
        </w:drawing>
      </w:r>
      <w:r/>
    </w:p>
    <w:p>
      <w:pPr>
        <w:pStyle w:val="BodyText"/>
        <w:spacing w:line="316" w:lineRule="auto"/>
        <w:rPr/>
      </w:pPr>
      <w:r/>
    </w:p>
    <w:p>
      <w:pPr>
        <w:ind w:left="599"/>
        <w:spacing w:before="94" w:line="224" w:lineRule="auto"/>
        <w:rPr>
          <w:rFonts w:ascii="KaiTi" w:hAnsi="KaiTi" w:eastAsia="KaiTi" w:cs="KaiTi"/>
          <w:sz w:val="29"/>
          <w:szCs w:val="29"/>
        </w:rPr>
      </w:pPr>
      <w:r>
        <w:rPr>
          <w:rFonts w:ascii="KaiTi" w:hAnsi="KaiTi" w:eastAsia="KaiTi" w:cs="KaiTi"/>
          <w:sz w:val="29"/>
          <w:szCs w:val="29"/>
          <w:spacing w:val="-10"/>
        </w:rPr>
        <w:t>项目负责人：</w:t>
      </w:r>
    </w:p>
    <w:p>
      <w:pPr>
        <w:pStyle w:val="BodyText"/>
        <w:spacing w:line="448" w:lineRule="auto"/>
        <w:rPr/>
      </w:pPr>
      <w:r>
        <w:drawing>
          <wp:anchor distT="0" distB="0" distL="0" distR="0" simplePos="0" relativeHeight="251659264" behindDoc="0" locked="0" layoutInCell="1" allowOverlap="1">
            <wp:simplePos x="0" y="0"/>
            <wp:positionH relativeFrom="column">
              <wp:posOffset>1896898</wp:posOffset>
            </wp:positionH>
            <wp:positionV relativeFrom="paragraph">
              <wp:posOffset>297290</wp:posOffset>
            </wp:positionV>
            <wp:extent cx="732564" cy="420781"/>
            <wp:effectExtent l="0" t="0" r="0" b="0"/>
            <wp:wrapNone/>
            <wp:docPr id="24" name="IM 24"/>
            <wp:cNvGraphicFramePr/>
            <a:graphic>
              <a:graphicData uri="http://schemas.openxmlformats.org/drawingml/2006/picture">
                <pic:pic>
                  <pic:nvPicPr>
                    <pic:cNvPr id="24" name="IM 24"/>
                    <pic:cNvPicPr/>
                  </pic:nvPicPr>
                  <pic:blipFill>
                    <a:blip r:embed="rId12"/>
                    <a:stretch>
                      <a:fillRect/>
                    </a:stretch>
                  </pic:blipFill>
                  <pic:spPr>
                    <a:xfrm rot="0">
                      <a:off x="0" y="0"/>
                      <a:ext cx="732564" cy="420781"/>
                    </a:xfrm>
                    <a:prstGeom prst="rect">
                      <a:avLst/>
                    </a:prstGeom>
                  </pic:spPr>
                </pic:pic>
              </a:graphicData>
            </a:graphic>
          </wp:anchor>
        </w:drawing>
      </w:r>
      <w:r/>
    </w:p>
    <w:p>
      <w:pPr>
        <w:ind w:left="599"/>
        <w:spacing w:before="95" w:line="223" w:lineRule="auto"/>
        <w:rPr>
          <w:rFonts w:ascii="KaiTi" w:hAnsi="KaiTi" w:eastAsia="KaiTi" w:cs="KaiTi"/>
          <w:sz w:val="29"/>
          <w:szCs w:val="29"/>
        </w:rPr>
      </w:pPr>
      <w:r>
        <w:rPr>
          <w:rFonts w:ascii="KaiTi" w:hAnsi="KaiTi" w:eastAsia="KaiTi" w:cs="KaiTi"/>
          <w:sz w:val="29"/>
          <w:szCs w:val="29"/>
          <w:spacing w:val="-11"/>
        </w:rPr>
        <w:t>矿业权评估师：</w:t>
      </w:r>
    </w:p>
    <w:p>
      <w:pPr>
        <w:pStyle w:val="BodyText"/>
        <w:spacing w:line="350" w:lineRule="auto"/>
        <w:rPr/>
      </w:pPr>
      <w:r/>
    </w:p>
    <w:p>
      <w:pPr>
        <w:pStyle w:val="BodyText"/>
        <w:spacing w:line="351" w:lineRule="auto"/>
        <w:rPr/>
      </w:pPr>
      <w:r/>
    </w:p>
    <w:p>
      <w:pPr>
        <w:ind w:left="599"/>
        <w:spacing w:before="94" w:line="223" w:lineRule="auto"/>
        <w:rPr>
          <w:rFonts w:ascii="KaiTi" w:hAnsi="KaiTi" w:eastAsia="KaiTi" w:cs="KaiTi"/>
          <w:sz w:val="29"/>
          <w:szCs w:val="29"/>
        </w:rPr>
      </w:pPr>
      <w:r>
        <w:drawing>
          <wp:anchor distT="0" distB="0" distL="0" distR="0" simplePos="0" relativeHeight="251662336" behindDoc="0" locked="0" layoutInCell="1" allowOverlap="1">
            <wp:simplePos x="0" y="0"/>
            <wp:positionH relativeFrom="column">
              <wp:posOffset>1460444</wp:posOffset>
            </wp:positionH>
            <wp:positionV relativeFrom="paragraph">
              <wp:posOffset>-38464</wp:posOffset>
            </wp:positionV>
            <wp:extent cx="946149" cy="933493"/>
            <wp:effectExtent l="0" t="0" r="0" b="0"/>
            <wp:wrapNone/>
            <wp:docPr id="26" name="IM 26"/>
            <wp:cNvGraphicFramePr/>
            <a:graphic>
              <a:graphicData uri="http://schemas.openxmlformats.org/drawingml/2006/picture">
                <pic:pic>
                  <pic:nvPicPr>
                    <pic:cNvPr id="26" name="IM 26"/>
                    <pic:cNvPicPr/>
                  </pic:nvPicPr>
                  <pic:blipFill>
                    <a:blip r:embed="rId13"/>
                    <a:stretch>
                      <a:fillRect/>
                    </a:stretch>
                  </pic:blipFill>
                  <pic:spPr>
                    <a:xfrm rot="0">
                      <a:off x="0" y="0"/>
                      <a:ext cx="946149" cy="933493"/>
                    </a:xfrm>
                    <a:prstGeom prst="rect">
                      <a:avLst/>
                    </a:prstGeom>
                  </pic:spPr>
                </pic:pic>
              </a:graphicData>
            </a:graphic>
          </wp:anchor>
        </w:drawing>
      </w:r>
      <w:r>
        <w:rPr>
          <w:rFonts w:ascii="KaiTi" w:hAnsi="KaiTi" w:eastAsia="KaiTi" w:cs="KaiTi"/>
          <w:sz w:val="29"/>
          <w:szCs w:val="29"/>
          <w:spacing w:val="-13"/>
        </w:rPr>
        <w:t>矿业权评估师：</w:t>
      </w:r>
    </w:p>
    <w:p>
      <w:pPr>
        <w:pStyle w:val="BodyText"/>
        <w:spacing w:line="261" w:lineRule="auto"/>
        <w:rPr/>
      </w:pPr>
      <w:r/>
    </w:p>
    <w:p>
      <w:pPr>
        <w:pStyle w:val="BodyText"/>
        <w:spacing w:line="261" w:lineRule="auto"/>
        <w:rPr/>
      </w:pPr>
      <w:r/>
    </w:p>
    <w:p>
      <w:pPr>
        <w:ind w:left="3429"/>
        <w:spacing w:before="95" w:line="223" w:lineRule="auto"/>
        <w:rPr>
          <w:rFonts w:ascii="KaiTi" w:hAnsi="KaiTi" w:eastAsia="KaiTi" w:cs="KaiTi"/>
          <w:sz w:val="29"/>
          <w:szCs w:val="29"/>
        </w:rPr>
      </w:pPr>
      <w:r>
        <w:drawing>
          <wp:anchor distT="0" distB="0" distL="0" distR="0" simplePos="0" relativeHeight="251661312" behindDoc="0" locked="0" layoutInCell="1" allowOverlap="1">
            <wp:simplePos x="0" y="0"/>
            <wp:positionH relativeFrom="column">
              <wp:posOffset>3543242</wp:posOffset>
            </wp:positionH>
            <wp:positionV relativeFrom="paragraph">
              <wp:posOffset>-647930</wp:posOffset>
            </wp:positionV>
            <wp:extent cx="1511300" cy="1511319"/>
            <wp:effectExtent l="0" t="0" r="0" b="0"/>
            <wp:wrapNone/>
            <wp:docPr id="28" name="IM 28"/>
            <wp:cNvGraphicFramePr/>
            <a:graphic>
              <a:graphicData uri="http://schemas.openxmlformats.org/drawingml/2006/picture">
                <pic:pic>
                  <pic:nvPicPr>
                    <pic:cNvPr id="28" name="IM 28"/>
                    <pic:cNvPicPr/>
                  </pic:nvPicPr>
                  <pic:blipFill>
                    <a:blip r:embed="rId14"/>
                    <a:stretch>
                      <a:fillRect/>
                    </a:stretch>
                  </pic:blipFill>
                  <pic:spPr>
                    <a:xfrm rot="0">
                      <a:off x="0" y="0"/>
                      <a:ext cx="1511300" cy="1511319"/>
                    </a:xfrm>
                    <a:prstGeom prst="rect">
                      <a:avLst/>
                    </a:prstGeom>
                  </pic:spPr>
                </pic:pic>
              </a:graphicData>
            </a:graphic>
          </wp:anchor>
        </w:drawing>
      </w:r>
      <w:r>
        <w:rPr>
          <w:rFonts w:ascii="KaiTi" w:hAnsi="KaiTi" w:eastAsia="KaiTi" w:cs="KaiTi"/>
          <w:sz w:val="29"/>
          <w:szCs w:val="29"/>
          <w:spacing w:val="-11"/>
        </w:rPr>
        <w:t>内蒙古中伟华房地产资产评估有限公司</w:t>
      </w:r>
    </w:p>
    <w:p>
      <w:pPr>
        <w:ind w:left="4949"/>
        <w:spacing w:before="123" w:line="225" w:lineRule="auto"/>
        <w:rPr>
          <w:rFonts w:ascii="KaiTi" w:hAnsi="KaiTi" w:eastAsia="KaiTi" w:cs="KaiTi"/>
          <w:sz w:val="29"/>
          <w:szCs w:val="29"/>
        </w:rPr>
      </w:pPr>
      <w:r>
        <w:rPr>
          <w:rFonts w:ascii="KaiTi" w:hAnsi="KaiTi" w:eastAsia="KaiTi" w:cs="KaiTi"/>
          <w:sz w:val="29"/>
          <w:szCs w:val="29"/>
          <w:spacing w:val="-9"/>
        </w:rPr>
        <w:t>二〇二六年九月四日</w:t>
      </w:r>
    </w:p>
    <w:p>
      <w:pPr>
        <w:spacing w:line="225" w:lineRule="auto"/>
        <w:sectPr>
          <w:footerReference w:type="default" r:id="rId6"/>
          <w:pgSz w:w="11900" w:h="16820"/>
          <w:pgMar w:top="579" w:right="1080" w:bottom="1280" w:left="1670" w:header="0" w:footer="817" w:gutter="0"/>
        </w:sectPr>
        <w:rPr>
          <w:rFonts w:ascii="KaiTi" w:hAnsi="KaiTi" w:eastAsia="KaiTi" w:cs="KaiTi"/>
          <w:sz w:val="29"/>
          <w:szCs w:val="29"/>
        </w:rPr>
      </w:pPr>
    </w:p>
    <w:p>
      <w:pPr>
        <w:pStyle w:val="BodyText"/>
        <w:spacing w:line="353" w:lineRule="auto"/>
        <w:rPr/>
      </w:pPr>
      <w:r/>
    </w:p>
    <w:p>
      <w:pPr>
        <w:ind w:left="599"/>
        <w:spacing w:before="117" w:line="225" w:lineRule="auto"/>
        <w:rPr>
          <w:rFonts w:ascii="KaiTi" w:hAnsi="KaiTi" w:eastAsia="KaiTi" w:cs="KaiTi"/>
          <w:sz w:val="36"/>
          <w:szCs w:val="36"/>
        </w:rPr>
      </w:pPr>
      <w:r>
        <w:rPr>
          <w:rFonts w:ascii="KaiTi" w:hAnsi="KaiTi" w:eastAsia="KaiTi" w:cs="KaiTi"/>
          <w:sz w:val="36"/>
          <w:szCs w:val="36"/>
          <w:spacing w:val="-2"/>
        </w:rPr>
        <w:t>内蒙古自治区克什克腾旗东双山钼多金属矿探矿权</w:t>
      </w:r>
    </w:p>
    <w:p>
      <w:pPr>
        <w:pStyle w:val="BodyText"/>
        <w:spacing w:line="292" w:lineRule="auto"/>
        <w:rPr/>
      </w:pPr>
      <w:r/>
    </w:p>
    <w:p>
      <w:pPr>
        <w:ind w:left="3545"/>
        <w:spacing w:before="117" w:line="223" w:lineRule="auto"/>
        <w:outlineLvl w:val="0"/>
        <w:rPr>
          <w:rFonts w:ascii="KaiTi" w:hAnsi="KaiTi" w:eastAsia="KaiTi" w:cs="KaiTi"/>
          <w:sz w:val="36"/>
          <w:szCs w:val="36"/>
        </w:rPr>
      </w:pPr>
      <w:bookmarkStart w:name="bookmark27" w:id="5"/>
      <w:bookmarkEnd w:id="5"/>
      <w:bookmarkStart w:name="bookmark3" w:id="6"/>
      <w:bookmarkEnd w:id="6"/>
      <w:r>
        <w:rPr>
          <w:rFonts w:ascii="KaiTi" w:hAnsi="KaiTi" w:eastAsia="KaiTi" w:cs="KaiTi"/>
          <w:sz w:val="36"/>
          <w:szCs w:val="36"/>
          <w:b/>
          <w:bCs/>
          <w:spacing w:val="-10"/>
        </w:rPr>
        <w:t>评估报告正文</w:t>
      </w:r>
    </w:p>
    <w:p>
      <w:pPr>
        <w:ind w:left="2409"/>
        <w:spacing w:before="239" w:line="223" w:lineRule="auto"/>
        <w:rPr>
          <w:rFonts w:ascii="KaiTi" w:hAnsi="KaiTi" w:eastAsia="KaiTi" w:cs="KaiTi"/>
          <w:sz w:val="29"/>
          <w:szCs w:val="29"/>
        </w:rPr>
      </w:pPr>
      <w:r>
        <w:rPr>
          <w:rFonts w:ascii="KaiTi" w:hAnsi="KaiTi" w:eastAsia="KaiTi" w:cs="KaiTi"/>
          <w:sz w:val="29"/>
          <w:szCs w:val="29"/>
          <w:spacing w:val="-3"/>
        </w:rPr>
        <w:t>中伟华矿评报字〔2026〕第26012号</w:t>
      </w:r>
    </w:p>
    <w:p>
      <w:pPr>
        <w:ind w:left="19" w:right="24" w:firstLine="580"/>
        <w:spacing w:before="292" w:line="287" w:lineRule="auto"/>
        <w:jc w:val="both"/>
        <w:rPr>
          <w:rFonts w:ascii="KaiTi" w:hAnsi="KaiTi" w:eastAsia="KaiTi" w:cs="KaiTi"/>
          <w:sz w:val="29"/>
          <w:szCs w:val="29"/>
        </w:rPr>
      </w:pPr>
      <w:r>
        <w:rPr>
          <w:rFonts w:ascii="KaiTi" w:hAnsi="KaiTi" w:eastAsia="KaiTi" w:cs="KaiTi"/>
          <w:sz w:val="29"/>
          <w:szCs w:val="29"/>
          <w:spacing w:val="-6"/>
        </w:rPr>
        <w:t>内蒙古中伟华房地产资产评估有限公司接受赤峰市自然资源局委托，</w:t>
      </w:r>
      <w:r>
        <w:rPr>
          <w:rFonts w:ascii="KaiTi" w:hAnsi="KaiTi" w:eastAsia="KaiTi" w:cs="KaiTi"/>
          <w:sz w:val="29"/>
          <w:szCs w:val="29"/>
          <w:spacing w:val="14"/>
        </w:rPr>
        <w:t xml:space="preserve"> </w:t>
      </w:r>
      <w:r>
        <w:rPr>
          <w:rFonts w:ascii="KaiTi" w:hAnsi="KaiTi" w:eastAsia="KaiTi" w:cs="KaiTi"/>
          <w:sz w:val="29"/>
          <w:szCs w:val="29"/>
          <w:spacing w:val="-14"/>
        </w:rPr>
        <w:t>根据国家相关法律法规的有关规定，本着独立、客观、公正、科学的原则，</w:t>
      </w:r>
      <w:r>
        <w:rPr>
          <w:rFonts w:ascii="KaiTi" w:hAnsi="KaiTi" w:eastAsia="KaiTi" w:cs="KaiTi"/>
          <w:sz w:val="29"/>
          <w:szCs w:val="29"/>
          <w:spacing w:val="6"/>
        </w:rPr>
        <w:t xml:space="preserve"> </w:t>
      </w:r>
      <w:r>
        <w:rPr>
          <w:rFonts w:ascii="KaiTi" w:hAnsi="KaiTi" w:eastAsia="KaiTi" w:cs="KaiTi"/>
          <w:sz w:val="29"/>
          <w:szCs w:val="29"/>
          <w:spacing w:val="-8"/>
        </w:rPr>
        <w:t>按照公认的探矿权评估方法，对“内蒙古自治区克什克腾旗东双山钼多金</w:t>
      </w:r>
      <w:r>
        <w:rPr>
          <w:rFonts w:ascii="KaiTi" w:hAnsi="KaiTi" w:eastAsia="KaiTi" w:cs="KaiTi"/>
          <w:sz w:val="29"/>
          <w:szCs w:val="29"/>
          <w:spacing w:val="4"/>
        </w:rPr>
        <w:t xml:space="preserve"> </w:t>
      </w:r>
      <w:r>
        <w:rPr>
          <w:rFonts w:ascii="KaiTi" w:hAnsi="KaiTi" w:eastAsia="KaiTi" w:cs="KaiTi"/>
          <w:sz w:val="29"/>
          <w:szCs w:val="29"/>
          <w:spacing w:val="-7"/>
        </w:rPr>
        <w:t>属矿探矿权出让收益”进行了评估。本公司评估人员按照必要</w:t>
      </w:r>
      <w:r>
        <w:rPr>
          <w:rFonts w:ascii="KaiTi" w:hAnsi="KaiTi" w:eastAsia="KaiTi" w:cs="KaiTi"/>
          <w:sz w:val="29"/>
          <w:szCs w:val="29"/>
          <w:spacing w:val="-8"/>
        </w:rPr>
        <w:t>的评估程序</w:t>
      </w:r>
      <w:r>
        <w:rPr>
          <w:rFonts w:ascii="KaiTi" w:hAnsi="KaiTi" w:eastAsia="KaiTi" w:cs="KaiTi"/>
          <w:sz w:val="29"/>
          <w:szCs w:val="29"/>
        </w:rPr>
        <w:t xml:space="preserve"> </w:t>
      </w:r>
      <w:r>
        <w:rPr>
          <w:rFonts w:ascii="KaiTi" w:hAnsi="KaiTi" w:eastAsia="KaiTi" w:cs="KaiTi"/>
          <w:sz w:val="29"/>
          <w:szCs w:val="29"/>
          <w:spacing w:val="-7"/>
        </w:rPr>
        <w:t>对委托评估的探矿权进行了实地查勘、市场调查</w:t>
      </w:r>
      <w:r>
        <w:rPr>
          <w:rFonts w:ascii="KaiTi" w:hAnsi="KaiTi" w:eastAsia="KaiTi" w:cs="KaiTi"/>
          <w:sz w:val="29"/>
          <w:szCs w:val="29"/>
          <w:spacing w:val="-8"/>
        </w:rPr>
        <w:t>分析，对委估评估对象在</w:t>
      </w:r>
      <w:r>
        <w:rPr>
          <w:rFonts w:ascii="KaiTi" w:hAnsi="KaiTi" w:eastAsia="KaiTi" w:cs="KaiTi"/>
          <w:sz w:val="29"/>
          <w:szCs w:val="29"/>
        </w:rPr>
        <w:t xml:space="preserve"> </w:t>
      </w:r>
      <w:r>
        <w:rPr>
          <w:rFonts w:ascii="KaiTi" w:hAnsi="KaiTi" w:eastAsia="KaiTi" w:cs="KaiTi"/>
          <w:sz w:val="29"/>
          <w:szCs w:val="29"/>
          <w:spacing w:val="6"/>
        </w:rPr>
        <w:t>评估基准日2026年8月31日所表现的价值作出了公允反</w:t>
      </w:r>
      <w:r>
        <w:rPr>
          <w:rFonts w:ascii="KaiTi" w:hAnsi="KaiTi" w:eastAsia="KaiTi" w:cs="KaiTi"/>
          <w:sz w:val="29"/>
          <w:szCs w:val="29"/>
          <w:spacing w:val="5"/>
        </w:rPr>
        <w:t>映。现将本次评</w:t>
      </w:r>
      <w:r>
        <w:rPr>
          <w:rFonts w:ascii="KaiTi" w:hAnsi="KaiTi" w:eastAsia="KaiTi" w:cs="KaiTi"/>
          <w:sz w:val="29"/>
          <w:szCs w:val="29"/>
        </w:rPr>
        <w:t xml:space="preserve"> </w:t>
      </w:r>
      <w:r>
        <w:rPr>
          <w:rFonts w:ascii="KaiTi" w:hAnsi="KaiTi" w:eastAsia="KaiTi" w:cs="KaiTi"/>
          <w:sz w:val="29"/>
          <w:szCs w:val="29"/>
          <w:spacing w:val="-15"/>
        </w:rPr>
        <w:t>估有关情况及评估结果报告如下：</w:t>
      </w:r>
    </w:p>
    <w:p>
      <w:pPr>
        <w:ind w:left="474"/>
        <w:spacing w:before="111" w:line="223" w:lineRule="auto"/>
        <w:outlineLvl w:val="1"/>
        <w:rPr>
          <w:rFonts w:ascii="KaiTi" w:hAnsi="KaiTi" w:eastAsia="KaiTi" w:cs="KaiTi"/>
          <w:sz w:val="29"/>
          <w:szCs w:val="29"/>
        </w:rPr>
      </w:pPr>
      <w:bookmarkStart w:name="bookmark4" w:id="7"/>
      <w:bookmarkEnd w:id="7"/>
      <w:r>
        <w:rPr>
          <w:rFonts w:ascii="KaiTi" w:hAnsi="KaiTi" w:eastAsia="KaiTi" w:cs="KaiTi"/>
          <w:sz w:val="29"/>
          <w:szCs w:val="29"/>
          <w:b/>
          <w:bCs/>
          <w:spacing w:val="-11"/>
        </w:rPr>
        <w:t>一、</w:t>
      </w:r>
      <w:r>
        <w:rPr>
          <w:rFonts w:ascii="KaiTi" w:hAnsi="KaiTi" w:eastAsia="KaiTi" w:cs="KaiTi"/>
          <w:sz w:val="29"/>
          <w:szCs w:val="29"/>
          <w:spacing w:val="-11"/>
        </w:rPr>
        <w:t>矿业权评估机构</w:t>
      </w:r>
    </w:p>
    <w:p>
      <w:pPr>
        <w:ind w:left="599"/>
        <w:spacing w:before="289" w:line="223" w:lineRule="auto"/>
        <w:rPr>
          <w:rFonts w:ascii="KaiTi" w:hAnsi="KaiTi" w:eastAsia="KaiTi" w:cs="KaiTi"/>
          <w:sz w:val="29"/>
          <w:szCs w:val="29"/>
        </w:rPr>
      </w:pPr>
      <w:r>
        <w:rPr>
          <w:rFonts w:ascii="KaiTi" w:hAnsi="KaiTi" w:eastAsia="KaiTi" w:cs="KaiTi"/>
          <w:sz w:val="29"/>
          <w:szCs w:val="29"/>
          <w:spacing w:val="-10"/>
        </w:rPr>
        <w:t>评估机构名称：内蒙古中伟华房地产资产评估有限公司</w:t>
      </w:r>
    </w:p>
    <w:p>
      <w:pPr>
        <w:ind w:left="19" w:right="94" w:firstLine="580"/>
        <w:spacing w:before="94" w:line="274" w:lineRule="auto"/>
        <w:rPr>
          <w:rFonts w:ascii="KaiTi" w:hAnsi="KaiTi" w:eastAsia="KaiTi" w:cs="KaiTi"/>
          <w:sz w:val="29"/>
          <w:szCs w:val="29"/>
        </w:rPr>
      </w:pPr>
      <w:r>
        <w:rPr>
          <w:rFonts w:ascii="KaiTi" w:hAnsi="KaiTi" w:eastAsia="KaiTi" w:cs="KaiTi"/>
          <w:sz w:val="29"/>
          <w:szCs w:val="29"/>
          <w:spacing w:val="-3"/>
        </w:rPr>
        <w:t>通讯地址：内蒙古自治区呼和浩特市新城区海东路开天花园别墅1号</w:t>
      </w:r>
      <w:r>
        <w:rPr>
          <w:rFonts w:ascii="KaiTi" w:hAnsi="KaiTi" w:eastAsia="KaiTi" w:cs="KaiTi"/>
          <w:sz w:val="29"/>
          <w:szCs w:val="29"/>
        </w:rPr>
        <w:t xml:space="preserve"> </w:t>
      </w:r>
      <w:r>
        <w:rPr>
          <w:rFonts w:ascii="KaiTi" w:hAnsi="KaiTi" w:eastAsia="KaiTi" w:cs="KaiTi"/>
          <w:sz w:val="29"/>
          <w:szCs w:val="29"/>
          <w:spacing w:val="11"/>
        </w:rPr>
        <w:t>楼5单元。</w:t>
      </w:r>
    </w:p>
    <w:p>
      <w:pPr>
        <w:ind w:left="599"/>
        <w:spacing w:before="61" w:line="220" w:lineRule="auto"/>
        <w:rPr>
          <w:rFonts w:ascii="KaiTi" w:hAnsi="KaiTi" w:eastAsia="KaiTi" w:cs="KaiTi"/>
          <w:sz w:val="29"/>
          <w:szCs w:val="29"/>
        </w:rPr>
      </w:pPr>
      <w:r>
        <w:rPr>
          <w:rFonts w:ascii="KaiTi" w:hAnsi="KaiTi" w:eastAsia="KaiTi" w:cs="KaiTi"/>
          <w:sz w:val="29"/>
          <w:szCs w:val="29"/>
          <w:spacing w:val="-7"/>
        </w:rPr>
        <w:t>联系人及联系电话：张冉，13034761671</w:t>
      </w:r>
    </w:p>
    <w:p>
      <w:pPr>
        <w:ind w:left="599"/>
        <w:spacing w:before="129" w:line="223" w:lineRule="auto"/>
        <w:rPr>
          <w:rFonts w:ascii="KaiTi" w:hAnsi="KaiTi" w:eastAsia="KaiTi" w:cs="KaiTi"/>
          <w:sz w:val="29"/>
          <w:szCs w:val="29"/>
        </w:rPr>
      </w:pPr>
      <w:r>
        <w:rPr>
          <w:rFonts w:ascii="KaiTi" w:hAnsi="KaiTi" w:eastAsia="KaiTi" w:cs="KaiTi"/>
          <w:sz w:val="29"/>
          <w:szCs w:val="29"/>
          <w:spacing w:val="-7"/>
        </w:rPr>
        <w:t>探矿权采矿权评估资格证书编号：矿权评资〔2024〕34号</w:t>
      </w:r>
    </w:p>
    <w:p>
      <w:pPr>
        <w:ind w:left="599"/>
        <w:spacing w:before="99" w:line="212" w:lineRule="auto"/>
        <w:rPr>
          <w:rFonts w:ascii="Times New Roman" w:hAnsi="Times New Roman" w:eastAsia="Times New Roman" w:cs="Times New Roman"/>
          <w:sz w:val="29"/>
          <w:szCs w:val="29"/>
        </w:rPr>
      </w:pPr>
      <w:r>
        <w:rPr>
          <w:rFonts w:ascii="KaiTi" w:hAnsi="KaiTi" w:eastAsia="KaiTi" w:cs="KaiTi"/>
          <w:sz w:val="29"/>
          <w:szCs w:val="29"/>
          <w:spacing w:val="-8"/>
        </w:rPr>
        <w:t>营业执照统一社会信用代码：91150404</w:t>
      </w:r>
      <w:r>
        <w:rPr>
          <w:rFonts w:ascii="Times New Roman" w:hAnsi="Times New Roman" w:eastAsia="Times New Roman" w:cs="Times New Roman"/>
          <w:sz w:val="29"/>
          <w:szCs w:val="29"/>
          <w:spacing w:val="-8"/>
        </w:rPr>
        <w:t>M</w:t>
      </w:r>
      <w:r>
        <w:rPr>
          <w:rFonts w:ascii="Times New Roman" w:hAnsi="Times New Roman" w:eastAsia="Times New Roman" w:cs="Times New Roman"/>
          <w:sz w:val="29"/>
          <w:szCs w:val="29"/>
          <w:spacing w:val="-9"/>
        </w:rPr>
        <w:t>AOQXEA29T</w:t>
      </w:r>
    </w:p>
    <w:p>
      <w:pPr>
        <w:ind w:left="599"/>
        <w:spacing w:before="105" w:line="228" w:lineRule="auto"/>
        <w:rPr>
          <w:rFonts w:ascii="KaiTi" w:hAnsi="KaiTi" w:eastAsia="KaiTi" w:cs="KaiTi"/>
          <w:sz w:val="29"/>
          <w:szCs w:val="29"/>
        </w:rPr>
      </w:pPr>
      <w:r>
        <w:rPr>
          <w:rFonts w:ascii="KaiTi" w:hAnsi="KaiTi" w:eastAsia="KaiTi" w:cs="KaiTi"/>
          <w:sz w:val="29"/>
          <w:szCs w:val="29"/>
          <w:spacing w:val="-10"/>
        </w:rPr>
        <w:t>法定代表人：张冉</w:t>
      </w:r>
    </w:p>
    <w:p>
      <w:pPr>
        <w:ind w:left="473"/>
        <w:spacing w:before="194" w:line="223" w:lineRule="auto"/>
        <w:outlineLvl w:val="1"/>
        <w:rPr>
          <w:rFonts w:ascii="KaiTi" w:hAnsi="KaiTi" w:eastAsia="KaiTi" w:cs="KaiTi"/>
          <w:sz w:val="28"/>
          <w:szCs w:val="28"/>
        </w:rPr>
      </w:pPr>
      <w:bookmarkStart w:name="bookmark5" w:id="8"/>
      <w:bookmarkEnd w:id="8"/>
      <w:r>
        <w:rPr>
          <w:rFonts w:ascii="KaiTi" w:hAnsi="KaiTi" w:eastAsia="KaiTi" w:cs="KaiTi"/>
          <w:sz w:val="28"/>
          <w:szCs w:val="28"/>
          <w:b/>
          <w:bCs/>
          <w:spacing w:val="-3"/>
        </w:rPr>
        <w:t>二、</w:t>
      </w:r>
      <w:r>
        <w:rPr>
          <w:rFonts w:ascii="KaiTi" w:hAnsi="KaiTi" w:eastAsia="KaiTi" w:cs="KaiTi"/>
          <w:sz w:val="28"/>
          <w:szCs w:val="28"/>
          <w:spacing w:val="-3"/>
        </w:rPr>
        <w:t>评估委托人</w:t>
      </w:r>
    </w:p>
    <w:p>
      <w:pPr>
        <w:ind w:left="599"/>
        <w:spacing w:before="262" w:line="223" w:lineRule="auto"/>
        <w:rPr>
          <w:rFonts w:ascii="KaiTi" w:hAnsi="KaiTi" w:eastAsia="KaiTi" w:cs="KaiTi"/>
          <w:sz w:val="29"/>
          <w:szCs w:val="29"/>
        </w:rPr>
      </w:pPr>
      <w:r>
        <w:rPr>
          <w:rFonts w:ascii="KaiTi" w:hAnsi="KaiTi" w:eastAsia="KaiTi" w:cs="KaiTi"/>
          <w:sz w:val="29"/>
          <w:szCs w:val="29"/>
          <w:spacing w:val="-10"/>
        </w:rPr>
        <w:t>评估委托人：赤峰市自然资源局</w:t>
      </w:r>
    </w:p>
    <w:p>
      <w:pPr>
        <w:ind w:left="473"/>
        <w:spacing w:before="180" w:line="227" w:lineRule="auto"/>
        <w:outlineLvl w:val="1"/>
        <w:rPr>
          <w:rFonts w:ascii="KaiTi" w:hAnsi="KaiTi" w:eastAsia="KaiTi" w:cs="KaiTi"/>
          <w:sz w:val="28"/>
          <w:szCs w:val="28"/>
        </w:rPr>
      </w:pPr>
      <w:bookmarkStart w:name="bookmark6" w:id="9"/>
      <w:bookmarkEnd w:id="9"/>
      <w:r>
        <w:rPr>
          <w:rFonts w:ascii="KaiTi" w:hAnsi="KaiTi" w:eastAsia="KaiTi" w:cs="KaiTi"/>
          <w:sz w:val="28"/>
          <w:szCs w:val="28"/>
          <w:b/>
          <w:bCs/>
          <w:spacing w:val="-4"/>
        </w:rPr>
        <w:t>三、矿业权情况</w:t>
      </w:r>
    </w:p>
    <w:p>
      <w:pPr>
        <w:ind w:left="599"/>
        <w:spacing w:before="266" w:line="224" w:lineRule="auto"/>
        <w:rPr>
          <w:rFonts w:ascii="KaiTi" w:hAnsi="KaiTi" w:eastAsia="KaiTi" w:cs="KaiTi"/>
          <w:sz w:val="29"/>
          <w:szCs w:val="29"/>
        </w:rPr>
      </w:pPr>
      <w:r>
        <w:rPr>
          <w:rFonts w:ascii="KaiTi" w:hAnsi="KaiTi" w:eastAsia="KaiTi" w:cs="KaiTi"/>
          <w:sz w:val="29"/>
          <w:szCs w:val="29"/>
          <w:spacing w:val="-13"/>
        </w:rPr>
        <w:t>内蒙古自治区克什克腾旗东双山钼多金属矿勘探；</w:t>
      </w:r>
    </w:p>
    <w:p>
      <w:pPr>
        <w:ind w:left="599"/>
        <w:spacing w:before="96" w:line="215" w:lineRule="auto"/>
        <w:rPr>
          <w:rFonts w:ascii="Times New Roman" w:hAnsi="Times New Roman" w:eastAsia="Times New Roman" w:cs="Times New Roman"/>
          <w:sz w:val="29"/>
          <w:szCs w:val="29"/>
        </w:rPr>
      </w:pPr>
      <w:r>
        <w:rPr>
          <w:rFonts w:ascii="KaiTi" w:hAnsi="KaiTi" w:eastAsia="KaiTi" w:cs="KaiTi"/>
          <w:sz w:val="29"/>
          <w:szCs w:val="29"/>
          <w:spacing w:val="-5"/>
        </w:rPr>
        <w:t>证</w:t>
      </w:r>
      <w:r>
        <w:rPr>
          <w:rFonts w:ascii="KaiTi" w:hAnsi="KaiTi" w:eastAsia="KaiTi" w:cs="KaiTi"/>
          <w:sz w:val="29"/>
          <w:szCs w:val="29"/>
          <w:spacing w:val="-5"/>
        </w:rPr>
        <w:t xml:space="preserve">    </w:t>
      </w:r>
      <w:r>
        <w:rPr>
          <w:rFonts w:ascii="KaiTi" w:hAnsi="KaiTi" w:eastAsia="KaiTi" w:cs="KaiTi"/>
          <w:sz w:val="29"/>
          <w:szCs w:val="29"/>
          <w:spacing w:val="-5"/>
        </w:rPr>
        <w:t>号：</w:t>
      </w:r>
      <w:r>
        <w:rPr>
          <w:rFonts w:ascii="Times New Roman" w:hAnsi="Times New Roman" w:eastAsia="Times New Roman" w:cs="Times New Roman"/>
          <w:sz w:val="29"/>
          <w:szCs w:val="29"/>
          <w:spacing w:val="-5"/>
        </w:rPr>
        <w:t>T15520130602047895;</w:t>
      </w:r>
    </w:p>
    <w:p>
      <w:pPr>
        <w:ind w:left="599"/>
        <w:spacing w:before="134" w:line="223" w:lineRule="auto"/>
        <w:rPr>
          <w:rFonts w:ascii="KaiTi" w:hAnsi="KaiTi" w:eastAsia="KaiTi" w:cs="KaiTi"/>
          <w:sz w:val="29"/>
          <w:szCs w:val="29"/>
        </w:rPr>
      </w:pPr>
      <w:r>
        <w:rPr>
          <w:rFonts w:ascii="KaiTi" w:hAnsi="KaiTi" w:eastAsia="KaiTi" w:cs="KaiTi"/>
          <w:sz w:val="29"/>
          <w:szCs w:val="29"/>
          <w:spacing w:val="-13"/>
        </w:rPr>
        <w:t>地理位置：属克什克腾旗管辖；</w:t>
      </w:r>
    </w:p>
    <w:p>
      <w:pPr>
        <w:ind w:left="599"/>
        <w:spacing w:before="110" w:line="224" w:lineRule="auto"/>
        <w:rPr>
          <w:rFonts w:ascii="KaiTi" w:hAnsi="KaiTi" w:eastAsia="KaiTi" w:cs="KaiTi"/>
          <w:sz w:val="29"/>
          <w:szCs w:val="29"/>
        </w:rPr>
      </w:pPr>
      <w:r>
        <w:rPr>
          <w:rFonts w:ascii="KaiTi" w:hAnsi="KaiTi" w:eastAsia="KaiTi" w:cs="KaiTi"/>
          <w:sz w:val="29"/>
          <w:szCs w:val="29"/>
          <w:spacing w:val="-12"/>
        </w:rPr>
        <w:t>勘查面积：9.88平方公里；</w:t>
      </w:r>
    </w:p>
    <w:p>
      <w:pPr>
        <w:ind w:left="599"/>
        <w:spacing w:before="110" w:line="224" w:lineRule="auto"/>
        <w:rPr>
          <w:rFonts w:ascii="KaiTi" w:hAnsi="KaiTi" w:eastAsia="KaiTi" w:cs="KaiTi"/>
          <w:sz w:val="29"/>
          <w:szCs w:val="29"/>
        </w:rPr>
      </w:pPr>
      <w:r>
        <w:rPr>
          <w:rFonts w:ascii="KaiTi" w:hAnsi="KaiTi" w:eastAsia="KaiTi" w:cs="KaiTi"/>
          <w:sz w:val="29"/>
          <w:szCs w:val="29"/>
          <w:spacing w:val="19"/>
        </w:rPr>
        <w:t>有效期限：2018年6月15日至2020年6月15日；</w:t>
      </w:r>
    </w:p>
    <w:p>
      <w:pPr>
        <w:spacing w:line="224" w:lineRule="auto"/>
        <w:sectPr>
          <w:headerReference w:type="default" r:id="rId15"/>
          <w:footerReference w:type="default" r:id="rId16"/>
          <w:pgSz w:w="11900" w:h="16820"/>
          <w:pgMar w:top="1298" w:right="1070" w:bottom="1289" w:left="1670" w:header="742" w:footer="836" w:gutter="0"/>
        </w:sectPr>
        <w:rPr>
          <w:rFonts w:ascii="KaiTi" w:hAnsi="KaiTi" w:eastAsia="KaiTi" w:cs="KaiTi"/>
          <w:sz w:val="29"/>
          <w:szCs w:val="29"/>
        </w:rPr>
      </w:pPr>
    </w:p>
    <w:p>
      <w:pPr>
        <w:pStyle w:val="BodyText"/>
        <w:spacing w:line="256" w:lineRule="auto"/>
        <w:rPr/>
      </w:pPr>
      <w:r/>
    </w:p>
    <w:p>
      <w:pPr>
        <w:ind w:left="619"/>
        <w:spacing w:before="94" w:line="220" w:lineRule="auto"/>
        <w:rPr>
          <w:rFonts w:ascii="KaiTi" w:hAnsi="KaiTi" w:eastAsia="KaiTi" w:cs="KaiTi"/>
          <w:sz w:val="29"/>
          <w:szCs w:val="29"/>
        </w:rPr>
      </w:pPr>
      <w:r>
        <w:rPr>
          <w:rFonts w:ascii="KaiTi" w:hAnsi="KaiTi" w:eastAsia="KaiTi" w:cs="KaiTi"/>
          <w:sz w:val="29"/>
          <w:szCs w:val="29"/>
          <w:spacing w:val="-11"/>
        </w:rPr>
        <w:t>该探矿权存在不满足最低勘查投入，延期办理处于中止状态。</w:t>
      </w:r>
    </w:p>
    <w:p>
      <w:pPr>
        <w:ind w:left="619"/>
        <w:spacing w:before="192" w:line="225" w:lineRule="auto"/>
        <w:rPr>
          <w:rFonts w:ascii="KaiTi" w:hAnsi="KaiTi" w:eastAsia="KaiTi" w:cs="KaiTi"/>
          <w:sz w:val="29"/>
          <w:szCs w:val="29"/>
        </w:rPr>
      </w:pPr>
      <w:r>
        <w:rPr>
          <w:rFonts w:ascii="KaiTi" w:hAnsi="KaiTi" w:eastAsia="KaiTi" w:cs="KaiTi"/>
          <w:sz w:val="29"/>
          <w:szCs w:val="29"/>
          <w:spacing w:val="-10"/>
        </w:rPr>
        <w:t>探矿权人：东北特钢集团林西金域矿业有限公司</w:t>
      </w:r>
    </w:p>
    <w:p>
      <w:pPr>
        <w:ind w:left="50" w:right="17" w:firstLine="569"/>
        <w:spacing w:before="147" w:line="327" w:lineRule="auto"/>
        <w:rPr>
          <w:rFonts w:ascii="KaiTi" w:hAnsi="KaiTi" w:eastAsia="KaiTi" w:cs="KaiTi"/>
          <w:sz w:val="29"/>
          <w:szCs w:val="29"/>
        </w:rPr>
      </w:pPr>
      <w:r>
        <w:rPr>
          <w:rFonts w:ascii="KaiTi" w:hAnsi="KaiTi" w:eastAsia="KaiTi" w:cs="KaiTi"/>
          <w:sz w:val="29"/>
          <w:szCs w:val="29"/>
          <w:spacing w:val="-14"/>
        </w:rPr>
        <w:t>东北特钢集团林西金域矿业有限公司已破产清算，内蒙古自治区</w:t>
      </w:r>
      <w:r>
        <w:rPr>
          <w:rFonts w:ascii="KaiTi" w:hAnsi="KaiTi" w:eastAsia="KaiTi" w:cs="KaiTi"/>
          <w:sz w:val="29"/>
          <w:szCs w:val="29"/>
          <w:spacing w:val="-15"/>
        </w:rPr>
        <w:t>克什克</w:t>
      </w:r>
      <w:r>
        <w:rPr>
          <w:rFonts w:ascii="KaiTi" w:hAnsi="KaiTi" w:eastAsia="KaiTi" w:cs="KaiTi"/>
          <w:sz w:val="29"/>
          <w:szCs w:val="29"/>
        </w:rPr>
        <w:t xml:space="preserve"> </w:t>
      </w:r>
      <w:r>
        <w:rPr>
          <w:rFonts w:ascii="KaiTi" w:hAnsi="KaiTi" w:eastAsia="KaiTi" w:cs="KaiTi"/>
          <w:sz w:val="29"/>
          <w:szCs w:val="29"/>
        </w:rPr>
        <w:t>腾旗东双山钼多金属矿探矿权于2025年9月被拍卖成交，买受人：赤峰广</w:t>
      </w:r>
      <w:r>
        <w:rPr>
          <w:rFonts w:ascii="KaiTi" w:hAnsi="KaiTi" w:eastAsia="KaiTi" w:cs="KaiTi"/>
          <w:sz w:val="29"/>
          <w:szCs w:val="29"/>
          <w:spacing w:val="16"/>
        </w:rPr>
        <w:t xml:space="preserve"> </w:t>
      </w:r>
      <w:r>
        <w:rPr>
          <w:rFonts w:ascii="KaiTi" w:hAnsi="KaiTi" w:eastAsia="KaiTi" w:cs="KaiTi"/>
          <w:sz w:val="29"/>
          <w:szCs w:val="29"/>
          <w:spacing w:val="-13"/>
        </w:rPr>
        <w:t>源矿业有限责任公司。</w:t>
      </w:r>
    </w:p>
    <w:p>
      <w:pPr>
        <w:ind w:left="544"/>
        <w:spacing w:before="29" w:line="223" w:lineRule="auto"/>
        <w:outlineLvl w:val="1"/>
        <w:rPr>
          <w:rFonts w:ascii="KaiTi" w:hAnsi="KaiTi" w:eastAsia="KaiTi" w:cs="KaiTi"/>
          <w:sz w:val="28"/>
          <w:szCs w:val="28"/>
        </w:rPr>
      </w:pPr>
      <w:bookmarkStart w:name="bookmark7" w:id="10"/>
      <w:bookmarkEnd w:id="10"/>
      <w:r>
        <w:rPr>
          <w:rFonts w:ascii="KaiTi" w:hAnsi="KaiTi" w:eastAsia="KaiTi" w:cs="KaiTi"/>
          <w:sz w:val="28"/>
          <w:szCs w:val="28"/>
          <w:b/>
          <w:bCs/>
          <w:spacing w:val="-5"/>
        </w:rPr>
        <w:t>四、评估目的</w:t>
      </w:r>
    </w:p>
    <w:p>
      <w:pPr>
        <w:pStyle w:val="BodyText"/>
        <w:spacing w:line="272" w:lineRule="auto"/>
        <w:rPr/>
      </w:pPr>
      <w:r/>
    </w:p>
    <w:p>
      <w:pPr>
        <w:ind w:left="50" w:right="2" w:firstLine="569"/>
        <w:spacing w:before="95" w:line="329" w:lineRule="auto"/>
        <w:jc w:val="both"/>
        <w:rPr>
          <w:rFonts w:ascii="KaiTi" w:hAnsi="KaiTi" w:eastAsia="KaiTi" w:cs="KaiTi"/>
          <w:sz w:val="29"/>
          <w:szCs w:val="29"/>
        </w:rPr>
      </w:pPr>
      <w:r>
        <w:rPr>
          <w:rFonts w:ascii="KaiTi" w:hAnsi="KaiTi" w:eastAsia="KaiTi" w:cs="KaiTi"/>
          <w:sz w:val="29"/>
          <w:szCs w:val="29"/>
          <w:spacing w:val="-4"/>
        </w:rPr>
        <w:t>因赤峰市自然资源局拟出让内蒙古自治区克什克</w:t>
      </w:r>
      <w:r>
        <w:rPr>
          <w:rFonts w:ascii="KaiTi" w:hAnsi="KaiTi" w:eastAsia="KaiTi" w:cs="KaiTi"/>
          <w:sz w:val="29"/>
          <w:szCs w:val="29"/>
          <w:spacing w:val="-5"/>
        </w:rPr>
        <w:t>腾旗东双山钼多金属</w:t>
      </w:r>
      <w:r>
        <w:rPr>
          <w:rFonts w:ascii="KaiTi" w:hAnsi="KaiTi" w:eastAsia="KaiTi" w:cs="KaiTi"/>
          <w:sz w:val="29"/>
          <w:szCs w:val="29"/>
        </w:rPr>
        <w:t xml:space="preserve"> </w:t>
      </w:r>
      <w:r>
        <w:rPr>
          <w:rFonts w:ascii="KaiTi" w:hAnsi="KaiTi" w:eastAsia="KaiTi" w:cs="KaiTi"/>
          <w:sz w:val="29"/>
          <w:szCs w:val="29"/>
          <w:spacing w:val="-14"/>
        </w:rPr>
        <w:t>矿探矿权事宜，按国家现行法律法规及有关规定，需对内蒙古自治区克什克</w:t>
      </w:r>
      <w:r>
        <w:rPr>
          <w:rFonts w:ascii="KaiTi" w:hAnsi="KaiTi" w:eastAsia="KaiTi" w:cs="KaiTi"/>
          <w:sz w:val="29"/>
          <w:szCs w:val="29"/>
          <w:spacing w:val="15"/>
        </w:rPr>
        <w:t xml:space="preserve"> </w:t>
      </w:r>
      <w:r>
        <w:rPr>
          <w:rFonts w:ascii="KaiTi" w:hAnsi="KaiTi" w:eastAsia="KaiTi" w:cs="KaiTi"/>
          <w:sz w:val="29"/>
          <w:szCs w:val="29"/>
          <w:spacing w:val="-13"/>
        </w:rPr>
        <w:t>腾旗东双山钼多金属矿探矿权出让收益进行评</w:t>
      </w:r>
      <w:r>
        <w:rPr>
          <w:rFonts w:ascii="KaiTi" w:hAnsi="KaiTi" w:eastAsia="KaiTi" w:cs="KaiTi"/>
          <w:sz w:val="29"/>
          <w:szCs w:val="29"/>
          <w:spacing w:val="-14"/>
        </w:rPr>
        <w:t>估，本次评估即是为委托人提</w:t>
      </w:r>
      <w:r>
        <w:rPr>
          <w:rFonts w:ascii="KaiTi" w:hAnsi="KaiTi" w:eastAsia="KaiTi" w:cs="KaiTi"/>
          <w:sz w:val="29"/>
          <w:szCs w:val="29"/>
        </w:rPr>
        <w:t xml:space="preserve"> </w:t>
      </w:r>
      <w:r>
        <w:rPr>
          <w:rFonts w:ascii="KaiTi" w:hAnsi="KaiTi" w:eastAsia="KaiTi" w:cs="KaiTi"/>
          <w:sz w:val="29"/>
          <w:szCs w:val="29"/>
          <w:spacing w:val="-4"/>
        </w:rPr>
        <w:t>供内蒙古自治区克什克腾旗东双山钼多金属矿探矿权在评估报告所述各种</w:t>
      </w:r>
      <w:r>
        <w:rPr>
          <w:rFonts w:ascii="KaiTi" w:hAnsi="KaiTi" w:eastAsia="KaiTi" w:cs="KaiTi"/>
          <w:sz w:val="29"/>
          <w:szCs w:val="29"/>
          <w:spacing w:val="14"/>
        </w:rPr>
        <w:t xml:space="preserve"> </w:t>
      </w:r>
      <w:r>
        <w:rPr>
          <w:rFonts w:ascii="KaiTi" w:hAnsi="KaiTi" w:eastAsia="KaiTi" w:cs="KaiTi"/>
          <w:sz w:val="29"/>
          <w:szCs w:val="29"/>
          <w:spacing w:val="-12"/>
        </w:rPr>
        <w:t>条件下，于评估基准日时点的出让收益提供公平、</w:t>
      </w:r>
      <w:r>
        <w:rPr>
          <w:rFonts w:ascii="KaiTi" w:hAnsi="KaiTi" w:eastAsia="KaiTi" w:cs="KaiTi"/>
          <w:sz w:val="29"/>
          <w:szCs w:val="29"/>
          <w:spacing w:val="-13"/>
        </w:rPr>
        <w:t>合理的价值参考意见。</w:t>
      </w:r>
    </w:p>
    <w:p>
      <w:pPr>
        <w:ind w:left="524"/>
        <w:spacing w:before="10" w:line="223" w:lineRule="auto"/>
        <w:outlineLvl w:val="1"/>
        <w:rPr>
          <w:rFonts w:ascii="KaiTi" w:hAnsi="KaiTi" w:eastAsia="KaiTi" w:cs="KaiTi"/>
          <w:sz w:val="29"/>
          <w:szCs w:val="29"/>
        </w:rPr>
      </w:pPr>
      <w:bookmarkStart w:name="bookmark8" w:id="11"/>
      <w:bookmarkEnd w:id="11"/>
      <w:r>
        <w:rPr>
          <w:rFonts w:ascii="KaiTi" w:hAnsi="KaiTi" w:eastAsia="KaiTi" w:cs="KaiTi"/>
          <w:sz w:val="29"/>
          <w:szCs w:val="29"/>
          <w:b/>
          <w:bCs/>
          <w:spacing w:val="-13"/>
        </w:rPr>
        <w:t>五、评估对象和评估范围</w:t>
      </w:r>
    </w:p>
    <w:p>
      <w:pPr>
        <w:ind w:left="619"/>
        <w:spacing w:before="323" w:line="223" w:lineRule="auto"/>
        <w:rPr>
          <w:rFonts w:ascii="KaiTi" w:hAnsi="KaiTi" w:eastAsia="KaiTi" w:cs="KaiTi"/>
          <w:sz w:val="29"/>
          <w:szCs w:val="29"/>
        </w:rPr>
      </w:pPr>
      <w:r>
        <w:rPr>
          <w:rFonts w:ascii="KaiTi" w:hAnsi="KaiTi" w:eastAsia="KaiTi" w:cs="KaiTi"/>
          <w:sz w:val="29"/>
          <w:szCs w:val="29"/>
          <w:spacing w:val="-10"/>
        </w:rPr>
        <w:t>评估对象：内蒙古自治区克什克腾旗东双山钼多金属矿</w:t>
      </w:r>
    </w:p>
    <w:p>
      <w:pPr>
        <w:ind w:left="50" w:right="27" w:firstLine="569"/>
        <w:spacing w:before="172" w:line="321" w:lineRule="auto"/>
        <w:rPr>
          <w:rFonts w:ascii="KaiTi" w:hAnsi="KaiTi" w:eastAsia="KaiTi" w:cs="KaiTi"/>
          <w:sz w:val="29"/>
          <w:szCs w:val="29"/>
        </w:rPr>
      </w:pPr>
      <w:r>
        <w:rPr>
          <w:rFonts w:ascii="KaiTi" w:hAnsi="KaiTi" w:eastAsia="KaiTi" w:cs="KaiTi"/>
          <w:sz w:val="29"/>
          <w:szCs w:val="29"/>
          <w:spacing w:val="-9"/>
        </w:rPr>
        <w:t>评估范围：本次评估范围拟以内蒙古国土资源厅颁发的采矿许可证(证</w:t>
      </w:r>
      <w:r>
        <w:rPr>
          <w:rFonts w:ascii="KaiTi" w:hAnsi="KaiTi" w:eastAsia="KaiTi" w:cs="KaiTi"/>
          <w:sz w:val="29"/>
          <w:szCs w:val="29"/>
          <w:spacing w:val="5"/>
        </w:rPr>
        <w:t xml:space="preserve"> </w:t>
      </w:r>
      <w:r>
        <w:rPr>
          <w:rFonts w:ascii="KaiTi" w:hAnsi="KaiTi" w:eastAsia="KaiTi" w:cs="KaiTi"/>
          <w:sz w:val="29"/>
          <w:szCs w:val="29"/>
          <w:spacing w:val="-2"/>
        </w:rPr>
        <w:t>号：</w:t>
      </w:r>
      <w:r>
        <w:rPr>
          <w:rFonts w:ascii="Times New Roman" w:hAnsi="Times New Roman" w:eastAsia="Times New Roman" w:cs="Times New Roman"/>
          <w:sz w:val="29"/>
          <w:szCs w:val="29"/>
          <w:spacing w:val="-2"/>
        </w:rPr>
        <w:t>T15520130602047895)</w:t>
      </w:r>
      <w:r>
        <w:rPr>
          <w:rFonts w:ascii="Times New Roman" w:hAnsi="Times New Roman" w:eastAsia="Times New Roman" w:cs="Times New Roman"/>
          <w:sz w:val="29"/>
          <w:szCs w:val="29"/>
          <w:spacing w:val="38"/>
        </w:rPr>
        <w:t xml:space="preserve"> </w:t>
      </w:r>
      <w:r>
        <w:rPr>
          <w:rFonts w:ascii="KaiTi" w:hAnsi="KaiTi" w:eastAsia="KaiTi" w:cs="KaiTi"/>
          <w:sz w:val="29"/>
          <w:szCs w:val="29"/>
          <w:spacing w:val="-2"/>
        </w:rPr>
        <w:t>核定的范围</w:t>
      </w:r>
      <w:r>
        <w:rPr>
          <w:rFonts w:ascii="KaiTi" w:hAnsi="KaiTi" w:eastAsia="KaiTi" w:cs="KaiTi"/>
          <w:sz w:val="29"/>
          <w:szCs w:val="29"/>
          <w:spacing w:val="-3"/>
        </w:rPr>
        <w:t>为准。矿区范围由10个拐点组成。</w:t>
      </w:r>
      <w:r>
        <w:rPr>
          <w:rFonts w:ascii="KaiTi" w:hAnsi="KaiTi" w:eastAsia="KaiTi" w:cs="KaiTi"/>
          <w:sz w:val="29"/>
          <w:szCs w:val="29"/>
        </w:rPr>
        <w:t xml:space="preserve"> </w:t>
      </w:r>
      <w:r>
        <w:rPr>
          <w:rFonts w:ascii="KaiTi" w:hAnsi="KaiTi" w:eastAsia="KaiTi" w:cs="KaiTi"/>
          <w:sz w:val="29"/>
          <w:szCs w:val="29"/>
          <w:spacing w:val="-14"/>
        </w:rPr>
        <w:t>矿区基本信息如下：</w:t>
      </w:r>
    </w:p>
    <w:p>
      <w:pPr>
        <w:ind w:left="619"/>
        <w:spacing w:before="29" w:line="225" w:lineRule="auto"/>
        <w:rPr>
          <w:rFonts w:ascii="SimSun" w:hAnsi="SimSun" w:eastAsia="SimSun" w:cs="SimSun"/>
          <w:sz w:val="29"/>
          <w:szCs w:val="29"/>
        </w:rPr>
      </w:pPr>
      <w:r>
        <w:rPr>
          <w:rFonts w:ascii="KaiTi" w:hAnsi="KaiTi" w:eastAsia="KaiTi" w:cs="KaiTi"/>
          <w:sz w:val="29"/>
          <w:szCs w:val="29"/>
          <w:spacing w:val="-6"/>
        </w:rPr>
        <w:t>证</w:t>
      </w:r>
      <w:r>
        <w:rPr>
          <w:rFonts w:ascii="KaiTi" w:hAnsi="KaiTi" w:eastAsia="KaiTi" w:cs="KaiTi"/>
          <w:sz w:val="29"/>
          <w:szCs w:val="29"/>
          <w:spacing w:val="-6"/>
        </w:rPr>
        <w:t xml:space="preserve">    </w:t>
      </w:r>
      <w:r>
        <w:rPr>
          <w:rFonts w:ascii="KaiTi" w:hAnsi="KaiTi" w:eastAsia="KaiTi" w:cs="KaiTi"/>
          <w:sz w:val="29"/>
          <w:szCs w:val="29"/>
          <w:spacing w:val="-6"/>
        </w:rPr>
        <w:t>号：</w:t>
      </w:r>
      <w:r>
        <w:rPr>
          <w:rFonts w:ascii="Times New Roman" w:hAnsi="Times New Roman" w:eastAsia="Times New Roman" w:cs="Times New Roman"/>
          <w:sz w:val="29"/>
          <w:szCs w:val="29"/>
          <w:spacing w:val="-6"/>
        </w:rPr>
        <w:t>T15520130602047895</w:t>
      </w:r>
      <w:r>
        <w:rPr>
          <w:rFonts w:ascii="SimSun" w:hAnsi="SimSun" w:eastAsia="SimSun" w:cs="SimSun"/>
          <w:sz w:val="29"/>
          <w:szCs w:val="29"/>
          <w:spacing w:val="-6"/>
        </w:rPr>
        <w:t>。</w:t>
      </w:r>
    </w:p>
    <w:p>
      <w:pPr>
        <w:ind w:left="619"/>
        <w:spacing w:before="197" w:line="225" w:lineRule="auto"/>
        <w:rPr>
          <w:rFonts w:ascii="KaiTi" w:hAnsi="KaiTi" w:eastAsia="KaiTi" w:cs="KaiTi"/>
          <w:sz w:val="29"/>
          <w:szCs w:val="29"/>
        </w:rPr>
      </w:pPr>
      <w:r>
        <w:rPr>
          <w:rFonts w:ascii="KaiTi" w:hAnsi="KaiTi" w:eastAsia="KaiTi" w:cs="KaiTi"/>
          <w:sz w:val="29"/>
          <w:szCs w:val="29"/>
          <w:spacing w:val="-10"/>
        </w:rPr>
        <w:t>探矿权人：东北特钢集团林西金域矿业有限公司</w:t>
      </w:r>
    </w:p>
    <w:p>
      <w:pPr>
        <w:ind w:left="619"/>
        <w:spacing w:before="166" w:line="225" w:lineRule="auto"/>
        <w:rPr>
          <w:rFonts w:ascii="KaiTi" w:hAnsi="KaiTi" w:eastAsia="KaiTi" w:cs="KaiTi"/>
          <w:sz w:val="29"/>
          <w:szCs w:val="29"/>
        </w:rPr>
      </w:pPr>
      <w:r>
        <w:rPr>
          <w:rFonts w:ascii="KaiTi" w:hAnsi="KaiTi" w:eastAsia="KaiTi" w:cs="KaiTi"/>
          <w:sz w:val="29"/>
          <w:szCs w:val="29"/>
          <w:spacing w:val="-4"/>
        </w:rPr>
        <w:t>地</w:t>
      </w:r>
      <w:r>
        <w:rPr>
          <w:rFonts w:ascii="KaiTi" w:hAnsi="KaiTi" w:eastAsia="KaiTi" w:cs="KaiTi"/>
          <w:sz w:val="29"/>
          <w:szCs w:val="29"/>
          <w:spacing w:val="-4"/>
        </w:rPr>
        <w:t xml:space="preserve">    </w:t>
      </w:r>
      <w:r>
        <w:rPr>
          <w:rFonts w:ascii="KaiTi" w:hAnsi="KaiTi" w:eastAsia="KaiTi" w:cs="KaiTi"/>
          <w:sz w:val="29"/>
          <w:szCs w:val="29"/>
          <w:spacing w:val="-4"/>
        </w:rPr>
        <w:t>址：内蒙古自治区赤峰市林西县计生局5楼</w:t>
      </w:r>
    </w:p>
    <w:p>
      <w:pPr>
        <w:ind w:left="619"/>
        <w:spacing w:before="104" w:line="224" w:lineRule="auto"/>
        <w:rPr>
          <w:rFonts w:ascii="KaiTi" w:hAnsi="KaiTi" w:eastAsia="KaiTi" w:cs="KaiTi"/>
          <w:sz w:val="29"/>
          <w:szCs w:val="29"/>
        </w:rPr>
      </w:pPr>
      <w:r>
        <w:rPr>
          <w:rFonts w:ascii="KaiTi" w:hAnsi="KaiTi" w:eastAsia="KaiTi" w:cs="KaiTi"/>
          <w:sz w:val="29"/>
          <w:szCs w:val="29"/>
          <w:spacing w:val="-11"/>
        </w:rPr>
        <w:t>矿山名称：内蒙古自治区克什克腾旗东双山钼多金属矿勘探</w:t>
      </w:r>
    </w:p>
    <w:p>
      <w:pPr>
        <w:ind w:left="619"/>
        <w:spacing w:before="198" w:line="236" w:lineRule="auto"/>
        <w:rPr>
          <w:rFonts w:ascii="Times New Roman" w:hAnsi="Times New Roman" w:eastAsia="Times New Roman" w:cs="Times New Roman"/>
          <w:sz w:val="29"/>
          <w:szCs w:val="29"/>
        </w:rPr>
      </w:pPr>
      <w:r>
        <w:rPr>
          <w:rFonts w:ascii="KaiTi" w:hAnsi="KaiTi" w:eastAsia="KaiTi" w:cs="KaiTi"/>
          <w:sz w:val="29"/>
          <w:szCs w:val="29"/>
          <w:spacing w:val="-15"/>
        </w:rPr>
        <w:t>矿区面积：9.88</w:t>
      </w:r>
      <w:r>
        <w:rPr>
          <w:rFonts w:ascii="Times New Roman" w:hAnsi="Times New Roman" w:eastAsia="Times New Roman" w:cs="Times New Roman"/>
          <w:sz w:val="29"/>
          <w:szCs w:val="29"/>
          <w:spacing w:val="-15"/>
        </w:rPr>
        <w:t>km²</w:t>
      </w:r>
    </w:p>
    <w:p>
      <w:pPr>
        <w:ind w:left="619"/>
        <w:spacing w:before="182" w:line="224" w:lineRule="auto"/>
        <w:rPr>
          <w:rFonts w:ascii="KaiTi" w:hAnsi="KaiTi" w:eastAsia="KaiTi" w:cs="KaiTi"/>
          <w:sz w:val="29"/>
          <w:szCs w:val="29"/>
        </w:rPr>
      </w:pPr>
      <w:r>
        <w:rPr>
          <w:rFonts w:ascii="KaiTi" w:hAnsi="KaiTi" w:eastAsia="KaiTi" w:cs="KaiTi"/>
          <w:sz w:val="29"/>
          <w:szCs w:val="29"/>
          <w:spacing w:val="22"/>
        </w:rPr>
        <w:t>有效期限：2018年6月15日至2020年6月15日</w:t>
      </w:r>
    </w:p>
    <w:p>
      <w:pPr>
        <w:ind w:left="619"/>
        <w:spacing w:before="168" w:line="225" w:lineRule="auto"/>
        <w:rPr>
          <w:rFonts w:ascii="KaiTi" w:hAnsi="KaiTi" w:eastAsia="KaiTi" w:cs="KaiTi"/>
          <w:sz w:val="29"/>
          <w:szCs w:val="29"/>
        </w:rPr>
      </w:pPr>
      <w:r>
        <w:rPr>
          <w:rFonts w:ascii="KaiTi" w:hAnsi="KaiTi" w:eastAsia="KaiTi" w:cs="KaiTi"/>
          <w:sz w:val="29"/>
          <w:szCs w:val="29"/>
          <w:spacing w:val="-12"/>
        </w:rPr>
        <w:t>发证机关：内蒙古自治区国土资源厅</w:t>
      </w:r>
    </w:p>
    <w:p>
      <w:pPr>
        <w:ind w:left="619"/>
        <w:spacing w:before="159" w:line="220" w:lineRule="auto"/>
        <w:rPr>
          <w:rFonts w:ascii="KaiTi" w:hAnsi="KaiTi" w:eastAsia="KaiTi" w:cs="KaiTi"/>
          <w:sz w:val="29"/>
          <w:szCs w:val="29"/>
        </w:rPr>
      </w:pPr>
      <w:r>
        <w:rPr>
          <w:rFonts w:ascii="KaiTi" w:hAnsi="KaiTi" w:eastAsia="KaiTi" w:cs="KaiTi"/>
          <w:sz w:val="29"/>
          <w:szCs w:val="29"/>
          <w:spacing w:val="-2"/>
        </w:rPr>
        <w:t>矿区范围由10个拐点圈定，详见表1-1。</w:t>
      </w:r>
    </w:p>
    <w:p>
      <w:pPr>
        <w:spacing w:line="220" w:lineRule="auto"/>
        <w:sectPr>
          <w:headerReference w:type="default" r:id="rId17"/>
          <w:footerReference w:type="default" r:id="rId18"/>
          <w:pgSz w:w="11900" w:h="16820"/>
          <w:pgMar w:top="1308" w:right="1390" w:bottom="1199" w:left="1289" w:header="732" w:footer="746" w:gutter="0"/>
        </w:sectPr>
        <w:rPr>
          <w:rFonts w:ascii="KaiTi" w:hAnsi="KaiTi" w:eastAsia="KaiTi" w:cs="KaiTi"/>
          <w:sz w:val="29"/>
          <w:szCs w:val="29"/>
        </w:rPr>
      </w:pPr>
    </w:p>
    <w:p>
      <w:pPr>
        <w:pStyle w:val="BodyText"/>
        <w:spacing w:line="349" w:lineRule="auto"/>
        <w:rPr/>
      </w:pPr>
      <w:r/>
    </w:p>
    <w:p>
      <w:pPr>
        <w:ind w:left="3230"/>
        <w:spacing w:before="97" w:line="222" w:lineRule="auto"/>
        <w:rPr>
          <w:rFonts w:ascii="SimHei" w:hAnsi="SimHei" w:eastAsia="SimHei" w:cs="SimHei"/>
          <w:sz w:val="30"/>
          <w:szCs w:val="30"/>
        </w:rPr>
      </w:pPr>
      <w:r>
        <w:rPr>
          <w:rFonts w:ascii="SimHei" w:hAnsi="SimHei" w:eastAsia="SimHei" w:cs="SimHei"/>
          <w:sz w:val="30"/>
          <w:szCs w:val="30"/>
          <w:spacing w:val="-23"/>
          <w:w w:val="91"/>
        </w:rPr>
        <w:t>探矿权范围拐点坐标一览表</w:t>
      </w:r>
    </w:p>
    <w:p>
      <w:pPr>
        <w:ind w:left="319"/>
        <w:spacing w:before="20" w:line="194" w:lineRule="auto"/>
        <w:rPr>
          <w:rFonts w:ascii="SimSun" w:hAnsi="SimSun" w:eastAsia="SimSun" w:cs="SimSun"/>
          <w:sz w:val="27"/>
          <w:szCs w:val="27"/>
        </w:rPr>
      </w:pPr>
      <w:r>
        <w:rPr>
          <w:rFonts w:ascii="SimSun" w:hAnsi="SimSun" w:eastAsia="SimSun" w:cs="SimSun"/>
          <w:sz w:val="27"/>
          <w:szCs w:val="27"/>
          <w:spacing w:val="2"/>
          <w:position w:val="-1"/>
        </w:rPr>
        <w:t>表1-1</w:t>
      </w:r>
      <w:r>
        <w:rPr>
          <w:rFonts w:ascii="SimSun" w:hAnsi="SimSun" w:eastAsia="SimSun" w:cs="SimSun"/>
          <w:sz w:val="27"/>
          <w:szCs w:val="27"/>
          <w:spacing w:val="1"/>
          <w:position w:val="-1"/>
        </w:rPr>
        <w:t xml:space="preserve">                                           </w:t>
      </w:r>
      <w:r>
        <w:rPr>
          <w:rFonts w:ascii="SimSun" w:hAnsi="SimSun" w:eastAsia="SimSun" w:cs="SimSun"/>
          <w:sz w:val="27"/>
          <w:szCs w:val="27"/>
          <w:spacing w:val="2"/>
        </w:rPr>
        <w:t>2000国家大地坐标</w:t>
      </w:r>
    </w:p>
    <w:tbl>
      <w:tblPr>
        <w:tblStyle w:val="TableNormal"/>
        <w:tblW w:w="8900" w:type="dxa"/>
        <w:tblInd w:w="210"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1513"/>
        <w:gridCol w:w="1508"/>
        <w:gridCol w:w="1498"/>
        <w:gridCol w:w="1498"/>
        <w:gridCol w:w="1489"/>
        <w:gridCol w:w="1394"/>
      </w:tblGrid>
      <w:tr>
        <w:trPr>
          <w:trHeight w:val="463" w:hRule="atLeast"/>
        </w:trPr>
        <w:tc>
          <w:tcPr>
            <w:tcW w:w="1513" w:type="dxa"/>
            <w:vAlign w:val="top"/>
          </w:tcPr>
          <w:p>
            <w:pPr>
              <w:pStyle w:val="TableText"/>
              <w:ind w:left="324"/>
              <w:spacing w:before="133" w:line="219" w:lineRule="auto"/>
              <w:rPr/>
            </w:pPr>
            <w:r>
              <w:rPr>
                <w:spacing w:val="3"/>
              </w:rPr>
              <w:t>拐点编号</w:t>
            </w:r>
          </w:p>
        </w:tc>
        <w:tc>
          <w:tcPr>
            <w:tcW w:w="1508" w:type="dxa"/>
            <w:vAlign w:val="top"/>
          </w:tcPr>
          <w:p>
            <w:pPr>
              <w:pStyle w:val="TableText"/>
              <w:ind w:left="532"/>
              <w:spacing w:before="134" w:line="220" w:lineRule="auto"/>
              <w:rPr/>
            </w:pPr>
            <w:r>
              <w:rPr>
                <w:spacing w:val="6"/>
              </w:rPr>
              <w:t>经度</w:t>
            </w:r>
          </w:p>
        </w:tc>
        <w:tc>
          <w:tcPr>
            <w:tcW w:w="1498" w:type="dxa"/>
            <w:vAlign w:val="top"/>
          </w:tcPr>
          <w:p>
            <w:pPr>
              <w:pStyle w:val="TableText"/>
              <w:ind w:left="534"/>
              <w:spacing w:before="134" w:line="220" w:lineRule="auto"/>
              <w:rPr/>
            </w:pPr>
            <w:r>
              <w:rPr>
                <w:spacing w:val="6"/>
              </w:rPr>
              <w:t>纬度</w:t>
            </w:r>
          </w:p>
        </w:tc>
        <w:tc>
          <w:tcPr>
            <w:tcW w:w="1498" w:type="dxa"/>
            <w:vAlign w:val="top"/>
          </w:tcPr>
          <w:p>
            <w:pPr>
              <w:pStyle w:val="TableText"/>
              <w:ind w:left="325"/>
              <w:spacing w:before="133" w:line="219" w:lineRule="auto"/>
              <w:rPr/>
            </w:pPr>
            <w:r>
              <w:rPr>
                <w:spacing w:val="3"/>
              </w:rPr>
              <w:t>拐点编号</w:t>
            </w:r>
          </w:p>
        </w:tc>
        <w:tc>
          <w:tcPr>
            <w:tcW w:w="1489" w:type="dxa"/>
            <w:vAlign w:val="top"/>
          </w:tcPr>
          <w:p>
            <w:pPr>
              <w:pStyle w:val="TableText"/>
              <w:ind w:left="527"/>
              <w:spacing w:before="134" w:line="220" w:lineRule="auto"/>
              <w:rPr/>
            </w:pPr>
            <w:r>
              <w:rPr>
                <w:spacing w:val="6"/>
              </w:rPr>
              <w:t>经度</w:t>
            </w:r>
          </w:p>
        </w:tc>
        <w:tc>
          <w:tcPr>
            <w:tcW w:w="1394" w:type="dxa"/>
            <w:vAlign w:val="top"/>
          </w:tcPr>
          <w:p>
            <w:pPr>
              <w:pStyle w:val="TableText"/>
              <w:ind w:left="479"/>
              <w:spacing w:before="134" w:line="220" w:lineRule="auto"/>
              <w:rPr/>
            </w:pPr>
            <w:r>
              <w:rPr>
                <w:spacing w:val="6"/>
              </w:rPr>
              <w:t>纬度</w:t>
            </w:r>
          </w:p>
        </w:tc>
      </w:tr>
      <w:tr>
        <w:trPr>
          <w:trHeight w:val="448" w:hRule="atLeast"/>
        </w:trPr>
        <w:tc>
          <w:tcPr>
            <w:tcW w:w="1513" w:type="dxa"/>
            <w:vAlign w:val="top"/>
          </w:tcPr>
          <w:p>
            <w:pPr>
              <w:pStyle w:val="TableText"/>
              <w:ind w:left="694"/>
              <w:spacing w:before="141" w:line="241" w:lineRule="auto"/>
              <w:rPr/>
            </w:pPr>
            <w:r>
              <w:rPr/>
              <w:t>1</w:t>
            </w:r>
          </w:p>
        </w:tc>
        <w:tc>
          <w:tcPr>
            <w:tcW w:w="1508" w:type="dxa"/>
            <w:vAlign w:val="top"/>
          </w:tcPr>
          <w:p>
            <w:pPr>
              <w:pStyle w:val="TableText"/>
              <w:ind w:left="162"/>
              <w:spacing w:before="141" w:line="239" w:lineRule="auto"/>
              <w:rPr/>
            </w:pPr>
            <w:r>
              <w:rPr>
                <w:spacing w:val="-2"/>
              </w:rPr>
              <w:t>117.3002000</w:t>
            </w:r>
          </w:p>
        </w:tc>
        <w:tc>
          <w:tcPr>
            <w:tcW w:w="1498" w:type="dxa"/>
            <w:vAlign w:val="top"/>
          </w:tcPr>
          <w:p>
            <w:pPr>
              <w:pStyle w:val="TableText"/>
              <w:ind w:left="214"/>
              <w:spacing w:before="141" w:line="239" w:lineRule="auto"/>
              <w:rPr/>
            </w:pPr>
            <w:r>
              <w:rPr>
                <w:spacing w:val="-1"/>
              </w:rPr>
              <w:t>44.0101000</w:t>
            </w:r>
          </w:p>
        </w:tc>
        <w:tc>
          <w:tcPr>
            <w:tcW w:w="1498" w:type="dxa"/>
            <w:vAlign w:val="top"/>
          </w:tcPr>
          <w:p>
            <w:pPr>
              <w:pStyle w:val="TableText"/>
              <w:ind w:left="686"/>
              <w:spacing w:before="141" w:line="241" w:lineRule="auto"/>
              <w:rPr/>
            </w:pPr>
            <w:r>
              <w:rPr/>
              <w:t>2</w:t>
            </w:r>
          </w:p>
        </w:tc>
        <w:tc>
          <w:tcPr>
            <w:tcW w:w="1489" w:type="dxa"/>
            <w:vAlign w:val="top"/>
          </w:tcPr>
          <w:p>
            <w:pPr>
              <w:pStyle w:val="TableText"/>
              <w:ind w:left="158"/>
              <w:spacing w:before="141" w:line="239" w:lineRule="auto"/>
              <w:rPr/>
            </w:pPr>
            <w:r>
              <w:rPr>
                <w:spacing w:val="-2"/>
              </w:rPr>
              <w:t>117.3202000</w:t>
            </w:r>
          </w:p>
        </w:tc>
        <w:tc>
          <w:tcPr>
            <w:tcW w:w="1394" w:type="dxa"/>
            <w:vAlign w:val="top"/>
          </w:tcPr>
          <w:p>
            <w:pPr>
              <w:pStyle w:val="TableText"/>
              <w:ind w:left="169"/>
              <w:spacing w:before="141" w:line="239" w:lineRule="auto"/>
              <w:rPr/>
            </w:pPr>
            <w:r>
              <w:rPr>
                <w:spacing w:val="-1"/>
              </w:rPr>
              <w:t>44.0101000</w:t>
            </w:r>
          </w:p>
        </w:tc>
      </w:tr>
      <w:tr>
        <w:trPr>
          <w:trHeight w:val="458" w:hRule="atLeast"/>
        </w:trPr>
        <w:tc>
          <w:tcPr>
            <w:tcW w:w="1513" w:type="dxa"/>
            <w:vAlign w:val="top"/>
          </w:tcPr>
          <w:p>
            <w:pPr>
              <w:pStyle w:val="TableText"/>
              <w:ind w:left="694"/>
              <w:spacing w:before="193" w:line="224" w:lineRule="auto"/>
              <w:rPr/>
            </w:pPr>
            <w:r>
              <w:rPr/>
              <w:t>3</w:t>
            </w:r>
          </w:p>
        </w:tc>
        <w:tc>
          <w:tcPr>
            <w:tcW w:w="1508" w:type="dxa"/>
            <w:vAlign w:val="top"/>
          </w:tcPr>
          <w:p>
            <w:pPr>
              <w:pStyle w:val="TableText"/>
              <w:ind w:left="162"/>
              <w:spacing w:before="203" w:line="215" w:lineRule="auto"/>
              <w:rPr/>
            </w:pPr>
            <w:r>
              <w:rPr>
                <w:spacing w:val="-2"/>
              </w:rPr>
              <w:t>117.3202000</w:t>
            </w:r>
          </w:p>
        </w:tc>
        <w:tc>
          <w:tcPr>
            <w:tcW w:w="1498" w:type="dxa"/>
            <w:vAlign w:val="top"/>
          </w:tcPr>
          <w:p>
            <w:pPr>
              <w:pStyle w:val="TableText"/>
              <w:ind w:left="214"/>
              <w:spacing w:before="193" w:line="224" w:lineRule="auto"/>
              <w:rPr/>
            </w:pPr>
            <w:r>
              <w:rPr>
                <w:spacing w:val="-1"/>
              </w:rPr>
              <w:t>44.0201000</w:t>
            </w:r>
          </w:p>
        </w:tc>
        <w:tc>
          <w:tcPr>
            <w:tcW w:w="1498" w:type="dxa"/>
            <w:vAlign w:val="top"/>
          </w:tcPr>
          <w:p>
            <w:pPr>
              <w:pStyle w:val="TableText"/>
              <w:ind w:left="686"/>
              <w:spacing w:before="153" w:line="241" w:lineRule="auto"/>
              <w:rPr/>
            </w:pPr>
            <w:r>
              <w:rPr/>
              <w:t>4</w:t>
            </w:r>
          </w:p>
        </w:tc>
        <w:tc>
          <w:tcPr>
            <w:tcW w:w="1489" w:type="dxa"/>
            <w:vAlign w:val="top"/>
          </w:tcPr>
          <w:p>
            <w:pPr>
              <w:pStyle w:val="TableText"/>
              <w:ind w:left="158"/>
              <w:spacing w:before="153" w:line="239" w:lineRule="auto"/>
              <w:rPr/>
            </w:pPr>
            <w:r>
              <w:rPr>
                <w:spacing w:val="-2"/>
              </w:rPr>
              <w:t>117.3302000</w:t>
            </w:r>
          </w:p>
        </w:tc>
        <w:tc>
          <w:tcPr>
            <w:tcW w:w="1394" w:type="dxa"/>
            <w:vAlign w:val="top"/>
          </w:tcPr>
          <w:p>
            <w:pPr>
              <w:pStyle w:val="TableText"/>
              <w:ind w:left="169"/>
              <w:spacing w:before="203" w:line="215" w:lineRule="auto"/>
              <w:rPr/>
            </w:pPr>
            <w:r>
              <w:rPr>
                <w:spacing w:val="-1"/>
              </w:rPr>
              <w:t>44.0201000</w:t>
            </w:r>
          </w:p>
        </w:tc>
      </w:tr>
      <w:tr>
        <w:trPr>
          <w:trHeight w:val="448" w:hRule="atLeast"/>
        </w:trPr>
        <w:tc>
          <w:tcPr>
            <w:tcW w:w="1513" w:type="dxa"/>
            <w:vAlign w:val="top"/>
          </w:tcPr>
          <w:p>
            <w:pPr>
              <w:pStyle w:val="TableText"/>
              <w:ind w:left="694"/>
              <w:spacing w:before="145"/>
              <w:rPr/>
            </w:pPr>
            <w:r>
              <w:rPr/>
              <w:t>5</w:t>
            </w:r>
          </w:p>
        </w:tc>
        <w:tc>
          <w:tcPr>
            <w:tcW w:w="1508" w:type="dxa"/>
            <w:vAlign w:val="top"/>
          </w:tcPr>
          <w:p>
            <w:pPr>
              <w:pStyle w:val="TableText"/>
              <w:ind w:left="162"/>
              <w:spacing w:before="145" w:line="239" w:lineRule="auto"/>
              <w:rPr/>
            </w:pPr>
            <w:r>
              <w:rPr>
                <w:spacing w:val="-2"/>
              </w:rPr>
              <w:t>117.3302000</w:t>
            </w:r>
          </w:p>
        </w:tc>
        <w:tc>
          <w:tcPr>
            <w:tcW w:w="1498" w:type="dxa"/>
            <w:vAlign w:val="top"/>
          </w:tcPr>
          <w:p>
            <w:pPr>
              <w:pStyle w:val="TableText"/>
              <w:ind w:left="214"/>
              <w:spacing w:before="145" w:line="239" w:lineRule="auto"/>
              <w:rPr/>
            </w:pPr>
            <w:r>
              <w:rPr>
                <w:spacing w:val="-1"/>
              </w:rPr>
              <w:t>44.0118244</w:t>
            </w:r>
          </w:p>
        </w:tc>
        <w:tc>
          <w:tcPr>
            <w:tcW w:w="1498" w:type="dxa"/>
            <w:vAlign w:val="top"/>
          </w:tcPr>
          <w:p>
            <w:pPr>
              <w:pStyle w:val="TableText"/>
              <w:ind w:left="686"/>
              <w:spacing w:before="145"/>
              <w:rPr/>
            </w:pPr>
            <w:r>
              <w:rPr/>
              <w:t>6</w:t>
            </w:r>
          </w:p>
        </w:tc>
        <w:tc>
          <w:tcPr>
            <w:tcW w:w="1489" w:type="dxa"/>
            <w:vAlign w:val="top"/>
          </w:tcPr>
          <w:p>
            <w:pPr>
              <w:pStyle w:val="TableText"/>
              <w:ind w:left="158"/>
              <w:spacing w:before="145" w:line="239" w:lineRule="auto"/>
              <w:rPr/>
            </w:pPr>
            <w:r>
              <w:rPr>
                <w:spacing w:val="-2"/>
              </w:rPr>
              <w:t>117.3210718</w:t>
            </w:r>
          </w:p>
        </w:tc>
        <w:tc>
          <w:tcPr>
            <w:tcW w:w="1394" w:type="dxa"/>
            <w:vAlign w:val="top"/>
          </w:tcPr>
          <w:p>
            <w:pPr>
              <w:pStyle w:val="TableText"/>
              <w:ind w:left="169"/>
              <w:spacing w:before="145" w:line="239" w:lineRule="auto"/>
              <w:rPr/>
            </w:pPr>
            <w:r>
              <w:rPr>
                <w:spacing w:val="-1"/>
              </w:rPr>
              <w:t>44.0118473</w:t>
            </w:r>
          </w:p>
        </w:tc>
      </w:tr>
      <w:tr>
        <w:trPr>
          <w:trHeight w:val="459" w:hRule="atLeast"/>
        </w:trPr>
        <w:tc>
          <w:tcPr>
            <w:tcW w:w="1513" w:type="dxa"/>
            <w:vAlign w:val="top"/>
          </w:tcPr>
          <w:p>
            <w:pPr>
              <w:pStyle w:val="TableText"/>
              <w:ind w:left="694"/>
              <w:spacing w:before="157"/>
              <w:rPr/>
            </w:pPr>
            <w:r>
              <w:rPr/>
              <w:t>7</w:t>
            </w:r>
          </w:p>
        </w:tc>
        <w:tc>
          <w:tcPr>
            <w:tcW w:w="1508" w:type="dxa"/>
            <w:vAlign w:val="top"/>
          </w:tcPr>
          <w:p>
            <w:pPr>
              <w:pStyle w:val="TableText"/>
              <w:ind w:left="162"/>
              <w:spacing w:before="218" w:line="203" w:lineRule="auto"/>
              <w:rPr/>
            </w:pPr>
            <w:r>
              <w:rPr>
                <w:spacing w:val="-2"/>
              </w:rPr>
              <w:t>117.</w:t>
            </w:r>
            <w:r>
              <w:rPr>
                <w:color w:val="204060"/>
                <w:spacing w:val="-2"/>
              </w:rPr>
              <w:t>321</w:t>
            </w:r>
            <w:r>
              <w:rPr>
                <w:spacing w:val="-2"/>
              </w:rPr>
              <w:t>0350</w:t>
            </w:r>
          </w:p>
        </w:tc>
        <w:tc>
          <w:tcPr>
            <w:tcW w:w="1498" w:type="dxa"/>
            <w:vAlign w:val="top"/>
          </w:tcPr>
          <w:p>
            <w:pPr>
              <w:pStyle w:val="TableText"/>
              <w:ind w:left="214"/>
              <w:spacing w:before="157" w:line="239" w:lineRule="auto"/>
              <w:rPr/>
            </w:pPr>
            <w:r>
              <w:rPr>
                <w:spacing w:val="-1"/>
              </w:rPr>
              <w:t>44.0053984</w:t>
            </w:r>
          </w:p>
        </w:tc>
        <w:tc>
          <w:tcPr>
            <w:tcW w:w="1498" w:type="dxa"/>
            <w:vAlign w:val="top"/>
          </w:tcPr>
          <w:p>
            <w:pPr>
              <w:pStyle w:val="TableText"/>
              <w:ind w:left="686"/>
              <w:spacing w:before="207" w:line="212" w:lineRule="auto"/>
              <w:rPr/>
            </w:pPr>
            <w:r>
              <w:rPr/>
              <w:t>8</w:t>
            </w:r>
          </w:p>
        </w:tc>
        <w:tc>
          <w:tcPr>
            <w:tcW w:w="1489" w:type="dxa"/>
            <w:vAlign w:val="top"/>
          </w:tcPr>
          <w:p>
            <w:pPr>
              <w:pStyle w:val="TableText"/>
              <w:ind w:left="158"/>
              <w:spacing w:before="227" w:line="195" w:lineRule="auto"/>
              <w:rPr/>
            </w:pPr>
            <w:r>
              <w:rPr>
                <w:spacing w:val="-2"/>
              </w:rPr>
              <w:t>117.3136176</w:t>
            </w:r>
          </w:p>
        </w:tc>
        <w:tc>
          <w:tcPr>
            <w:tcW w:w="1394" w:type="dxa"/>
            <w:vAlign w:val="top"/>
          </w:tcPr>
          <w:p>
            <w:pPr>
              <w:pStyle w:val="TableText"/>
              <w:ind w:left="169"/>
              <w:spacing w:before="207" w:line="212" w:lineRule="auto"/>
              <w:rPr/>
            </w:pPr>
            <w:r>
              <w:rPr>
                <w:spacing w:val="-1"/>
              </w:rPr>
              <w:t>44.0054096</w:t>
            </w:r>
          </w:p>
        </w:tc>
      </w:tr>
      <w:tr>
        <w:trPr>
          <w:trHeight w:val="453" w:hRule="atLeast"/>
        </w:trPr>
        <w:tc>
          <w:tcPr>
            <w:tcW w:w="1513" w:type="dxa"/>
            <w:vAlign w:val="top"/>
          </w:tcPr>
          <w:p>
            <w:pPr>
              <w:pStyle w:val="TableText"/>
              <w:ind w:left="694"/>
              <w:spacing w:before="208" w:line="206" w:lineRule="auto"/>
              <w:rPr/>
            </w:pPr>
            <w:r>
              <w:rPr/>
              <w:t>9</w:t>
            </w:r>
          </w:p>
        </w:tc>
        <w:tc>
          <w:tcPr>
            <w:tcW w:w="1508" w:type="dxa"/>
            <w:vAlign w:val="top"/>
          </w:tcPr>
          <w:p>
            <w:pPr>
              <w:pStyle w:val="TableText"/>
              <w:ind w:left="162"/>
              <w:spacing w:before="188" w:line="224" w:lineRule="auto"/>
              <w:rPr/>
            </w:pPr>
            <w:r>
              <w:rPr>
                <w:spacing w:val="-2"/>
              </w:rPr>
              <w:t>117.</w:t>
            </w:r>
            <w:r>
              <w:rPr>
                <w:color w:val="204070"/>
                <w:spacing w:val="-2"/>
              </w:rPr>
              <w:t>313</w:t>
            </w:r>
            <w:r>
              <w:rPr>
                <w:spacing w:val="-2"/>
              </w:rPr>
              <w:t>5618</w:t>
            </w:r>
          </w:p>
        </w:tc>
        <w:tc>
          <w:tcPr>
            <w:tcW w:w="1498" w:type="dxa"/>
            <w:vAlign w:val="top"/>
          </w:tcPr>
          <w:p>
            <w:pPr>
              <w:pStyle w:val="TableText"/>
              <w:ind w:left="214"/>
              <w:spacing w:before="188" w:line="224" w:lineRule="auto"/>
              <w:rPr/>
            </w:pPr>
            <w:r>
              <w:rPr>
                <w:spacing w:val="-1"/>
              </w:rPr>
              <w:t>44.0001000</w:t>
            </w:r>
          </w:p>
        </w:tc>
        <w:tc>
          <w:tcPr>
            <w:tcW w:w="1498" w:type="dxa"/>
            <w:vAlign w:val="top"/>
          </w:tcPr>
          <w:p>
            <w:pPr>
              <w:pStyle w:val="TableText"/>
              <w:ind w:left="635"/>
              <w:spacing w:before="208" w:line="206" w:lineRule="auto"/>
              <w:rPr/>
            </w:pPr>
            <w:r>
              <w:rPr>
                <w:spacing w:val="-6"/>
              </w:rPr>
              <w:t>10</w:t>
            </w:r>
          </w:p>
        </w:tc>
        <w:tc>
          <w:tcPr>
            <w:tcW w:w="1489" w:type="dxa"/>
            <w:vAlign w:val="top"/>
          </w:tcPr>
          <w:p>
            <w:pPr>
              <w:pStyle w:val="TableText"/>
              <w:ind w:left="158"/>
              <w:spacing w:before="208" w:line="206" w:lineRule="auto"/>
              <w:rPr/>
            </w:pPr>
            <w:r>
              <w:rPr>
                <w:spacing w:val="-2"/>
              </w:rPr>
              <w:t>117.3002000</w:t>
            </w:r>
          </w:p>
        </w:tc>
        <w:tc>
          <w:tcPr>
            <w:tcW w:w="1394" w:type="dxa"/>
            <w:vAlign w:val="top"/>
          </w:tcPr>
          <w:p>
            <w:pPr>
              <w:pStyle w:val="TableText"/>
              <w:ind w:left="169"/>
              <w:spacing w:before="198" w:line="215" w:lineRule="auto"/>
              <w:rPr/>
            </w:pPr>
            <w:r>
              <w:rPr>
                <w:spacing w:val="-1"/>
              </w:rPr>
              <w:t>44.0001000</w:t>
            </w:r>
          </w:p>
        </w:tc>
      </w:tr>
    </w:tbl>
    <w:p>
      <w:pPr>
        <w:ind w:left="524"/>
        <w:spacing w:before="155" w:line="223" w:lineRule="auto"/>
        <w:outlineLvl w:val="1"/>
        <w:rPr>
          <w:rFonts w:ascii="KaiTi" w:hAnsi="KaiTi" w:eastAsia="KaiTi" w:cs="KaiTi"/>
          <w:sz w:val="29"/>
          <w:szCs w:val="29"/>
        </w:rPr>
      </w:pPr>
      <w:bookmarkStart w:name="bookmark9" w:id="12"/>
      <w:bookmarkEnd w:id="12"/>
      <w:r>
        <w:rPr>
          <w:rFonts w:ascii="KaiTi" w:hAnsi="KaiTi" w:eastAsia="KaiTi" w:cs="KaiTi"/>
          <w:sz w:val="29"/>
          <w:szCs w:val="29"/>
          <w:b/>
          <w:bCs/>
          <w:spacing w:val="-15"/>
        </w:rPr>
        <w:t>六、评估价值定义</w:t>
      </w:r>
    </w:p>
    <w:p>
      <w:pPr>
        <w:pStyle w:val="BodyText"/>
        <w:spacing w:line="243" w:lineRule="auto"/>
        <w:rPr/>
      </w:pPr>
      <w:r/>
    </w:p>
    <w:p>
      <w:pPr>
        <w:ind w:left="19" w:right="100" w:firstLine="570"/>
        <w:spacing w:before="95" w:line="325" w:lineRule="auto"/>
        <w:jc w:val="both"/>
        <w:rPr>
          <w:rFonts w:ascii="KaiTi" w:hAnsi="KaiTi" w:eastAsia="KaiTi" w:cs="KaiTi"/>
          <w:sz w:val="29"/>
          <w:szCs w:val="29"/>
        </w:rPr>
      </w:pPr>
      <w:r>
        <w:rPr>
          <w:rFonts w:ascii="KaiTi" w:hAnsi="KaiTi" w:eastAsia="KaiTi" w:cs="KaiTi"/>
          <w:sz w:val="29"/>
          <w:szCs w:val="29"/>
          <w:spacing w:val="-14"/>
        </w:rPr>
        <w:t>本次评估涉及的内蒙古自治区克什克腾旗东双山</w:t>
      </w:r>
      <w:r>
        <w:rPr>
          <w:rFonts w:ascii="KaiTi" w:hAnsi="KaiTi" w:eastAsia="KaiTi" w:cs="KaiTi"/>
          <w:sz w:val="29"/>
          <w:szCs w:val="29"/>
          <w:spacing w:val="-15"/>
        </w:rPr>
        <w:t>钼多金属矿探矿权，委</w:t>
      </w:r>
      <w:r>
        <w:rPr>
          <w:rFonts w:ascii="KaiTi" w:hAnsi="KaiTi" w:eastAsia="KaiTi" w:cs="KaiTi"/>
          <w:sz w:val="29"/>
          <w:szCs w:val="29"/>
        </w:rPr>
        <w:t xml:space="preserve"> </w:t>
      </w:r>
      <w:r>
        <w:rPr>
          <w:rFonts w:ascii="KaiTi" w:hAnsi="KaiTi" w:eastAsia="KaiTi" w:cs="KaiTi"/>
          <w:sz w:val="29"/>
          <w:szCs w:val="29"/>
          <w:spacing w:val="-14"/>
        </w:rPr>
        <w:t>托人未提供、评估人员亦未查到关于内蒙古自治区克什克腾旗东双山钼多金</w:t>
      </w:r>
      <w:r>
        <w:rPr>
          <w:rFonts w:ascii="KaiTi" w:hAnsi="KaiTi" w:eastAsia="KaiTi" w:cs="KaiTi"/>
          <w:sz w:val="29"/>
          <w:szCs w:val="29"/>
          <w:spacing w:val="1"/>
        </w:rPr>
        <w:t xml:space="preserve"> </w:t>
      </w:r>
      <w:r>
        <w:rPr>
          <w:rFonts w:ascii="KaiTi" w:hAnsi="KaiTi" w:eastAsia="KaiTi" w:cs="KaiTi"/>
          <w:sz w:val="29"/>
          <w:szCs w:val="29"/>
          <w:spacing w:val="-14"/>
        </w:rPr>
        <w:t>属矿探矿权，经过评审、备案的合法有效的地勘资料且此探矿权因不满足最</w:t>
      </w:r>
      <w:r>
        <w:rPr>
          <w:rFonts w:ascii="KaiTi" w:hAnsi="KaiTi" w:eastAsia="KaiTi" w:cs="KaiTi"/>
          <w:sz w:val="29"/>
          <w:szCs w:val="29"/>
          <w:spacing w:val="11"/>
        </w:rPr>
        <w:t xml:space="preserve"> </w:t>
      </w:r>
      <w:r>
        <w:rPr>
          <w:rFonts w:ascii="KaiTi" w:hAnsi="KaiTi" w:eastAsia="KaiTi" w:cs="KaiTi"/>
          <w:sz w:val="29"/>
          <w:szCs w:val="29"/>
          <w:spacing w:val="-22"/>
        </w:rPr>
        <w:t>低勘查投入，中止延期；内蒙古自治区地质调查研究院出具的《关于核实“内</w:t>
      </w:r>
      <w:r>
        <w:rPr>
          <w:rFonts w:ascii="KaiTi" w:hAnsi="KaiTi" w:eastAsia="KaiTi" w:cs="KaiTi"/>
          <w:sz w:val="29"/>
          <w:szCs w:val="29"/>
          <w:spacing w:val="12"/>
        </w:rPr>
        <w:t xml:space="preserve"> </w:t>
      </w:r>
      <w:r>
        <w:rPr>
          <w:rFonts w:ascii="KaiTi" w:hAnsi="KaiTi" w:eastAsia="KaiTi" w:cs="KaiTi"/>
          <w:sz w:val="29"/>
          <w:szCs w:val="29"/>
          <w:spacing w:val="-14"/>
        </w:rPr>
        <w:t>蒙古自治区克什克腾旗东双山钼多金属矿勘探”探矿权范围内矿产勘查情况</w:t>
      </w:r>
      <w:r>
        <w:rPr>
          <w:rFonts w:ascii="KaiTi" w:hAnsi="KaiTi" w:eastAsia="KaiTi" w:cs="KaiTi"/>
          <w:sz w:val="29"/>
          <w:szCs w:val="29"/>
          <w:spacing w:val="18"/>
        </w:rPr>
        <w:t xml:space="preserve"> </w:t>
      </w:r>
      <w:r>
        <w:rPr>
          <w:rFonts w:ascii="KaiTi" w:hAnsi="KaiTi" w:eastAsia="KaiTi" w:cs="KaiTi"/>
          <w:sz w:val="29"/>
          <w:szCs w:val="29"/>
          <w:spacing w:val="-14"/>
        </w:rPr>
        <w:t>的复函》结论：“申请范围涉及国家出资勘查地质工作但不涉及国家出资勘</w:t>
      </w:r>
      <w:r>
        <w:rPr>
          <w:rFonts w:ascii="KaiTi" w:hAnsi="KaiTi" w:eastAsia="KaiTi" w:cs="KaiTi"/>
          <w:sz w:val="29"/>
          <w:szCs w:val="29"/>
          <w:spacing w:val="16"/>
        </w:rPr>
        <w:t xml:space="preserve"> </w:t>
      </w:r>
      <w:r>
        <w:rPr>
          <w:rFonts w:ascii="KaiTi" w:hAnsi="KaiTi" w:eastAsia="KaiTi" w:cs="KaiTi"/>
          <w:sz w:val="29"/>
          <w:szCs w:val="29"/>
          <w:spacing w:val="-13"/>
        </w:rPr>
        <w:t>查探明矿产地或探矿权采矿权灭失的矿产地”。因此本次价值定义为初始出</w:t>
      </w:r>
      <w:r>
        <w:rPr>
          <w:rFonts w:ascii="KaiTi" w:hAnsi="KaiTi" w:eastAsia="KaiTi" w:cs="KaiTi"/>
          <w:sz w:val="29"/>
          <w:szCs w:val="29"/>
          <w:spacing w:val="17"/>
        </w:rPr>
        <w:t xml:space="preserve"> </w:t>
      </w:r>
      <w:r>
        <w:rPr>
          <w:rFonts w:ascii="KaiTi" w:hAnsi="KaiTi" w:eastAsia="KaiTi" w:cs="KaiTi"/>
          <w:sz w:val="29"/>
          <w:szCs w:val="29"/>
          <w:spacing w:val="-14"/>
        </w:rPr>
        <w:t>让，普查草根阶段出让收益。</w:t>
      </w:r>
    </w:p>
    <w:p>
      <w:pPr>
        <w:ind w:left="494"/>
        <w:spacing w:before="95" w:line="223" w:lineRule="auto"/>
        <w:outlineLvl w:val="1"/>
        <w:rPr>
          <w:rFonts w:ascii="KaiTi" w:hAnsi="KaiTi" w:eastAsia="KaiTi" w:cs="KaiTi"/>
          <w:sz w:val="28"/>
          <w:szCs w:val="28"/>
        </w:rPr>
      </w:pPr>
      <w:bookmarkStart w:name="bookmark10" w:id="13"/>
      <w:bookmarkEnd w:id="13"/>
      <w:r>
        <w:rPr>
          <w:rFonts w:ascii="KaiTi" w:hAnsi="KaiTi" w:eastAsia="KaiTi" w:cs="KaiTi"/>
          <w:sz w:val="28"/>
          <w:szCs w:val="28"/>
          <w:b/>
          <w:bCs/>
          <w:spacing w:val="-5"/>
        </w:rPr>
        <w:t>七、评估基准日</w:t>
      </w:r>
    </w:p>
    <w:p>
      <w:pPr>
        <w:ind w:left="590"/>
        <w:spacing w:before="276" w:line="223" w:lineRule="auto"/>
        <w:rPr>
          <w:rFonts w:ascii="KaiTi" w:hAnsi="KaiTi" w:eastAsia="KaiTi" w:cs="KaiTi"/>
          <w:sz w:val="29"/>
          <w:szCs w:val="29"/>
        </w:rPr>
      </w:pPr>
      <w:r>
        <w:rPr>
          <w:rFonts w:ascii="KaiTi" w:hAnsi="KaiTi" w:eastAsia="KaiTi" w:cs="KaiTi"/>
          <w:sz w:val="29"/>
          <w:szCs w:val="29"/>
          <w:spacing w:val="6"/>
        </w:rPr>
        <w:t>探矿权评估合同约定评估基准日为2026年08月31日。</w:t>
      </w:r>
    </w:p>
    <w:p>
      <w:pPr>
        <w:ind w:left="484"/>
        <w:spacing w:before="146" w:line="223" w:lineRule="auto"/>
        <w:outlineLvl w:val="1"/>
        <w:rPr>
          <w:rFonts w:ascii="KaiTi" w:hAnsi="KaiTi" w:eastAsia="KaiTi" w:cs="KaiTi"/>
          <w:sz w:val="29"/>
          <w:szCs w:val="29"/>
        </w:rPr>
      </w:pPr>
      <w:bookmarkStart w:name="bookmark11" w:id="14"/>
      <w:bookmarkEnd w:id="14"/>
      <w:r>
        <w:rPr>
          <w:rFonts w:ascii="KaiTi" w:hAnsi="KaiTi" w:eastAsia="KaiTi" w:cs="KaiTi"/>
          <w:sz w:val="29"/>
          <w:szCs w:val="29"/>
          <w:b/>
          <w:bCs/>
          <w:spacing w:val="-15"/>
        </w:rPr>
        <w:t>八、评估依据</w:t>
      </w:r>
    </w:p>
    <w:p>
      <w:pPr>
        <w:ind w:left="590"/>
        <w:spacing w:before="254" w:line="224" w:lineRule="auto"/>
        <w:rPr>
          <w:rFonts w:ascii="KaiTi" w:hAnsi="KaiTi" w:eastAsia="KaiTi" w:cs="KaiTi"/>
          <w:sz w:val="29"/>
          <w:szCs w:val="29"/>
        </w:rPr>
      </w:pPr>
      <w:r>
        <w:rPr>
          <w:rFonts w:ascii="KaiTi" w:hAnsi="KaiTi" w:eastAsia="KaiTi" w:cs="KaiTi"/>
          <w:sz w:val="29"/>
          <w:szCs w:val="29"/>
          <w:spacing w:val="4"/>
        </w:rPr>
        <w:t>(一)法律法规依据</w:t>
      </w:r>
    </w:p>
    <w:p>
      <w:pPr>
        <w:ind w:left="19" w:right="130" w:firstLine="570"/>
        <w:spacing w:before="147" w:line="248" w:lineRule="auto"/>
        <w:rPr>
          <w:rFonts w:ascii="KaiTi" w:hAnsi="KaiTi" w:eastAsia="KaiTi" w:cs="KaiTi"/>
          <w:sz w:val="29"/>
          <w:szCs w:val="29"/>
        </w:rPr>
      </w:pPr>
      <w:r>
        <w:rPr>
          <w:rFonts w:ascii="KaiTi" w:hAnsi="KaiTi" w:eastAsia="KaiTi" w:cs="KaiTi"/>
          <w:sz w:val="29"/>
          <w:szCs w:val="29"/>
          <w:spacing w:val="4"/>
        </w:rPr>
        <w:t>1.</w:t>
      </w:r>
      <w:r>
        <w:rPr>
          <w:rFonts w:ascii="KaiTi" w:hAnsi="KaiTi" w:eastAsia="KaiTi" w:cs="KaiTi"/>
          <w:sz w:val="29"/>
          <w:szCs w:val="29"/>
          <w:spacing w:val="4"/>
        </w:rPr>
        <w:t xml:space="preserve"> </w:t>
      </w:r>
      <w:r>
        <w:rPr>
          <w:rFonts w:ascii="KaiTi" w:hAnsi="KaiTi" w:eastAsia="KaiTi" w:cs="KaiTi"/>
          <w:sz w:val="29"/>
          <w:szCs w:val="29"/>
          <w:spacing w:val="4"/>
        </w:rPr>
        <w:t>《中华人民共和国资产评估法》(2016年7月2日主席令第46号发</w:t>
      </w:r>
      <w:r>
        <w:rPr>
          <w:rFonts w:ascii="KaiTi" w:hAnsi="KaiTi" w:eastAsia="KaiTi" w:cs="KaiTi"/>
          <w:sz w:val="29"/>
          <w:szCs w:val="29"/>
          <w:spacing w:val="8"/>
        </w:rPr>
        <w:t xml:space="preserve"> </w:t>
      </w:r>
      <w:r>
        <w:rPr>
          <w:rFonts w:ascii="KaiTi" w:hAnsi="KaiTi" w:eastAsia="KaiTi" w:cs="KaiTi"/>
          <w:sz w:val="29"/>
          <w:szCs w:val="29"/>
          <w:spacing w:val="14"/>
        </w:rPr>
        <w:t>布)</w:t>
      </w:r>
      <w:r>
        <w:rPr>
          <w:rFonts w:ascii="KaiTi" w:hAnsi="KaiTi" w:eastAsia="KaiTi" w:cs="KaiTi"/>
          <w:sz w:val="29"/>
          <w:szCs w:val="29"/>
          <w:spacing w:val="-73"/>
        </w:rPr>
        <w:t xml:space="preserve"> </w:t>
      </w:r>
      <w:r>
        <w:rPr>
          <w:rFonts w:ascii="KaiTi" w:hAnsi="KaiTi" w:eastAsia="KaiTi" w:cs="KaiTi"/>
          <w:sz w:val="29"/>
          <w:szCs w:val="29"/>
          <w:spacing w:val="14"/>
        </w:rPr>
        <w:t>;</w:t>
      </w:r>
    </w:p>
    <w:p>
      <w:pPr>
        <w:ind w:left="19" w:firstLine="570"/>
        <w:spacing w:before="136" w:line="245" w:lineRule="auto"/>
        <w:rPr>
          <w:rFonts w:ascii="KaiTi" w:hAnsi="KaiTi" w:eastAsia="KaiTi" w:cs="KaiTi"/>
          <w:sz w:val="30"/>
          <w:szCs w:val="30"/>
        </w:rPr>
      </w:pPr>
      <w:r>
        <w:rPr>
          <w:rFonts w:ascii="KaiTi" w:hAnsi="KaiTi" w:eastAsia="KaiTi" w:cs="KaiTi"/>
          <w:sz w:val="30"/>
          <w:szCs w:val="30"/>
        </w:rPr>
        <w:t>2.《中华人民共和国矿产资源法》(全国人大20</w:t>
      </w:r>
      <w:r>
        <w:rPr>
          <w:rFonts w:ascii="KaiTi" w:hAnsi="KaiTi" w:eastAsia="KaiTi" w:cs="KaiTi"/>
          <w:sz w:val="30"/>
          <w:szCs w:val="30"/>
          <w:spacing w:val="-1"/>
        </w:rPr>
        <w:t>24年11月8日通过，</w:t>
      </w:r>
      <w:r>
        <w:rPr>
          <w:rFonts w:ascii="KaiTi" w:hAnsi="KaiTi" w:eastAsia="KaiTi" w:cs="KaiTi"/>
          <w:sz w:val="30"/>
          <w:szCs w:val="30"/>
        </w:rPr>
        <w:t xml:space="preserve"> </w:t>
      </w:r>
      <w:r>
        <w:rPr>
          <w:rFonts w:ascii="KaiTi" w:hAnsi="KaiTi" w:eastAsia="KaiTi" w:cs="KaiTi"/>
          <w:sz w:val="30"/>
          <w:szCs w:val="30"/>
          <w:spacing w:val="25"/>
        </w:rPr>
        <w:t>2025年7月1日施行);</w:t>
      </w:r>
    </w:p>
    <w:p>
      <w:pPr>
        <w:ind w:left="19" w:right="100" w:firstLine="570"/>
        <w:spacing w:before="100" w:line="257" w:lineRule="auto"/>
        <w:rPr>
          <w:rFonts w:ascii="KaiTi" w:hAnsi="KaiTi" w:eastAsia="KaiTi" w:cs="KaiTi"/>
          <w:sz w:val="29"/>
          <w:szCs w:val="29"/>
        </w:rPr>
      </w:pPr>
      <w:r>
        <w:rPr>
          <w:rFonts w:ascii="KaiTi" w:hAnsi="KaiTi" w:eastAsia="KaiTi" w:cs="KaiTi"/>
          <w:sz w:val="29"/>
          <w:szCs w:val="29"/>
          <w:spacing w:val="-3"/>
        </w:rPr>
        <w:t>3.《中华人民共和国矿产资源法实施细则》(国务院令第〔1</w:t>
      </w:r>
      <w:r>
        <w:rPr>
          <w:rFonts w:ascii="KaiTi" w:hAnsi="KaiTi" w:eastAsia="KaiTi" w:cs="KaiTi"/>
          <w:sz w:val="29"/>
          <w:szCs w:val="29"/>
          <w:spacing w:val="-4"/>
        </w:rPr>
        <w:t>994〕152</w:t>
      </w:r>
      <w:r>
        <w:rPr>
          <w:rFonts w:ascii="KaiTi" w:hAnsi="KaiTi" w:eastAsia="KaiTi" w:cs="KaiTi"/>
          <w:sz w:val="29"/>
          <w:szCs w:val="29"/>
        </w:rPr>
        <w:t xml:space="preserve"> </w:t>
      </w:r>
      <w:r>
        <w:rPr>
          <w:rFonts w:ascii="KaiTi" w:hAnsi="KaiTi" w:eastAsia="KaiTi" w:cs="KaiTi"/>
          <w:sz w:val="29"/>
          <w:szCs w:val="29"/>
          <w:spacing w:val="31"/>
        </w:rPr>
        <w:t>号);</w:t>
      </w:r>
    </w:p>
    <w:p>
      <w:pPr>
        <w:ind w:left="570"/>
        <w:spacing w:before="161" w:line="222" w:lineRule="auto"/>
        <w:rPr>
          <w:rFonts w:ascii="KaiTi" w:hAnsi="KaiTi" w:eastAsia="KaiTi" w:cs="KaiTi"/>
          <w:sz w:val="29"/>
          <w:szCs w:val="29"/>
        </w:rPr>
      </w:pPr>
      <w:r>
        <w:rPr>
          <w:rFonts w:ascii="KaiTi" w:hAnsi="KaiTi" w:eastAsia="KaiTi" w:cs="KaiTi"/>
          <w:sz w:val="29"/>
          <w:szCs w:val="29"/>
          <w:spacing w:val="8"/>
        </w:rPr>
        <w:t>4.</w:t>
      </w:r>
      <w:r>
        <w:rPr>
          <w:rFonts w:ascii="KaiTi" w:hAnsi="KaiTi" w:eastAsia="KaiTi" w:cs="KaiTi"/>
          <w:sz w:val="29"/>
          <w:szCs w:val="29"/>
          <w:spacing w:val="8"/>
        </w:rPr>
        <w:t xml:space="preserve"> </w:t>
      </w:r>
      <w:r>
        <w:rPr>
          <w:rFonts w:ascii="KaiTi" w:hAnsi="KaiTi" w:eastAsia="KaiTi" w:cs="KaiTi"/>
          <w:sz w:val="29"/>
          <w:szCs w:val="29"/>
          <w:spacing w:val="8"/>
        </w:rPr>
        <w:t>《矿产资源开采登记管理办法》(国务院19</w:t>
      </w:r>
      <w:r>
        <w:rPr>
          <w:rFonts w:ascii="KaiTi" w:hAnsi="KaiTi" w:eastAsia="KaiTi" w:cs="KaiTi"/>
          <w:sz w:val="29"/>
          <w:szCs w:val="29"/>
          <w:spacing w:val="7"/>
        </w:rPr>
        <w:t>98年第241号);</w:t>
      </w:r>
    </w:p>
    <w:p>
      <w:pPr>
        <w:spacing w:line="222" w:lineRule="auto"/>
        <w:sectPr>
          <w:headerReference w:type="default" r:id="rId19"/>
          <w:footerReference w:type="default" r:id="rId20"/>
          <w:pgSz w:w="11900" w:h="16820"/>
          <w:pgMar w:top="1211" w:right="1339" w:bottom="1230" w:left="1279" w:header="699" w:footer="776" w:gutter="0"/>
        </w:sectPr>
        <w:rPr>
          <w:rFonts w:ascii="KaiTi" w:hAnsi="KaiTi" w:eastAsia="KaiTi" w:cs="KaiTi"/>
          <w:sz w:val="29"/>
          <w:szCs w:val="29"/>
        </w:rPr>
      </w:pPr>
    </w:p>
    <w:p>
      <w:pPr>
        <w:pStyle w:val="BodyText"/>
        <w:spacing w:line="278" w:lineRule="auto"/>
        <w:rPr/>
      </w:pPr>
      <w:r/>
    </w:p>
    <w:p>
      <w:pPr>
        <w:ind w:left="619"/>
        <w:spacing w:before="94" w:line="223" w:lineRule="auto"/>
        <w:rPr>
          <w:rFonts w:ascii="KaiTi" w:hAnsi="KaiTi" w:eastAsia="KaiTi" w:cs="KaiTi"/>
          <w:sz w:val="29"/>
          <w:szCs w:val="29"/>
        </w:rPr>
      </w:pPr>
      <w:r>
        <w:rPr>
          <w:rFonts w:ascii="KaiTi" w:hAnsi="KaiTi" w:eastAsia="KaiTi" w:cs="KaiTi"/>
          <w:sz w:val="29"/>
          <w:szCs w:val="29"/>
        </w:rPr>
        <w:t>5.</w:t>
      </w:r>
      <w:r>
        <w:rPr>
          <w:rFonts w:ascii="KaiTi" w:hAnsi="KaiTi" w:eastAsia="KaiTi" w:cs="KaiTi"/>
          <w:sz w:val="29"/>
          <w:szCs w:val="29"/>
          <w:spacing w:val="-79"/>
        </w:rPr>
        <w:t xml:space="preserve"> </w:t>
      </w:r>
      <w:r>
        <w:rPr>
          <w:rFonts w:ascii="KaiTi" w:hAnsi="KaiTi" w:eastAsia="KaiTi" w:cs="KaiTi"/>
          <w:sz w:val="29"/>
          <w:szCs w:val="29"/>
        </w:rPr>
        <w:t>《矿业权出让转让管理暂行规定》(国土资发〔2000〕309</w:t>
      </w:r>
      <w:r>
        <w:rPr>
          <w:rFonts w:ascii="KaiTi" w:hAnsi="KaiTi" w:eastAsia="KaiTi" w:cs="KaiTi"/>
          <w:sz w:val="29"/>
          <w:szCs w:val="29"/>
          <w:spacing w:val="-1"/>
        </w:rPr>
        <w:t>号)</w:t>
      </w:r>
    </w:p>
    <w:p>
      <w:pPr>
        <w:ind w:left="619"/>
        <w:spacing w:before="109" w:line="222" w:lineRule="auto"/>
        <w:rPr>
          <w:rFonts w:ascii="KaiTi" w:hAnsi="KaiTi" w:eastAsia="KaiTi" w:cs="KaiTi"/>
          <w:sz w:val="29"/>
          <w:szCs w:val="29"/>
        </w:rPr>
      </w:pPr>
      <w:r>
        <w:rPr>
          <w:rFonts w:ascii="KaiTi" w:hAnsi="KaiTi" w:eastAsia="KaiTi" w:cs="KaiTi"/>
          <w:sz w:val="29"/>
          <w:szCs w:val="29"/>
          <w:spacing w:val="8"/>
        </w:rPr>
        <w:t>6.</w:t>
      </w:r>
      <w:r>
        <w:rPr>
          <w:rFonts w:ascii="KaiTi" w:hAnsi="KaiTi" w:eastAsia="KaiTi" w:cs="KaiTi"/>
          <w:sz w:val="29"/>
          <w:szCs w:val="29"/>
          <w:spacing w:val="8"/>
        </w:rPr>
        <w:t xml:space="preserve"> </w:t>
      </w:r>
      <w:r>
        <w:rPr>
          <w:rFonts w:ascii="KaiTi" w:hAnsi="KaiTi" w:eastAsia="KaiTi" w:cs="KaiTi"/>
          <w:sz w:val="29"/>
          <w:szCs w:val="29"/>
          <w:spacing w:val="8"/>
        </w:rPr>
        <w:t>《矿业权评估管理办法(试行)》(国土资发〔2008</w:t>
      </w:r>
      <w:r>
        <w:rPr>
          <w:rFonts w:ascii="KaiTi" w:hAnsi="KaiTi" w:eastAsia="KaiTi" w:cs="KaiTi"/>
          <w:sz w:val="29"/>
          <w:szCs w:val="29"/>
          <w:spacing w:val="7"/>
        </w:rPr>
        <w:t>〕174号);</w:t>
      </w:r>
    </w:p>
    <w:p>
      <w:pPr>
        <w:ind w:left="619"/>
        <w:spacing w:before="111" w:line="222" w:lineRule="auto"/>
        <w:rPr>
          <w:rFonts w:ascii="KaiTi" w:hAnsi="KaiTi" w:eastAsia="KaiTi" w:cs="KaiTi"/>
          <w:sz w:val="29"/>
          <w:szCs w:val="29"/>
        </w:rPr>
      </w:pPr>
      <w:r>
        <w:rPr>
          <w:rFonts w:ascii="KaiTi" w:hAnsi="KaiTi" w:eastAsia="KaiTi" w:cs="KaiTi"/>
          <w:sz w:val="29"/>
          <w:szCs w:val="29"/>
          <w:spacing w:val="3"/>
        </w:rPr>
        <w:t>7.</w:t>
      </w:r>
      <w:r>
        <w:rPr>
          <w:rFonts w:ascii="KaiTi" w:hAnsi="KaiTi" w:eastAsia="KaiTi" w:cs="KaiTi"/>
          <w:sz w:val="29"/>
          <w:szCs w:val="29"/>
          <w:spacing w:val="3"/>
        </w:rPr>
        <w:t xml:space="preserve"> </w:t>
      </w:r>
      <w:r>
        <w:rPr>
          <w:rFonts w:ascii="KaiTi" w:hAnsi="KaiTi" w:eastAsia="KaiTi" w:cs="KaiTi"/>
          <w:sz w:val="29"/>
          <w:szCs w:val="29"/>
          <w:spacing w:val="3"/>
        </w:rPr>
        <w:t>《矿产储量登记统计管理办法》(国土资源部第23号令);</w:t>
      </w:r>
    </w:p>
    <w:p>
      <w:pPr>
        <w:ind w:left="70" w:right="79" w:firstLine="549"/>
        <w:spacing w:before="83" w:line="260" w:lineRule="auto"/>
        <w:rPr>
          <w:rFonts w:ascii="KaiTi" w:hAnsi="KaiTi" w:eastAsia="KaiTi" w:cs="KaiTi"/>
          <w:sz w:val="29"/>
          <w:szCs w:val="29"/>
        </w:rPr>
      </w:pPr>
      <w:r>
        <w:rPr>
          <w:rFonts w:ascii="KaiTi" w:hAnsi="KaiTi" w:eastAsia="KaiTi" w:cs="KaiTi"/>
          <w:sz w:val="29"/>
          <w:szCs w:val="29"/>
        </w:rPr>
        <w:t>8.《关于做好矿业权价款评估备案核准取消后有关工作</w:t>
      </w:r>
      <w:r>
        <w:rPr>
          <w:rFonts w:ascii="KaiTi" w:hAnsi="KaiTi" w:eastAsia="KaiTi" w:cs="KaiTi"/>
          <w:sz w:val="29"/>
          <w:szCs w:val="29"/>
          <w:spacing w:val="-1"/>
        </w:rPr>
        <w:t>的通知》(国</w:t>
      </w:r>
      <w:r>
        <w:rPr>
          <w:rFonts w:ascii="KaiTi" w:hAnsi="KaiTi" w:eastAsia="KaiTi" w:cs="KaiTi"/>
          <w:sz w:val="29"/>
          <w:szCs w:val="29"/>
        </w:rPr>
        <w:t xml:space="preserve"> </w:t>
      </w:r>
      <w:r>
        <w:rPr>
          <w:rFonts w:ascii="KaiTi" w:hAnsi="KaiTi" w:eastAsia="KaiTi" w:cs="KaiTi"/>
          <w:sz w:val="29"/>
          <w:szCs w:val="29"/>
          <w:spacing w:val="9"/>
        </w:rPr>
        <w:t>土资规〔2017〕5号);</w:t>
      </w:r>
    </w:p>
    <w:p>
      <w:pPr>
        <w:ind w:left="70" w:right="25" w:firstLine="549"/>
        <w:spacing w:before="130" w:line="248" w:lineRule="auto"/>
        <w:rPr>
          <w:rFonts w:ascii="KaiTi" w:hAnsi="KaiTi" w:eastAsia="KaiTi" w:cs="KaiTi"/>
          <w:sz w:val="29"/>
          <w:szCs w:val="29"/>
        </w:rPr>
      </w:pPr>
      <w:r>
        <w:rPr>
          <w:rFonts w:ascii="KaiTi" w:hAnsi="KaiTi" w:eastAsia="KaiTi" w:cs="KaiTi"/>
          <w:sz w:val="29"/>
          <w:szCs w:val="29"/>
          <w:spacing w:val="1"/>
        </w:rPr>
        <w:t>9.《关于印发矿产资源权益金制度改革方案的通知》(国发〔2017〕</w:t>
      </w:r>
      <w:r>
        <w:rPr>
          <w:rFonts w:ascii="KaiTi" w:hAnsi="KaiTi" w:eastAsia="KaiTi" w:cs="KaiTi"/>
          <w:sz w:val="29"/>
          <w:szCs w:val="29"/>
          <w:spacing w:val="15"/>
        </w:rPr>
        <w:t xml:space="preserve"> </w:t>
      </w:r>
      <w:r>
        <w:rPr>
          <w:rFonts w:ascii="KaiTi" w:hAnsi="KaiTi" w:eastAsia="KaiTi" w:cs="KaiTi"/>
          <w:sz w:val="29"/>
          <w:szCs w:val="29"/>
          <w:spacing w:val="24"/>
        </w:rPr>
        <w:t>29号)</w:t>
      </w:r>
      <w:r>
        <w:rPr>
          <w:rFonts w:ascii="KaiTi" w:hAnsi="KaiTi" w:eastAsia="KaiTi" w:cs="KaiTi"/>
          <w:sz w:val="29"/>
          <w:szCs w:val="29"/>
          <w:spacing w:val="-82"/>
        </w:rPr>
        <w:t xml:space="preserve"> </w:t>
      </w:r>
      <w:r>
        <w:rPr>
          <w:rFonts w:ascii="KaiTi" w:hAnsi="KaiTi" w:eastAsia="KaiTi" w:cs="KaiTi"/>
          <w:sz w:val="29"/>
          <w:szCs w:val="29"/>
          <w:spacing w:val="24"/>
        </w:rPr>
        <w:t>;</w:t>
      </w:r>
    </w:p>
    <w:p>
      <w:pPr>
        <w:ind w:left="619"/>
        <w:spacing w:before="159" w:line="222" w:lineRule="auto"/>
        <w:rPr>
          <w:rFonts w:ascii="KaiTi" w:hAnsi="KaiTi" w:eastAsia="KaiTi" w:cs="KaiTi"/>
          <w:sz w:val="29"/>
          <w:szCs w:val="29"/>
        </w:rPr>
      </w:pPr>
      <w:r>
        <w:rPr>
          <w:rFonts w:ascii="KaiTi" w:hAnsi="KaiTi" w:eastAsia="KaiTi" w:cs="KaiTi"/>
          <w:sz w:val="29"/>
          <w:szCs w:val="29"/>
        </w:rPr>
        <w:t>10.</w:t>
      </w:r>
      <w:r>
        <w:rPr>
          <w:rFonts w:ascii="KaiTi" w:hAnsi="KaiTi" w:eastAsia="KaiTi" w:cs="KaiTi"/>
          <w:sz w:val="29"/>
          <w:szCs w:val="29"/>
        </w:rPr>
        <w:t xml:space="preserve"> </w:t>
      </w:r>
      <w:r>
        <w:rPr>
          <w:rFonts w:ascii="KaiTi" w:hAnsi="KaiTi" w:eastAsia="KaiTi" w:cs="KaiTi"/>
          <w:sz w:val="29"/>
          <w:szCs w:val="29"/>
        </w:rPr>
        <w:t>《关于印发矿业权出让收益征收办</w:t>
      </w:r>
      <w:r>
        <w:rPr>
          <w:rFonts w:ascii="KaiTi" w:hAnsi="KaiTi" w:eastAsia="KaiTi" w:cs="KaiTi"/>
          <w:sz w:val="29"/>
          <w:szCs w:val="29"/>
          <w:spacing w:val="-1"/>
        </w:rPr>
        <w:t>法》(财综〔2023〕10号)。</w:t>
      </w:r>
    </w:p>
    <w:p>
      <w:pPr>
        <w:ind w:left="70" w:right="32" w:firstLine="549"/>
        <w:spacing w:before="96" w:line="265" w:lineRule="auto"/>
        <w:rPr>
          <w:rFonts w:ascii="KaiTi" w:hAnsi="KaiTi" w:eastAsia="KaiTi" w:cs="KaiTi"/>
          <w:sz w:val="29"/>
          <w:szCs w:val="29"/>
        </w:rPr>
      </w:pPr>
      <w:r>
        <w:rPr>
          <w:rFonts w:ascii="Times New Roman" w:hAnsi="Times New Roman" w:eastAsia="Times New Roman" w:cs="Times New Roman"/>
          <w:sz w:val="29"/>
          <w:szCs w:val="29"/>
          <w:spacing w:val="-4"/>
        </w:rPr>
        <w:t>11.   </w:t>
      </w:r>
      <w:r>
        <w:rPr>
          <w:rFonts w:ascii="KaiTi" w:hAnsi="KaiTi" w:eastAsia="KaiTi" w:cs="KaiTi"/>
          <w:sz w:val="29"/>
          <w:szCs w:val="29"/>
          <w:spacing w:val="-4"/>
        </w:rPr>
        <w:t>内蒙古自治区财政厅自然资源厅国家税</w:t>
      </w:r>
      <w:r>
        <w:rPr>
          <w:rFonts w:ascii="KaiTi" w:hAnsi="KaiTi" w:eastAsia="KaiTi" w:cs="KaiTi"/>
          <w:sz w:val="29"/>
          <w:szCs w:val="29"/>
          <w:spacing w:val="-5"/>
        </w:rPr>
        <w:t>务总局内蒙古自治区税务</w:t>
      </w:r>
      <w:r>
        <w:rPr>
          <w:rFonts w:ascii="KaiTi" w:hAnsi="KaiTi" w:eastAsia="KaiTi" w:cs="KaiTi"/>
          <w:sz w:val="29"/>
          <w:szCs w:val="29"/>
        </w:rPr>
        <w:t xml:space="preserve"> </w:t>
      </w:r>
      <w:r>
        <w:rPr>
          <w:rFonts w:ascii="KaiTi" w:hAnsi="KaiTi" w:eastAsia="KaiTi" w:cs="KaiTi"/>
          <w:sz w:val="29"/>
          <w:szCs w:val="29"/>
          <w:spacing w:val="-9"/>
        </w:rPr>
        <w:t>局《关于印发〈内蒙古自治区矿业权出让收益征收管理办法〉的通知》(内</w:t>
      </w:r>
      <w:r>
        <w:rPr>
          <w:rFonts w:ascii="KaiTi" w:hAnsi="KaiTi" w:eastAsia="KaiTi" w:cs="KaiTi"/>
          <w:sz w:val="29"/>
          <w:szCs w:val="29"/>
          <w:spacing w:val="18"/>
        </w:rPr>
        <w:t xml:space="preserve"> </w:t>
      </w:r>
      <w:r>
        <w:rPr>
          <w:rFonts w:ascii="KaiTi" w:hAnsi="KaiTi" w:eastAsia="KaiTi" w:cs="KaiTi"/>
          <w:sz w:val="29"/>
          <w:szCs w:val="29"/>
          <w:spacing w:val="-2"/>
        </w:rPr>
        <w:t>财综字〔2024〕12号</w:t>
      </w:r>
    </w:p>
    <w:p>
      <w:pPr>
        <w:ind w:left="619"/>
        <w:spacing w:before="134" w:line="227" w:lineRule="auto"/>
        <w:rPr>
          <w:rFonts w:ascii="KaiTi" w:hAnsi="KaiTi" w:eastAsia="KaiTi" w:cs="KaiTi"/>
          <w:sz w:val="28"/>
          <w:szCs w:val="28"/>
        </w:rPr>
      </w:pPr>
      <w:r>
        <w:rPr>
          <w:rFonts w:ascii="KaiTi" w:hAnsi="KaiTi" w:eastAsia="KaiTi" w:cs="KaiTi"/>
          <w:sz w:val="28"/>
          <w:szCs w:val="28"/>
          <w:spacing w:val="14"/>
        </w:rPr>
        <w:t>(二)规范标准依据</w:t>
      </w:r>
    </w:p>
    <w:p>
      <w:pPr>
        <w:ind w:left="619"/>
        <w:spacing w:before="130" w:line="222" w:lineRule="auto"/>
        <w:rPr>
          <w:rFonts w:ascii="KaiTi" w:hAnsi="KaiTi" w:eastAsia="KaiTi" w:cs="KaiTi"/>
          <w:sz w:val="29"/>
          <w:szCs w:val="29"/>
        </w:rPr>
      </w:pPr>
      <w:r>
        <w:rPr>
          <w:rFonts w:ascii="KaiTi" w:hAnsi="KaiTi" w:eastAsia="KaiTi" w:cs="KaiTi"/>
          <w:sz w:val="29"/>
          <w:szCs w:val="29"/>
          <w:spacing w:val="12"/>
        </w:rPr>
        <w:t>1.</w:t>
      </w:r>
      <w:r>
        <w:rPr>
          <w:rFonts w:ascii="KaiTi" w:hAnsi="KaiTi" w:eastAsia="KaiTi" w:cs="KaiTi"/>
          <w:sz w:val="29"/>
          <w:szCs w:val="29"/>
          <w:spacing w:val="12"/>
        </w:rPr>
        <w:t xml:space="preserve"> </w:t>
      </w:r>
      <w:r>
        <w:rPr>
          <w:rFonts w:ascii="KaiTi" w:hAnsi="KaiTi" w:eastAsia="KaiTi" w:cs="KaiTi"/>
          <w:sz w:val="29"/>
          <w:szCs w:val="29"/>
          <w:spacing w:val="12"/>
        </w:rPr>
        <w:t>《中国矿业权评估准则》(2008</w:t>
      </w:r>
      <w:r>
        <w:rPr>
          <w:rFonts w:ascii="KaiTi" w:hAnsi="KaiTi" w:eastAsia="KaiTi" w:cs="KaiTi"/>
          <w:sz w:val="29"/>
          <w:szCs w:val="29"/>
          <w:spacing w:val="11"/>
        </w:rPr>
        <w:t>年9月1日起施行);</w:t>
      </w:r>
    </w:p>
    <w:p>
      <w:pPr>
        <w:ind w:left="619"/>
        <w:spacing w:before="76" w:line="212" w:lineRule="auto"/>
        <w:rPr>
          <w:rFonts w:ascii="Times New Roman" w:hAnsi="Times New Roman" w:eastAsia="Times New Roman" w:cs="Times New Roman"/>
          <w:sz w:val="30"/>
          <w:szCs w:val="30"/>
        </w:rPr>
      </w:pPr>
      <w:r>
        <w:rPr>
          <w:rFonts w:ascii="KaiTi" w:hAnsi="KaiTi" w:eastAsia="KaiTi" w:cs="KaiTi"/>
          <w:sz w:val="30"/>
          <w:szCs w:val="30"/>
          <w:spacing w:val="-6"/>
        </w:rPr>
        <w:t>2.《矿业权评估参数确定指导意见》</w:t>
      </w:r>
      <w:r>
        <w:rPr>
          <w:rFonts w:ascii="KaiTi" w:hAnsi="KaiTi" w:eastAsia="KaiTi" w:cs="KaiTi"/>
          <w:sz w:val="30"/>
          <w:szCs w:val="30"/>
          <w:spacing w:val="-71"/>
        </w:rPr>
        <w:t xml:space="preserve"> </w:t>
      </w:r>
      <w:r>
        <w:rPr>
          <w:rFonts w:ascii="KaiTi" w:hAnsi="KaiTi" w:eastAsia="KaiTi" w:cs="KaiTi"/>
          <w:sz w:val="30"/>
          <w:szCs w:val="30"/>
          <w:spacing w:val="-6"/>
        </w:rPr>
        <w:t>(</w:t>
      </w:r>
      <w:r>
        <w:rPr>
          <w:rFonts w:ascii="KaiTi" w:hAnsi="KaiTi" w:eastAsia="KaiTi" w:cs="KaiTi"/>
          <w:sz w:val="30"/>
          <w:szCs w:val="30"/>
          <w:spacing w:val="-82"/>
        </w:rPr>
        <w:t xml:space="preserve"> </w:t>
      </w:r>
      <w:r>
        <w:rPr>
          <w:rFonts w:ascii="Times New Roman" w:hAnsi="Times New Roman" w:eastAsia="Times New Roman" w:cs="Times New Roman"/>
          <w:sz w:val="30"/>
          <w:szCs w:val="30"/>
          <w:spacing w:val="-6"/>
        </w:rPr>
        <w:t>CMV</w:t>
      </w:r>
      <w:r>
        <w:rPr>
          <w:rFonts w:ascii="Times New Roman" w:hAnsi="Times New Roman" w:eastAsia="Times New Roman" w:cs="Times New Roman"/>
          <w:sz w:val="30"/>
          <w:szCs w:val="30"/>
          <w:spacing w:val="-7"/>
        </w:rPr>
        <w:t>S3080-2008);</w:t>
      </w:r>
    </w:p>
    <w:p>
      <w:pPr>
        <w:ind w:left="619"/>
        <w:spacing w:before="141" w:line="222" w:lineRule="auto"/>
        <w:rPr>
          <w:rFonts w:ascii="KaiTi" w:hAnsi="KaiTi" w:eastAsia="KaiTi" w:cs="KaiTi"/>
          <w:sz w:val="29"/>
          <w:szCs w:val="29"/>
        </w:rPr>
      </w:pPr>
      <w:r>
        <w:rPr>
          <w:rFonts w:ascii="KaiTi" w:hAnsi="KaiTi" w:eastAsia="KaiTi" w:cs="KaiTi"/>
          <w:sz w:val="29"/>
          <w:szCs w:val="29"/>
          <w:spacing w:val="6"/>
        </w:rPr>
        <w:t>3.</w:t>
      </w:r>
      <w:r>
        <w:rPr>
          <w:rFonts w:ascii="KaiTi" w:hAnsi="KaiTi" w:eastAsia="KaiTi" w:cs="KaiTi"/>
          <w:sz w:val="29"/>
          <w:szCs w:val="29"/>
          <w:spacing w:val="6"/>
        </w:rPr>
        <w:t xml:space="preserve"> </w:t>
      </w:r>
      <w:r>
        <w:rPr>
          <w:rFonts w:ascii="KaiTi" w:hAnsi="KaiTi" w:eastAsia="KaiTi" w:cs="KaiTi"/>
          <w:sz w:val="29"/>
          <w:szCs w:val="29"/>
          <w:spacing w:val="6"/>
        </w:rPr>
        <w:t>《矿业权评估指南》(2006年修订);</w:t>
      </w:r>
    </w:p>
    <w:p>
      <w:pPr>
        <w:ind w:left="619"/>
        <w:spacing w:before="132" w:line="223" w:lineRule="auto"/>
        <w:rPr>
          <w:rFonts w:ascii="KaiTi" w:hAnsi="KaiTi" w:eastAsia="KaiTi" w:cs="KaiTi"/>
          <w:sz w:val="29"/>
          <w:szCs w:val="29"/>
        </w:rPr>
      </w:pPr>
      <w:r>
        <w:rPr>
          <w:rFonts w:ascii="KaiTi" w:hAnsi="KaiTi" w:eastAsia="KaiTi" w:cs="KaiTi"/>
          <w:sz w:val="29"/>
          <w:szCs w:val="29"/>
          <w:spacing w:val="-4"/>
        </w:rPr>
        <w:t>4.《矿业权出让收益评估应用指南</w:t>
      </w:r>
      <w:r>
        <w:rPr>
          <w:rFonts w:ascii="KaiTi" w:hAnsi="KaiTi" w:eastAsia="KaiTi" w:cs="KaiTi"/>
          <w:sz w:val="29"/>
          <w:szCs w:val="29"/>
          <w:spacing w:val="-4"/>
        </w:rPr>
        <w:t xml:space="preserve"> </w:t>
      </w:r>
      <w:r>
        <w:rPr>
          <w:rFonts w:ascii="KaiTi" w:hAnsi="KaiTi" w:eastAsia="KaiTi" w:cs="KaiTi"/>
          <w:sz w:val="29"/>
          <w:szCs w:val="29"/>
          <w:spacing w:val="-4"/>
        </w:rPr>
        <w:t>(2023)》</w:t>
      </w:r>
    </w:p>
    <w:p>
      <w:pPr>
        <w:ind w:left="619" w:right="5423"/>
        <w:spacing w:before="79" w:line="255" w:lineRule="auto"/>
        <w:rPr>
          <w:rFonts w:ascii="KaiTi" w:hAnsi="KaiTi" w:eastAsia="KaiTi" w:cs="KaiTi"/>
          <w:sz w:val="29"/>
          <w:szCs w:val="29"/>
        </w:rPr>
      </w:pPr>
      <w:r>
        <w:rPr>
          <w:rFonts w:ascii="KaiTi" w:hAnsi="KaiTi" w:eastAsia="KaiTi" w:cs="KaiTi"/>
          <w:sz w:val="29"/>
          <w:szCs w:val="29"/>
          <w:spacing w:val="1"/>
        </w:rPr>
        <w:t>(三)产权、经济行为依据</w:t>
      </w:r>
      <w:r>
        <w:rPr>
          <w:rFonts w:ascii="KaiTi" w:hAnsi="KaiTi" w:eastAsia="KaiTi" w:cs="KaiTi"/>
          <w:sz w:val="29"/>
          <w:szCs w:val="29"/>
          <w:spacing w:val="3"/>
        </w:rPr>
        <w:t xml:space="preserve"> </w:t>
      </w:r>
      <w:r>
        <w:rPr>
          <w:rFonts w:ascii="KaiTi" w:hAnsi="KaiTi" w:eastAsia="KaiTi" w:cs="KaiTi"/>
          <w:sz w:val="29"/>
          <w:szCs w:val="29"/>
          <w:spacing w:val="-12"/>
        </w:rPr>
        <w:t>矿业权评估委托合同书。</w:t>
      </w:r>
    </w:p>
    <w:p>
      <w:pPr>
        <w:ind w:left="619"/>
        <w:spacing w:before="127" w:line="227" w:lineRule="auto"/>
        <w:rPr>
          <w:rFonts w:ascii="KaiTi" w:hAnsi="KaiTi" w:eastAsia="KaiTi" w:cs="KaiTi"/>
          <w:sz w:val="29"/>
          <w:szCs w:val="29"/>
        </w:rPr>
      </w:pPr>
      <w:r>
        <w:rPr>
          <w:rFonts w:ascii="KaiTi" w:hAnsi="KaiTi" w:eastAsia="KaiTi" w:cs="KaiTi"/>
          <w:sz w:val="29"/>
          <w:szCs w:val="29"/>
          <w:spacing w:val="1"/>
        </w:rPr>
        <w:t>(四)取价及地质信息依据</w:t>
      </w:r>
    </w:p>
    <w:p>
      <w:pPr>
        <w:ind w:left="70" w:right="42" w:firstLine="549"/>
        <w:spacing w:before="120" w:line="266" w:lineRule="auto"/>
        <w:rPr>
          <w:rFonts w:ascii="KaiTi" w:hAnsi="KaiTi" w:eastAsia="KaiTi" w:cs="KaiTi"/>
          <w:sz w:val="29"/>
          <w:szCs w:val="29"/>
        </w:rPr>
      </w:pPr>
      <w:r>
        <w:rPr>
          <w:rFonts w:ascii="Times New Roman" w:hAnsi="Times New Roman" w:eastAsia="Times New Roman" w:cs="Times New Roman"/>
          <w:sz w:val="29"/>
          <w:szCs w:val="29"/>
          <w:spacing w:val="-8"/>
        </w:rPr>
        <w:t>1.   </w:t>
      </w:r>
      <w:r>
        <w:rPr>
          <w:rFonts w:ascii="KaiTi" w:hAnsi="KaiTi" w:eastAsia="KaiTi" w:cs="KaiTi"/>
          <w:sz w:val="29"/>
          <w:szCs w:val="29"/>
          <w:spacing w:val="-8"/>
        </w:rPr>
        <w:t>内蒙古自治区地质调查研究院出具的《关于</w:t>
      </w:r>
      <w:r>
        <w:rPr>
          <w:rFonts w:ascii="KaiTi" w:hAnsi="KaiTi" w:eastAsia="KaiTi" w:cs="KaiTi"/>
          <w:sz w:val="29"/>
          <w:szCs w:val="29"/>
          <w:spacing w:val="-9"/>
        </w:rPr>
        <w:t>核实“内蒙古自治区克</w:t>
      </w:r>
      <w:r>
        <w:rPr>
          <w:rFonts w:ascii="KaiTi" w:hAnsi="KaiTi" w:eastAsia="KaiTi" w:cs="KaiTi"/>
          <w:sz w:val="29"/>
          <w:szCs w:val="29"/>
        </w:rPr>
        <w:t xml:space="preserve"> </w:t>
      </w:r>
      <w:r>
        <w:rPr>
          <w:rFonts w:ascii="KaiTi" w:hAnsi="KaiTi" w:eastAsia="KaiTi" w:cs="KaiTi"/>
          <w:sz w:val="29"/>
          <w:szCs w:val="29"/>
          <w:spacing w:val="-13"/>
        </w:rPr>
        <w:t>什克腾旗东双山钼多金属矿勘探”探矿权范围内矿产勘查情况的</w:t>
      </w:r>
      <w:r>
        <w:rPr>
          <w:rFonts w:ascii="KaiTi" w:hAnsi="KaiTi" w:eastAsia="KaiTi" w:cs="KaiTi"/>
          <w:sz w:val="29"/>
          <w:szCs w:val="29"/>
          <w:spacing w:val="-14"/>
        </w:rPr>
        <w:t>复函》内地</w:t>
      </w:r>
      <w:r>
        <w:rPr>
          <w:rFonts w:ascii="KaiTi" w:hAnsi="KaiTi" w:eastAsia="KaiTi" w:cs="KaiTi"/>
          <w:sz w:val="29"/>
          <w:szCs w:val="29"/>
        </w:rPr>
        <w:t xml:space="preserve"> </w:t>
      </w:r>
      <w:r>
        <w:rPr>
          <w:rFonts w:ascii="KaiTi" w:hAnsi="KaiTi" w:eastAsia="KaiTi" w:cs="KaiTi"/>
          <w:sz w:val="29"/>
          <w:szCs w:val="29"/>
          <w:spacing w:val="-3"/>
        </w:rPr>
        <w:t>调研矿查〔2026〕85号</w:t>
      </w:r>
    </w:p>
    <w:p>
      <w:pPr>
        <w:ind w:left="35" w:right="72" w:firstLine="584"/>
        <w:spacing w:before="125" w:line="248" w:lineRule="auto"/>
        <w:rPr>
          <w:rFonts w:ascii="SimHei" w:hAnsi="SimHei" w:eastAsia="SimHei" w:cs="SimHei"/>
          <w:sz w:val="29"/>
          <w:szCs w:val="29"/>
        </w:rPr>
      </w:pPr>
      <w:r>
        <w:rPr>
          <w:rFonts w:ascii="KaiTi" w:hAnsi="KaiTi" w:eastAsia="KaiTi" w:cs="KaiTi"/>
          <w:sz w:val="29"/>
          <w:szCs w:val="29"/>
          <w:spacing w:val="7"/>
        </w:rPr>
        <w:t>2.</w:t>
      </w:r>
      <w:r>
        <w:rPr>
          <w:rFonts w:ascii="KaiTi" w:hAnsi="KaiTi" w:eastAsia="KaiTi" w:cs="KaiTi"/>
          <w:sz w:val="29"/>
          <w:szCs w:val="29"/>
          <w:spacing w:val="94"/>
        </w:rPr>
        <w:t xml:space="preserve"> </w:t>
      </w:r>
      <w:r>
        <w:rPr>
          <w:rFonts w:ascii="KaiTi" w:hAnsi="KaiTi" w:eastAsia="KaiTi" w:cs="KaiTi"/>
          <w:sz w:val="29"/>
          <w:szCs w:val="29"/>
          <w:spacing w:val="7"/>
        </w:rPr>
        <w:t>《关于制定矿业权出让收益起始价标准的指导意</w:t>
      </w:r>
      <w:r>
        <w:rPr>
          <w:rFonts w:ascii="KaiTi" w:hAnsi="KaiTi" w:eastAsia="KaiTi" w:cs="KaiTi"/>
          <w:sz w:val="29"/>
          <w:szCs w:val="29"/>
          <w:spacing w:val="6"/>
        </w:rPr>
        <w:t>见》自然资发</w:t>
      </w:r>
      <w:r>
        <w:rPr>
          <w:rFonts w:ascii="KaiTi" w:hAnsi="KaiTi" w:eastAsia="KaiTi" w:cs="KaiTi"/>
          <w:sz w:val="29"/>
          <w:szCs w:val="29"/>
        </w:rPr>
        <w:t xml:space="preserve"> </w:t>
      </w:r>
      <w:r>
        <w:rPr>
          <w:rFonts w:ascii="SimHei" w:hAnsi="SimHei" w:eastAsia="SimHei" w:cs="SimHei"/>
          <w:sz w:val="29"/>
          <w:szCs w:val="29"/>
        </w:rPr>
        <w:t>〔2023〕166号</w:t>
      </w:r>
    </w:p>
    <w:p>
      <w:pPr>
        <w:ind w:left="490"/>
        <w:spacing w:before="208" w:line="223" w:lineRule="auto"/>
        <w:outlineLvl w:val="1"/>
        <w:rPr>
          <w:rFonts w:ascii="KaiTi" w:hAnsi="KaiTi" w:eastAsia="KaiTi" w:cs="KaiTi"/>
          <w:sz w:val="29"/>
          <w:szCs w:val="29"/>
        </w:rPr>
      </w:pPr>
      <w:bookmarkStart w:name="bookmark12" w:id="15"/>
      <w:bookmarkEnd w:id="15"/>
      <w:r>
        <w:rPr>
          <w:rFonts w:ascii="KaiTi" w:hAnsi="KaiTi" w:eastAsia="KaiTi" w:cs="KaiTi"/>
          <w:sz w:val="29"/>
          <w:szCs w:val="29"/>
          <w:spacing w:val="-10"/>
        </w:rPr>
        <w:t>九、评估对象的矿产资源勘查开发概况</w:t>
      </w:r>
    </w:p>
    <w:p>
      <w:pPr>
        <w:ind w:left="780"/>
        <w:spacing w:before="264" w:line="225" w:lineRule="auto"/>
        <w:rPr>
          <w:rFonts w:ascii="KaiTi" w:hAnsi="KaiTi" w:eastAsia="KaiTi" w:cs="KaiTi"/>
          <w:sz w:val="29"/>
          <w:szCs w:val="29"/>
        </w:rPr>
      </w:pPr>
      <w:r>
        <w:rPr>
          <w:rFonts w:ascii="KaiTi" w:hAnsi="KaiTi" w:eastAsia="KaiTi" w:cs="KaiTi"/>
          <w:sz w:val="29"/>
          <w:szCs w:val="29"/>
          <w:spacing w:val="-4"/>
        </w:rPr>
        <w:t>(一)矿区位置和交通、自然地理与经济概况</w:t>
      </w:r>
    </w:p>
    <w:p>
      <w:pPr>
        <w:ind w:left="70" w:right="84" w:firstLine="549"/>
        <w:spacing w:before="117" w:line="279" w:lineRule="auto"/>
        <w:rPr>
          <w:rFonts w:ascii="KaiTi" w:hAnsi="KaiTi" w:eastAsia="KaiTi" w:cs="KaiTi"/>
          <w:sz w:val="29"/>
          <w:szCs w:val="29"/>
        </w:rPr>
      </w:pPr>
      <w:r>
        <w:rPr>
          <w:rFonts w:ascii="KaiTi" w:hAnsi="KaiTi" w:eastAsia="KaiTi" w:cs="KaiTi"/>
          <w:sz w:val="29"/>
          <w:szCs w:val="29"/>
          <w:spacing w:val="-5"/>
        </w:rPr>
        <w:t>内蒙古自治区克什克腾旗东双山钼多金属矿位于赤峰市</w:t>
      </w:r>
      <w:r>
        <w:rPr>
          <w:rFonts w:ascii="KaiTi" w:hAnsi="KaiTi" w:eastAsia="KaiTi" w:cs="KaiTi"/>
          <w:sz w:val="29"/>
          <w:szCs w:val="29"/>
          <w:spacing w:val="-6"/>
        </w:rPr>
        <w:t>克什克腾旗天</w:t>
      </w:r>
      <w:r>
        <w:rPr>
          <w:rFonts w:ascii="KaiTi" w:hAnsi="KaiTi" w:eastAsia="KaiTi" w:cs="KaiTi"/>
          <w:sz w:val="29"/>
          <w:szCs w:val="29"/>
        </w:rPr>
        <w:t xml:space="preserve"> </w:t>
      </w:r>
      <w:r>
        <w:rPr>
          <w:rFonts w:ascii="KaiTi" w:hAnsi="KaiTi" w:eastAsia="KaiTi" w:cs="KaiTi"/>
          <w:sz w:val="29"/>
          <w:szCs w:val="29"/>
          <w:spacing w:val="-6"/>
        </w:rPr>
        <w:t>合圆镇，距克什克腾旗政府所在地经棚镇北约72公里。</w:t>
      </w:r>
    </w:p>
    <w:p>
      <w:pPr>
        <w:ind w:left="760"/>
        <w:spacing w:before="29" w:line="223" w:lineRule="auto"/>
        <w:rPr>
          <w:rFonts w:ascii="KaiTi" w:hAnsi="KaiTi" w:eastAsia="KaiTi" w:cs="KaiTi"/>
          <w:sz w:val="29"/>
          <w:szCs w:val="29"/>
        </w:rPr>
      </w:pPr>
      <w:r>
        <w:rPr>
          <w:rFonts w:ascii="KaiTi" w:hAnsi="KaiTi" w:eastAsia="KaiTi" w:cs="KaiTi"/>
          <w:sz w:val="29"/>
          <w:szCs w:val="29"/>
          <w:spacing w:val="-5"/>
        </w:rPr>
        <w:t>(二)矿区地质工作概况及所取得的地质勘查成果</w:t>
      </w:r>
    </w:p>
    <w:p>
      <w:pPr>
        <w:spacing w:line="223" w:lineRule="auto"/>
        <w:sectPr>
          <w:headerReference w:type="default" r:id="rId21"/>
          <w:footerReference w:type="default" r:id="rId22"/>
          <w:pgSz w:w="11900" w:h="16820"/>
          <w:pgMar w:top="1240" w:right="1370" w:bottom="1210" w:left="1279" w:header="709" w:footer="761" w:gutter="0"/>
        </w:sectPr>
        <w:rPr>
          <w:rFonts w:ascii="KaiTi" w:hAnsi="KaiTi" w:eastAsia="KaiTi" w:cs="KaiTi"/>
          <w:sz w:val="29"/>
          <w:szCs w:val="29"/>
        </w:rPr>
      </w:pPr>
    </w:p>
    <w:p>
      <w:pPr>
        <w:pStyle w:val="BodyText"/>
        <w:spacing w:line="303" w:lineRule="auto"/>
        <w:rPr/>
      </w:pPr>
      <w:r/>
    </w:p>
    <w:p>
      <w:pPr>
        <w:ind w:left="19" w:right="20" w:firstLine="660"/>
        <w:spacing w:before="94" w:line="283" w:lineRule="auto"/>
        <w:rPr>
          <w:rFonts w:ascii="KaiTi" w:hAnsi="KaiTi" w:eastAsia="KaiTi" w:cs="KaiTi"/>
          <w:sz w:val="29"/>
          <w:szCs w:val="29"/>
        </w:rPr>
      </w:pPr>
      <w:r>
        <w:rPr>
          <w:rFonts w:ascii="KaiTi" w:hAnsi="KaiTi" w:eastAsia="KaiTi" w:cs="KaiTi"/>
          <w:sz w:val="29"/>
          <w:szCs w:val="29"/>
          <w:spacing w:val="-14"/>
        </w:rPr>
        <w:t>内蒙古自治区地质调查研究院出具的《关于核实“内蒙古自治区</w:t>
      </w:r>
      <w:r>
        <w:rPr>
          <w:rFonts w:ascii="KaiTi" w:hAnsi="KaiTi" w:eastAsia="KaiTi" w:cs="KaiTi"/>
          <w:sz w:val="29"/>
          <w:szCs w:val="29"/>
          <w:spacing w:val="-15"/>
        </w:rPr>
        <w:t>克什克</w:t>
      </w:r>
      <w:r>
        <w:rPr>
          <w:rFonts w:ascii="KaiTi" w:hAnsi="KaiTi" w:eastAsia="KaiTi" w:cs="KaiTi"/>
          <w:sz w:val="29"/>
          <w:szCs w:val="29"/>
        </w:rPr>
        <w:t xml:space="preserve"> </w:t>
      </w:r>
      <w:r>
        <w:rPr>
          <w:rFonts w:ascii="KaiTi" w:hAnsi="KaiTi" w:eastAsia="KaiTi" w:cs="KaiTi"/>
          <w:sz w:val="29"/>
          <w:szCs w:val="29"/>
          <w:spacing w:val="-6"/>
        </w:rPr>
        <w:t>腾旗东双山钼多金属矿勘探”探矿权范围内矿产勘查情况的复函》</w:t>
      </w:r>
    </w:p>
    <w:p>
      <w:pPr>
        <w:ind w:left="680"/>
        <w:spacing w:line="226" w:lineRule="auto"/>
        <w:rPr>
          <w:rFonts w:ascii="KaiTi" w:hAnsi="KaiTi" w:eastAsia="KaiTi" w:cs="KaiTi"/>
          <w:sz w:val="29"/>
          <w:szCs w:val="29"/>
        </w:rPr>
      </w:pPr>
      <w:r>
        <w:rPr>
          <w:rFonts w:ascii="KaiTi" w:hAnsi="KaiTi" w:eastAsia="KaiTi" w:cs="KaiTi"/>
          <w:sz w:val="29"/>
          <w:szCs w:val="29"/>
          <w:spacing w:val="-16"/>
        </w:rPr>
        <w:t>克什克腾旗自然资源局：</w:t>
      </w:r>
    </w:p>
    <w:p>
      <w:pPr>
        <w:ind w:left="19" w:firstLine="660"/>
        <w:spacing w:before="143" w:line="276" w:lineRule="auto"/>
        <w:rPr>
          <w:rFonts w:ascii="KaiTi" w:hAnsi="KaiTi" w:eastAsia="KaiTi" w:cs="KaiTi"/>
          <w:sz w:val="29"/>
          <w:szCs w:val="29"/>
        </w:rPr>
      </w:pPr>
      <w:r>
        <w:rPr>
          <w:rFonts w:ascii="KaiTi" w:hAnsi="KaiTi" w:eastAsia="KaiTi" w:cs="KaiTi"/>
          <w:sz w:val="29"/>
          <w:szCs w:val="29"/>
          <w:spacing w:val="-5"/>
        </w:rPr>
        <w:t>按照你局《关于内蒙古自治区克什克腾旗东双山钼多金属矿勘探探矿</w:t>
      </w:r>
      <w:r>
        <w:rPr>
          <w:rFonts w:ascii="KaiTi" w:hAnsi="KaiTi" w:eastAsia="KaiTi" w:cs="KaiTi"/>
          <w:sz w:val="29"/>
          <w:szCs w:val="29"/>
          <w:spacing w:val="6"/>
        </w:rPr>
        <w:t xml:space="preserve"> </w:t>
      </w:r>
      <w:r>
        <w:rPr>
          <w:rFonts w:ascii="KaiTi" w:hAnsi="KaiTi" w:eastAsia="KaiTi" w:cs="KaiTi"/>
          <w:sz w:val="29"/>
          <w:szCs w:val="29"/>
          <w:spacing w:val="-5"/>
        </w:rPr>
        <w:t>权范围内矿产勘查情况的函》(克自然资函〔2026〕123</w:t>
      </w:r>
      <w:r>
        <w:rPr>
          <w:rFonts w:ascii="KaiTi" w:hAnsi="KaiTi" w:eastAsia="KaiTi" w:cs="KaiTi"/>
          <w:sz w:val="29"/>
          <w:szCs w:val="29"/>
          <w:spacing w:val="-5"/>
        </w:rPr>
        <w:t xml:space="preserve"> </w:t>
      </w:r>
      <w:r>
        <w:rPr>
          <w:rFonts w:ascii="KaiTi" w:hAnsi="KaiTi" w:eastAsia="KaiTi" w:cs="KaiTi"/>
          <w:sz w:val="29"/>
          <w:szCs w:val="29"/>
          <w:spacing w:val="-5"/>
        </w:rPr>
        <w:t>号)要求，我院依</w:t>
      </w:r>
      <w:r>
        <w:rPr>
          <w:rFonts w:ascii="KaiTi" w:hAnsi="KaiTi" w:eastAsia="KaiTi" w:cs="KaiTi"/>
          <w:sz w:val="29"/>
          <w:szCs w:val="29"/>
          <w:spacing w:val="14"/>
        </w:rPr>
        <w:t xml:space="preserve"> </w:t>
      </w:r>
      <w:r>
        <w:rPr>
          <w:rFonts w:ascii="KaiTi" w:hAnsi="KaiTi" w:eastAsia="KaiTi" w:cs="KaiTi"/>
          <w:sz w:val="29"/>
          <w:szCs w:val="29"/>
          <w:spacing w:val="-4"/>
        </w:rPr>
        <w:t>据地质资料馆现有馆藏资料(数据截止时间：</w:t>
      </w:r>
      <w:r>
        <w:rPr>
          <w:rFonts w:ascii="KaiTi" w:hAnsi="KaiTi" w:eastAsia="KaiTi" w:cs="KaiTi"/>
          <w:sz w:val="29"/>
          <w:szCs w:val="29"/>
          <w:spacing w:val="-4"/>
        </w:rPr>
        <w:t xml:space="preserve"> </w:t>
      </w:r>
      <w:r>
        <w:rPr>
          <w:rFonts w:ascii="STXingkai" w:hAnsi="STXingkai" w:eastAsia="STXingkai" w:cs="STXingkai"/>
          <w:sz w:val="29"/>
          <w:szCs w:val="29"/>
          <w:spacing w:val="34"/>
        </w:rPr>
        <w:t>2026年6月24日)对“内蒙</w:t>
      </w:r>
      <w:r>
        <w:rPr>
          <w:rFonts w:ascii="STXingkai" w:hAnsi="STXingkai" w:eastAsia="STXingkai" w:cs="STXingkai"/>
          <w:sz w:val="29"/>
          <w:szCs w:val="29"/>
          <w:spacing w:val="7"/>
        </w:rPr>
        <w:t xml:space="preserve"> </w:t>
      </w:r>
      <w:r>
        <w:rPr>
          <w:rFonts w:ascii="KaiTi" w:hAnsi="KaiTi" w:eastAsia="KaiTi" w:cs="KaiTi"/>
          <w:sz w:val="29"/>
          <w:szCs w:val="29"/>
          <w:spacing w:val="40"/>
        </w:rPr>
        <w:t>古自治区克什克腾旗东双山钼多金属矿勘探”范围(登记证号：</w:t>
      </w:r>
    </w:p>
    <w:p>
      <w:pPr>
        <w:pStyle w:val="BodyText"/>
        <w:ind w:left="19" w:right="94"/>
        <w:spacing w:before="10" w:line="294" w:lineRule="auto"/>
        <w:rPr>
          <w:rFonts w:ascii="KaiTi" w:hAnsi="KaiTi" w:eastAsia="KaiTi" w:cs="KaiTi"/>
          <w:sz w:val="29"/>
          <w:szCs w:val="29"/>
        </w:rPr>
      </w:pPr>
      <w:r>
        <w:rPr>
          <w:sz w:val="29"/>
          <w:szCs w:val="29"/>
          <w:spacing w:val="-13"/>
        </w:rPr>
        <w:t>T15520130602047895,</w:t>
      </w:r>
      <w:r>
        <w:rPr>
          <w:rFonts w:ascii="KaiTi" w:hAnsi="KaiTi" w:eastAsia="KaiTi" w:cs="KaiTi"/>
          <w:sz w:val="29"/>
          <w:szCs w:val="29"/>
          <w:spacing w:val="-13"/>
        </w:rPr>
        <w:t>探矿权人为东北特钢集团林西金域矿业有限公司，面</w:t>
      </w:r>
      <w:r>
        <w:rPr>
          <w:rFonts w:ascii="KaiTi" w:hAnsi="KaiTi" w:eastAsia="KaiTi" w:cs="KaiTi"/>
          <w:sz w:val="29"/>
          <w:szCs w:val="29"/>
          <w:spacing w:val="15"/>
        </w:rPr>
        <w:t xml:space="preserve"> </w:t>
      </w:r>
      <w:r>
        <w:rPr>
          <w:rFonts w:ascii="KaiTi" w:hAnsi="KaiTi" w:eastAsia="KaiTi" w:cs="KaiTi"/>
          <w:sz w:val="29"/>
          <w:szCs w:val="29"/>
          <w:spacing w:val="-4"/>
        </w:rPr>
        <w:t>积为9.88平方公里，平面范围各拐点坐标见表1)进行核实</w:t>
      </w:r>
      <w:r>
        <w:rPr>
          <w:rFonts w:ascii="KaiTi" w:hAnsi="KaiTi" w:eastAsia="KaiTi" w:cs="KaiTi"/>
          <w:sz w:val="29"/>
          <w:szCs w:val="29"/>
          <w:spacing w:val="-5"/>
        </w:rPr>
        <w:t>，涉及地质工作</w:t>
      </w:r>
      <w:r>
        <w:rPr>
          <w:rFonts w:ascii="KaiTi" w:hAnsi="KaiTi" w:eastAsia="KaiTi" w:cs="KaiTi"/>
          <w:sz w:val="29"/>
          <w:szCs w:val="29"/>
        </w:rPr>
        <w:t xml:space="preserve"> </w:t>
      </w:r>
      <w:r>
        <w:rPr>
          <w:rFonts w:ascii="KaiTi" w:hAnsi="KaiTi" w:eastAsia="KaiTi" w:cs="KaiTi"/>
          <w:sz w:val="29"/>
          <w:szCs w:val="29"/>
          <w:spacing w:val="-14"/>
        </w:rPr>
        <w:t>如下：</w:t>
      </w:r>
    </w:p>
    <w:p>
      <w:pPr>
        <w:ind w:left="2999"/>
        <w:spacing w:before="63" w:line="222" w:lineRule="auto"/>
        <w:rPr>
          <w:rFonts w:ascii="SimHei" w:hAnsi="SimHei" w:eastAsia="SimHei" w:cs="SimHei"/>
          <w:sz w:val="28"/>
          <w:szCs w:val="28"/>
        </w:rPr>
      </w:pPr>
      <w:r>
        <w:rPr>
          <w:rFonts w:ascii="SimHei" w:hAnsi="SimHei" w:eastAsia="SimHei" w:cs="SimHei"/>
          <w:sz w:val="28"/>
          <w:szCs w:val="28"/>
          <w:spacing w:val="-1"/>
        </w:rPr>
        <w:t>探矿权范围拐点坐标一览表</w:t>
      </w:r>
    </w:p>
    <w:p>
      <w:pPr>
        <w:ind w:left="110"/>
        <w:spacing w:before="144" w:line="229" w:lineRule="auto"/>
        <w:rPr>
          <w:rFonts w:ascii="SimSun" w:hAnsi="SimSun" w:eastAsia="SimSun" w:cs="SimSun"/>
          <w:sz w:val="24"/>
          <w:szCs w:val="24"/>
        </w:rPr>
      </w:pPr>
      <w:r>
        <w:rPr>
          <w:rFonts w:ascii="SimSun" w:hAnsi="SimSun" w:eastAsia="SimSun" w:cs="SimSun"/>
          <w:sz w:val="24"/>
          <w:szCs w:val="24"/>
          <w:spacing w:val="3"/>
        </w:rPr>
        <w:t>表1                        </w:t>
      </w:r>
      <w:r>
        <w:rPr>
          <w:rFonts w:ascii="SimSun" w:hAnsi="SimSun" w:eastAsia="SimSun" w:cs="SimSun"/>
          <w:sz w:val="24"/>
          <w:szCs w:val="24"/>
          <w:spacing w:val="2"/>
        </w:rPr>
        <w:t xml:space="preserve">                              2000国家大地坐标</w:t>
      </w:r>
    </w:p>
    <w:p>
      <w:pPr>
        <w:spacing w:line="17" w:lineRule="exact"/>
        <w:rPr/>
      </w:pPr>
      <w:r/>
    </w:p>
    <w:tbl>
      <w:tblPr>
        <w:tblStyle w:val="TableNormal"/>
        <w:tblW w:w="8999" w:type="dxa"/>
        <w:tblInd w:w="210"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1213"/>
        <w:gridCol w:w="1618"/>
        <w:gridCol w:w="1678"/>
        <w:gridCol w:w="1099"/>
        <w:gridCol w:w="1688"/>
        <w:gridCol w:w="1703"/>
      </w:tblGrid>
      <w:tr>
        <w:trPr>
          <w:trHeight w:val="453" w:hRule="atLeast"/>
        </w:trPr>
        <w:tc>
          <w:tcPr>
            <w:tcW w:w="1213" w:type="dxa"/>
            <w:vAlign w:val="top"/>
          </w:tcPr>
          <w:p>
            <w:pPr>
              <w:pStyle w:val="TableText"/>
              <w:ind w:left="175"/>
              <w:spacing w:before="123" w:line="219" w:lineRule="auto"/>
              <w:rPr/>
            </w:pPr>
            <w:r>
              <w:rPr>
                <w:spacing w:val="3"/>
              </w:rPr>
              <w:t>拐点编号</w:t>
            </w:r>
          </w:p>
        </w:tc>
        <w:tc>
          <w:tcPr>
            <w:tcW w:w="1618" w:type="dxa"/>
            <w:vAlign w:val="top"/>
          </w:tcPr>
          <w:p>
            <w:pPr>
              <w:pStyle w:val="TableText"/>
              <w:ind w:left="591"/>
              <w:spacing w:before="124" w:line="220" w:lineRule="auto"/>
              <w:rPr/>
            </w:pPr>
            <w:r>
              <w:rPr>
                <w:spacing w:val="6"/>
              </w:rPr>
              <w:t>经度</w:t>
            </w:r>
          </w:p>
        </w:tc>
        <w:tc>
          <w:tcPr>
            <w:tcW w:w="1678" w:type="dxa"/>
            <w:vAlign w:val="top"/>
          </w:tcPr>
          <w:p>
            <w:pPr>
              <w:pStyle w:val="TableText"/>
              <w:ind w:left="624"/>
              <w:spacing w:before="124" w:line="220" w:lineRule="auto"/>
              <w:rPr/>
            </w:pPr>
            <w:r>
              <w:rPr>
                <w:spacing w:val="6"/>
              </w:rPr>
              <w:t>纬度</w:t>
            </w:r>
          </w:p>
        </w:tc>
        <w:tc>
          <w:tcPr>
            <w:tcW w:w="1099" w:type="dxa"/>
            <w:vAlign w:val="top"/>
          </w:tcPr>
          <w:p>
            <w:pPr>
              <w:pStyle w:val="TableText"/>
              <w:ind w:left="126"/>
              <w:spacing w:before="123" w:line="219" w:lineRule="auto"/>
              <w:rPr/>
            </w:pPr>
            <w:r>
              <w:rPr>
                <w:spacing w:val="3"/>
              </w:rPr>
              <w:t>拐点编号</w:t>
            </w:r>
          </w:p>
        </w:tc>
        <w:tc>
          <w:tcPr>
            <w:tcW w:w="1688" w:type="dxa"/>
            <w:vAlign w:val="top"/>
          </w:tcPr>
          <w:p>
            <w:pPr>
              <w:pStyle w:val="TableText"/>
              <w:ind w:left="627"/>
              <w:spacing w:before="124" w:line="220" w:lineRule="auto"/>
              <w:rPr/>
            </w:pPr>
            <w:r>
              <w:rPr>
                <w:spacing w:val="6"/>
              </w:rPr>
              <w:t>经度</w:t>
            </w:r>
          </w:p>
        </w:tc>
        <w:tc>
          <w:tcPr>
            <w:tcW w:w="1703" w:type="dxa"/>
            <w:vAlign w:val="top"/>
          </w:tcPr>
          <w:p>
            <w:pPr>
              <w:pStyle w:val="TableText"/>
              <w:ind w:left="639"/>
              <w:spacing w:before="124" w:line="220" w:lineRule="auto"/>
              <w:rPr/>
            </w:pPr>
            <w:r>
              <w:rPr>
                <w:spacing w:val="6"/>
              </w:rPr>
              <w:t>纬度</w:t>
            </w:r>
          </w:p>
        </w:tc>
      </w:tr>
      <w:tr>
        <w:trPr>
          <w:trHeight w:val="449" w:hRule="atLeast"/>
        </w:trPr>
        <w:tc>
          <w:tcPr>
            <w:tcW w:w="1213" w:type="dxa"/>
            <w:vAlign w:val="top"/>
          </w:tcPr>
          <w:p>
            <w:pPr>
              <w:pStyle w:val="TableText"/>
              <w:ind w:left="545"/>
              <w:spacing w:before="141" w:line="241" w:lineRule="auto"/>
              <w:rPr/>
            </w:pPr>
            <w:r>
              <w:rPr/>
              <w:t>1</w:t>
            </w:r>
          </w:p>
        </w:tc>
        <w:tc>
          <w:tcPr>
            <w:tcW w:w="1618" w:type="dxa"/>
            <w:vAlign w:val="top"/>
          </w:tcPr>
          <w:p>
            <w:pPr>
              <w:pStyle w:val="TableText"/>
              <w:ind w:left="222"/>
              <w:spacing w:before="141" w:line="239" w:lineRule="auto"/>
              <w:rPr/>
            </w:pPr>
            <w:r>
              <w:rPr>
                <w:spacing w:val="-2"/>
              </w:rPr>
              <w:t>117.3002000</w:t>
            </w:r>
          </w:p>
        </w:tc>
        <w:tc>
          <w:tcPr>
            <w:tcW w:w="1678" w:type="dxa"/>
            <w:vAlign w:val="top"/>
          </w:tcPr>
          <w:p>
            <w:pPr>
              <w:pStyle w:val="TableText"/>
              <w:ind w:left="304"/>
              <w:spacing w:before="141" w:line="239" w:lineRule="auto"/>
              <w:rPr/>
            </w:pPr>
            <w:r>
              <w:rPr>
                <w:spacing w:val="-1"/>
              </w:rPr>
              <w:t>44.0101000</w:t>
            </w:r>
          </w:p>
        </w:tc>
        <w:tc>
          <w:tcPr>
            <w:tcW w:w="1099" w:type="dxa"/>
            <w:vAlign w:val="top"/>
          </w:tcPr>
          <w:p>
            <w:pPr>
              <w:pStyle w:val="TableText"/>
              <w:ind w:left="486"/>
              <w:spacing w:before="141" w:line="241" w:lineRule="auto"/>
              <w:rPr/>
            </w:pPr>
            <w:r>
              <w:rPr/>
              <w:t>2</w:t>
            </w:r>
          </w:p>
        </w:tc>
        <w:tc>
          <w:tcPr>
            <w:tcW w:w="1688" w:type="dxa"/>
            <w:vAlign w:val="top"/>
          </w:tcPr>
          <w:p>
            <w:pPr>
              <w:pStyle w:val="TableText"/>
              <w:ind w:left="257"/>
              <w:spacing w:before="141" w:line="239" w:lineRule="auto"/>
              <w:rPr/>
            </w:pPr>
            <w:r>
              <w:rPr>
                <w:spacing w:val="-2"/>
              </w:rPr>
              <w:t>117.3202000</w:t>
            </w:r>
          </w:p>
        </w:tc>
        <w:tc>
          <w:tcPr>
            <w:tcW w:w="1703" w:type="dxa"/>
            <w:vAlign w:val="top"/>
          </w:tcPr>
          <w:p>
            <w:pPr>
              <w:pStyle w:val="TableText"/>
              <w:ind w:left="319"/>
              <w:spacing w:before="141" w:line="239" w:lineRule="auto"/>
              <w:rPr/>
            </w:pPr>
            <w:r>
              <w:rPr>
                <w:spacing w:val="-1"/>
              </w:rPr>
              <w:t>44.0101000</w:t>
            </w:r>
          </w:p>
        </w:tc>
      </w:tr>
      <w:tr>
        <w:trPr>
          <w:trHeight w:val="458" w:hRule="atLeast"/>
        </w:trPr>
        <w:tc>
          <w:tcPr>
            <w:tcW w:w="1213" w:type="dxa"/>
            <w:vAlign w:val="top"/>
          </w:tcPr>
          <w:p>
            <w:pPr>
              <w:pStyle w:val="TableText"/>
              <w:ind w:left="545"/>
              <w:spacing w:before="152"/>
              <w:rPr/>
            </w:pPr>
            <w:r>
              <w:rPr/>
              <w:t>3</w:t>
            </w:r>
          </w:p>
        </w:tc>
        <w:tc>
          <w:tcPr>
            <w:tcW w:w="1618" w:type="dxa"/>
            <w:vAlign w:val="top"/>
          </w:tcPr>
          <w:p>
            <w:pPr>
              <w:pStyle w:val="TableText"/>
              <w:ind w:left="222"/>
              <w:spacing w:before="152" w:line="239" w:lineRule="auto"/>
              <w:rPr/>
            </w:pPr>
            <w:r>
              <w:rPr>
                <w:spacing w:val="-2"/>
              </w:rPr>
              <w:t>117.3202000</w:t>
            </w:r>
          </w:p>
        </w:tc>
        <w:tc>
          <w:tcPr>
            <w:tcW w:w="1678" w:type="dxa"/>
            <w:vAlign w:val="top"/>
          </w:tcPr>
          <w:p>
            <w:pPr>
              <w:pStyle w:val="TableText"/>
              <w:ind w:left="304"/>
              <w:spacing w:before="152" w:line="239" w:lineRule="auto"/>
              <w:rPr/>
            </w:pPr>
            <w:r>
              <w:rPr>
                <w:spacing w:val="-1"/>
              </w:rPr>
              <w:t>44.0201000</w:t>
            </w:r>
          </w:p>
        </w:tc>
        <w:tc>
          <w:tcPr>
            <w:tcW w:w="1099" w:type="dxa"/>
            <w:vAlign w:val="top"/>
          </w:tcPr>
          <w:p>
            <w:pPr>
              <w:pStyle w:val="TableText"/>
              <w:ind w:left="486"/>
              <w:spacing w:before="152" w:line="241" w:lineRule="auto"/>
              <w:rPr/>
            </w:pPr>
            <w:r>
              <w:rPr/>
              <w:t>4</w:t>
            </w:r>
          </w:p>
        </w:tc>
        <w:tc>
          <w:tcPr>
            <w:tcW w:w="1688" w:type="dxa"/>
            <w:vAlign w:val="top"/>
          </w:tcPr>
          <w:p>
            <w:pPr>
              <w:pStyle w:val="TableText"/>
              <w:ind w:left="257"/>
              <w:spacing w:before="152" w:line="239" w:lineRule="auto"/>
              <w:rPr/>
            </w:pPr>
            <w:r>
              <w:rPr>
                <w:spacing w:val="-2"/>
              </w:rPr>
              <w:t>117.3302000</w:t>
            </w:r>
          </w:p>
        </w:tc>
        <w:tc>
          <w:tcPr>
            <w:tcW w:w="1703" w:type="dxa"/>
            <w:vAlign w:val="top"/>
          </w:tcPr>
          <w:p>
            <w:pPr>
              <w:pStyle w:val="TableText"/>
              <w:ind w:left="319"/>
              <w:spacing w:before="152" w:line="239" w:lineRule="auto"/>
              <w:rPr/>
            </w:pPr>
            <w:r>
              <w:rPr>
                <w:spacing w:val="-1"/>
              </w:rPr>
              <w:t>44.0201000</w:t>
            </w:r>
          </w:p>
        </w:tc>
      </w:tr>
      <w:tr>
        <w:trPr>
          <w:trHeight w:val="449" w:hRule="atLeast"/>
        </w:trPr>
        <w:tc>
          <w:tcPr>
            <w:tcW w:w="1213" w:type="dxa"/>
            <w:vAlign w:val="top"/>
          </w:tcPr>
          <w:p>
            <w:pPr>
              <w:pStyle w:val="TableText"/>
              <w:ind w:left="545"/>
              <w:spacing w:before="144"/>
              <w:rPr/>
            </w:pPr>
            <w:r>
              <w:rPr/>
              <w:t>5</w:t>
            </w:r>
          </w:p>
        </w:tc>
        <w:tc>
          <w:tcPr>
            <w:tcW w:w="1618" w:type="dxa"/>
            <w:vAlign w:val="top"/>
          </w:tcPr>
          <w:p>
            <w:pPr>
              <w:pStyle w:val="TableText"/>
              <w:ind w:left="222"/>
              <w:spacing w:before="144" w:line="239" w:lineRule="auto"/>
              <w:rPr/>
            </w:pPr>
            <w:r>
              <w:rPr>
                <w:spacing w:val="-2"/>
              </w:rPr>
              <w:t>117.3302000</w:t>
            </w:r>
          </w:p>
        </w:tc>
        <w:tc>
          <w:tcPr>
            <w:tcW w:w="1678" w:type="dxa"/>
            <w:vAlign w:val="top"/>
          </w:tcPr>
          <w:p>
            <w:pPr>
              <w:pStyle w:val="TableText"/>
              <w:ind w:left="304"/>
              <w:spacing w:before="144" w:line="239" w:lineRule="auto"/>
              <w:rPr/>
            </w:pPr>
            <w:r>
              <w:rPr>
                <w:spacing w:val="-1"/>
              </w:rPr>
              <w:t>44.0118244</w:t>
            </w:r>
          </w:p>
        </w:tc>
        <w:tc>
          <w:tcPr>
            <w:tcW w:w="1099" w:type="dxa"/>
            <w:vAlign w:val="top"/>
          </w:tcPr>
          <w:p>
            <w:pPr>
              <w:pStyle w:val="TableText"/>
              <w:ind w:left="486"/>
              <w:spacing w:before="144"/>
              <w:rPr/>
            </w:pPr>
            <w:r>
              <w:rPr/>
              <w:t>6</w:t>
            </w:r>
          </w:p>
        </w:tc>
        <w:tc>
          <w:tcPr>
            <w:tcW w:w="1688" w:type="dxa"/>
            <w:vAlign w:val="top"/>
          </w:tcPr>
          <w:p>
            <w:pPr>
              <w:pStyle w:val="TableText"/>
              <w:ind w:left="257"/>
              <w:spacing w:before="144" w:line="239" w:lineRule="auto"/>
              <w:rPr/>
            </w:pPr>
            <w:r>
              <w:rPr>
                <w:spacing w:val="-2"/>
              </w:rPr>
              <w:t>117.3210718</w:t>
            </w:r>
          </w:p>
        </w:tc>
        <w:tc>
          <w:tcPr>
            <w:tcW w:w="1703" w:type="dxa"/>
            <w:vAlign w:val="top"/>
          </w:tcPr>
          <w:p>
            <w:pPr>
              <w:pStyle w:val="TableText"/>
              <w:ind w:left="319"/>
              <w:spacing w:before="144" w:line="239" w:lineRule="auto"/>
              <w:rPr/>
            </w:pPr>
            <w:r>
              <w:rPr>
                <w:spacing w:val="-1"/>
              </w:rPr>
              <w:t>44.0118473</w:t>
            </w:r>
          </w:p>
        </w:tc>
      </w:tr>
      <w:tr>
        <w:trPr>
          <w:trHeight w:val="458" w:hRule="atLeast"/>
        </w:trPr>
        <w:tc>
          <w:tcPr>
            <w:tcW w:w="1213" w:type="dxa"/>
            <w:vAlign w:val="top"/>
          </w:tcPr>
          <w:p>
            <w:pPr>
              <w:pStyle w:val="TableText"/>
              <w:ind w:left="545"/>
              <w:spacing w:before="155"/>
              <w:rPr/>
            </w:pPr>
            <w:r>
              <w:rPr/>
              <w:t>7</w:t>
            </w:r>
          </w:p>
        </w:tc>
        <w:tc>
          <w:tcPr>
            <w:tcW w:w="1618" w:type="dxa"/>
            <w:vAlign w:val="top"/>
          </w:tcPr>
          <w:p>
            <w:pPr>
              <w:pStyle w:val="TableText"/>
              <w:ind w:left="222"/>
              <w:spacing w:before="155" w:line="239" w:lineRule="auto"/>
              <w:rPr/>
            </w:pPr>
            <w:r>
              <w:rPr>
                <w:spacing w:val="-2"/>
              </w:rPr>
              <w:t>117.3210350</w:t>
            </w:r>
          </w:p>
        </w:tc>
        <w:tc>
          <w:tcPr>
            <w:tcW w:w="1678" w:type="dxa"/>
            <w:vAlign w:val="top"/>
          </w:tcPr>
          <w:p>
            <w:pPr>
              <w:pStyle w:val="TableText"/>
              <w:ind w:left="304"/>
              <w:spacing w:before="155" w:line="239" w:lineRule="auto"/>
              <w:rPr/>
            </w:pPr>
            <w:r>
              <w:rPr>
                <w:spacing w:val="-1"/>
              </w:rPr>
              <w:t>44.0053984</w:t>
            </w:r>
          </w:p>
        </w:tc>
        <w:tc>
          <w:tcPr>
            <w:tcW w:w="1099" w:type="dxa"/>
            <w:vAlign w:val="top"/>
          </w:tcPr>
          <w:p>
            <w:pPr>
              <w:pStyle w:val="TableText"/>
              <w:ind w:left="486"/>
              <w:spacing w:before="155"/>
              <w:rPr/>
            </w:pPr>
            <w:r>
              <w:rPr/>
              <w:t>8</w:t>
            </w:r>
          </w:p>
        </w:tc>
        <w:tc>
          <w:tcPr>
            <w:tcW w:w="1688" w:type="dxa"/>
            <w:vAlign w:val="top"/>
          </w:tcPr>
          <w:p>
            <w:pPr>
              <w:pStyle w:val="TableText"/>
              <w:ind w:left="257"/>
              <w:spacing w:before="155" w:line="239" w:lineRule="auto"/>
              <w:rPr/>
            </w:pPr>
            <w:r>
              <w:rPr>
                <w:spacing w:val="-2"/>
              </w:rPr>
              <w:t>117.3136176</w:t>
            </w:r>
          </w:p>
        </w:tc>
        <w:tc>
          <w:tcPr>
            <w:tcW w:w="1703" w:type="dxa"/>
            <w:vAlign w:val="top"/>
          </w:tcPr>
          <w:p>
            <w:pPr>
              <w:pStyle w:val="TableText"/>
              <w:ind w:left="319"/>
              <w:spacing w:before="155" w:line="239" w:lineRule="auto"/>
              <w:rPr/>
            </w:pPr>
            <w:r>
              <w:rPr>
                <w:spacing w:val="-1"/>
              </w:rPr>
              <w:t>44.0054096</w:t>
            </w:r>
          </w:p>
        </w:tc>
      </w:tr>
      <w:tr>
        <w:trPr>
          <w:trHeight w:val="453" w:hRule="atLeast"/>
        </w:trPr>
        <w:tc>
          <w:tcPr>
            <w:tcW w:w="1213" w:type="dxa"/>
            <w:vAlign w:val="top"/>
          </w:tcPr>
          <w:p>
            <w:pPr>
              <w:pStyle w:val="TableText"/>
              <w:ind w:left="545"/>
              <w:spacing w:before="147"/>
              <w:rPr/>
            </w:pPr>
            <w:r>
              <w:rPr/>
              <w:t>9</w:t>
            </w:r>
          </w:p>
        </w:tc>
        <w:tc>
          <w:tcPr>
            <w:tcW w:w="1618" w:type="dxa"/>
            <w:vAlign w:val="top"/>
          </w:tcPr>
          <w:p>
            <w:pPr>
              <w:pStyle w:val="TableText"/>
              <w:ind w:left="222"/>
              <w:spacing w:before="147" w:line="239" w:lineRule="auto"/>
              <w:rPr/>
            </w:pPr>
            <w:r>
              <w:rPr>
                <w:spacing w:val="-2"/>
              </w:rPr>
              <w:t>117.3135618</w:t>
            </w:r>
          </w:p>
        </w:tc>
        <w:tc>
          <w:tcPr>
            <w:tcW w:w="1678" w:type="dxa"/>
            <w:vAlign w:val="top"/>
          </w:tcPr>
          <w:p>
            <w:pPr>
              <w:pStyle w:val="TableText"/>
              <w:ind w:left="304"/>
              <w:spacing w:before="147" w:line="239" w:lineRule="auto"/>
              <w:rPr/>
            </w:pPr>
            <w:r>
              <w:rPr>
                <w:spacing w:val="-1"/>
              </w:rPr>
              <w:t>44.0001000</w:t>
            </w:r>
          </w:p>
        </w:tc>
        <w:tc>
          <w:tcPr>
            <w:tcW w:w="1099" w:type="dxa"/>
            <w:vAlign w:val="top"/>
          </w:tcPr>
          <w:p>
            <w:pPr>
              <w:pStyle w:val="TableText"/>
              <w:ind w:left="436"/>
              <w:spacing w:before="147"/>
              <w:rPr/>
            </w:pPr>
            <w:r>
              <w:rPr>
                <w:spacing w:val="-6"/>
              </w:rPr>
              <w:t>10</w:t>
            </w:r>
          </w:p>
        </w:tc>
        <w:tc>
          <w:tcPr>
            <w:tcW w:w="1688" w:type="dxa"/>
            <w:vAlign w:val="top"/>
          </w:tcPr>
          <w:p>
            <w:pPr>
              <w:pStyle w:val="TableText"/>
              <w:ind w:left="257"/>
              <w:spacing w:before="147" w:line="239" w:lineRule="auto"/>
              <w:rPr/>
            </w:pPr>
            <w:r>
              <w:rPr>
                <w:spacing w:val="-2"/>
              </w:rPr>
              <w:t>117.3002000</w:t>
            </w:r>
          </w:p>
        </w:tc>
        <w:tc>
          <w:tcPr>
            <w:tcW w:w="1703" w:type="dxa"/>
            <w:vAlign w:val="top"/>
          </w:tcPr>
          <w:p>
            <w:pPr>
              <w:pStyle w:val="TableText"/>
              <w:ind w:left="319"/>
              <w:spacing w:before="147" w:line="239" w:lineRule="auto"/>
              <w:rPr/>
            </w:pPr>
            <w:r>
              <w:rPr>
                <w:spacing w:val="-1"/>
              </w:rPr>
              <w:t>44.0001000</w:t>
            </w:r>
          </w:p>
        </w:tc>
      </w:tr>
    </w:tbl>
    <w:p>
      <w:pPr>
        <w:ind w:left="639"/>
        <w:spacing w:before="80" w:line="223" w:lineRule="auto"/>
        <w:rPr>
          <w:rFonts w:ascii="KaiTi" w:hAnsi="KaiTi" w:eastAsia="KaiTi" w:cs="KaiTi"/>
          <w:sz w:val="29"/>
          <w:szCs w:val="29"/>
        </w:rPr>
      </w:pPr>
      <w:r>
        <w:rPr>
          <w:rFonts w:ascii="KaiTi" w:hAnsi="KaiTi" w:eastAsia="KaiTi" w:cs="KaiTi"/>
          <w:sz w:val="29"/>
          <w:szCs w:val="29"/>
          <w:spacing w:val="-10"/>
        </w:rPr>
        <w:t>一、国家出资地质工作情况</w:t>
      </w:r>
    </w:p>
    <w:p>
      <w:pPr>
        <w:ind w:left="19" w:right="68" w:firstLine="619"/>
        <w:spacing w:before="141" w:line="253" w:lineRule="auto"/>
        <w:rPr>
          <w:rFonts w:ascii="KaiTi" w:hAnsi="KaiTi" w:eastAsia="KaiTi" w:cs="KaiTi"/>
          <w:sz w:val="29"/>
          <w:szCs w:val="29"/>
        </w:rPr>
      </w:pPr>
      <w:r>
        <w:rPr>
          <w:rFonts w:ascii="KaiTi" w:hAnsi="KaiTi" w:eastAsia="KaiTi" w:cs="KaiTi"/>
          <w:sz w:val="29"/>
          <w:szCs w:val="29"/>
          <w:spacing w:val="-4"/>
        </w:rPr>
        <w:t>1.</w:t>
      </w:r>
      <w:r>
        <w:rPr>
          <w:rFonts w:ascii="KaiTi" w:hAnsi="KaiTi" w:eastAsia="KaiTi" w:cs="KaiTi"/>
          <w:sz w:val="29"/>
          <w:szCs w:val="29"/>
          <w:spacing w:val="-4"/>
        </w:rPr>
        <w:t xml:space="preserve"> </w:t>
      </w:r>
      <w:r>
        <w:rPr>
          <w:rFonts w:ascii="KaiTi" w:hAnsi="KaiTi" w:eastAsia="KaiTi" w:cs="KaiTi"/>
          <w:sz w:val="29"/>
          <w:szCs w:val="29"/>
          <w:spacing w:val="-4"/>
        </w:rPr>
        <w:t>地质部航空物探大队九O</w:t>
      </w:r>
      <w:r>
        <w:rPr>
          <w:rFonts w:ascii="KaiTi" w:hAnsi="KaiTi" w:eastAsia="KaiTi" w:cs="KaiTi"/>
          <w:sz w:val="29"/>
          <w:szCs w:val="29"/>
          <w:spacing w:val="-4"/>
        </w:rPr>
        <w:t xml:space="preserve"> </w:t>
      </w:r>
      <w:r>
        <w:rPr>
          <w:rFonts w:ascii="KaiTi" w:hAnsi="KaiTi" w:eastAsia="KaiTi" w:cs="KaiTi"/>
          <w:sz w:val="29"/>
          <w:szCs w:val="29"/>
          <w:spacing w:val="-4"/>
        </w:rPr>
        <w:t>六队于1</w:t>
      </w:r>
      <w:r>
        <w:rPr>
          <w:rFonts w:ascii="KaiTi" w:hAnsi="KaiTi" w:eastAsia="KaiTi" w:cs="KaiTi"/>
          <w:sz w:val="29"/>
          <w:szCs w:val="29"/>
          <w:spacing w:val="-5"/>
        </w:rPr>
        <w:t>962年5月编制的《内蒙古锡盟南</w:t>
      </w:r>
      <w:r>
        <w:rPr>
          <w:rFonts w:ascii="KaiTi" w:hAnsi="KaiTi" w:eastAsia="KaiTi" w:cs="KaiTi"/>
          <w:sz w:val="29"/>
          <w:szCs w:val="29"/>
        </w:rPr>
        <w:t xml:space="preserve"> </w:t>
      </w:r>
      <w:r>
        <w:rPr>
          <w:rFonts w:ascii="KaiTi" w:hAnsi="KaiTi" w:eastAsia="KaiTi" w:cs="KaiTi"/>
          <w:sz w:val="29"/>
          <w:szCs w:val="29"/>
          <w:spacing w:val="9"/>
        </w:rPr>
        <w:t>部地区航空物探工作结果报告》,报告简介见附件1(档号1294)。</w:t>
      </w:r>
    </w:p>
    <w:p>
      <w:pPr>
        <w:ind w:left="19" w:right="72" w:firstLine="560"/>
        <w:spacing w:before="127" w:line="247" w:lineRule="auto"/>
        <w:rPr>
          <w:rFonts w:ascii="SimSun" w:hAnsi="SimSun" w:eastAsia="SimSun" w:cs="SimSun"/>
          <w:sz w:val="29"/>
          <w:szCs w:val="29"/>
        </w:rPr>
      </w:pPr>
      <w:r>
        <w:rPr>
          <w:rFonts w:ascii="KaiTi" w:hAnsi="KaiTi" w:eastAsia="KaiTi" w:cs="KaiTi"/>
          <w:sz w:val="29"/>
          <w:szCs w:val="29"/>
          <w:spacing w:val="2"/>
        </w:rPr>
        <w:t>2.</w:t>
      </w:r>
      <w:r>
        <w:rPr>
          <w:rFonts w:ascii="KaiTi" w:hAnsi="KaiTi" w:eastAsia="KaiTi" w:cs="KaiTi"/>
          <w:sz w:val="29"/>
          <w:szCs w:val="29"/>
          <w:spacing w:val="-21"/>
        </w:rPr>
        <w:t xml:space="preserve"> </w:t>
      </w:r>
      <w:r>
        <w:rPr>
          <w:rFonts w:ascii="KaiTi" w:hAnsi="KaiTi" w:eastAsia="KaiTi" w:cs="KaiTi"/>
          <w:sz w:val="29"/>
          <w:szCs w:val="29"/>
          <w:spacing w:val="2"/>
        </w:rPr>
        <w:t>内蒙古地矿局第2物探化探队于1985年1月编制的《内蒙古自治区</w:t>
      </w:r>
      <w:r>
        <w:rPr>
          <w:rFonts w:ascii="KaiTi" w:hAnsi="KaiTi" w:eastAsia="KaiTi" w:cs="KaiTi"/>
          <w:sz w:val="29"/>
          <w:szCs w:val="29"/>
        </w:rPr>
        <w:t xml:space="preserve"> </w:t>
      </w:r>
      <w:r>
        <w:rPr>
          <w:rFonts w:ascii="KaiTi" w:hAnsi="KaiTi" w:eastAsia="KaiTi" w:cs="KaiTi"/>
          <w:sz w:val="29"/>
          <w:szCs w:val="29"/>
          <w:spacing w:val="9"/>
        </w:rPr>
        <w:t>林西县毡铺工区地球化学土壤测量工作报告》,报告简</w:t>
      </w:r>
      <w:r>
        <w:rPr>
          <w:rFonts w:ascii="KaiTi" w:hAnsi="KaiTi" w:eastAsia="KaiTi" w:cs="KaiTi"/>
          <w:sz w:val="29"/>
          <w:szCs w:val="29"/>
          <w:spacing w:val="8"/>
        </w:rPr>
        <w:t>介见附件2(档号</w:t>
      </w:r>
      <w:r>
        <w:rPr>
          <w:rFonts w:ascii="KaiTi" w:hAnsi="KaiTi" w:eastAsia="KaiTi" w:cs="KaiTi"/>
          <w:sz w:val="29"/>
          <w:szCs w:val="29"/>
        </w:rPr>
        <w:t xml:space="preserve"> </w:t>
      </w:r>
      <w:r>
        <w:rPr>
          <w:rFonts w:ascii="Times New Roman" w:hAnsi="Times New Roman" w:eastAsia="Times New Roman" w:cs="Times New Roman"/>
          <w:sz w:val="29"/>
          <w:szCs w:val="29"/>
          <w:spacing w:val="-1"/>
        </w:rPr>
        <w:t>4779)</w:t>
      </w:r>
      <w:r>
        <w:rPr>
          <w:rFonts w:ascii="SimSun" w:hAnsi="SimSun" w:eastAsia="SimSun" w:cs="SimSun"/>
          <w:sz w:val="29"/>
          <w:szCs w:val="29"/>
          <w:spacing w:val="-1"/>
        </w:rPr>
        <w:t>。</w:t>
      </w:r>
    </w:p>
    <w:p>
      <w:pPr>
        <w:ind w:left="19" w:right="76" w:firstLine="560"/>
        <w:spacing w:before="221" w:line="268" w:lineRule="auto"/>
        <w:rPr>
          <w:rFonts w:ascii="KaiTi" w:hAnsi="KaiTi" w:eastAsia="KaiTi" w:cs="KaiTi"/>
          <w:sz w:val="29"/>
          <w:szCs w:val="29"/>
        </w:rPr>
      </w:pPr>
      <w:r>
        <w:rPr>
          <w:rFonts w:ascii="KaiTi" w:hAnsi="KaiTi" w:eastAsia="KaiTi" w:cs="KaiTi"/>
          <w:sz w:val="29"/>
          <w:szCs w:val="29"/>
          <w:spacing w:val="6"/>
        </w:rPr>
        <w:t>3.</w:t>
      </w:r>
      <w:r>
        <w:rPr>
          <w:rFonts w:ascii="KaiTi" w:hAnsi="KaiTi" w:eastAsia="KaiTi" w:cs="KaiTi"/>
          <w:sz w:val="29"/>
          <w:szCs w:val="29"/>
          <w:spacing w:val="6"/>
        </w:rPr>
        <w:t xml:space="preserve"> </w:t>
      </w:r>
      <w:r>
        <w:rPr>
          <w:rFonts w:ascii="KaiTi" w:hAnsi="KaiTi" w:eastAsia="KaiTi" w:cs="KaiTi"/>
          <w:sz w:val="29"/>
          <w:szCs w:val="29"/>
          <w:spacing w:val="6"/>
        </w:rPr>
        <w:t>内蒙古自治区第九地质矿产勘查开发院于2</w:t>
      </w:r>
      <w:r>
        <w:rPr>
          <w:rFonts w:ascii="KaiTi" w:hAnsi="KaiTi" w:eastAsia="KaiTi" w:cs="KaiTi"/>
          <w:sz w:val="29"/>
          <w:szCs w:val="29"/>
          <w:spacing w:val="5"/>
        </w:rPr>
        <w:t>011年5月编制的《内</w:t>
      </w:r>
      <w:r>
        <w:rPr>
          <w:rFonts w:ascii="KaiTi" w:hAnsi="KaiTi" w:eastAsia="KaiTi" w:cs="KaiTi"/>
          <w:sz w:val="29"/>
          <w:szCs w:val="29"/>
        </w:rPr>
        <w:t xml:space="preserve"> </w:t>
      </w:r>
      <w:r>
        <w:rPr>
          <w:rFonts w:ascii="KaiTi" w:hAnsi="KaiTi" w:eastAsia="KaiTi" w:cs="KaiTi"/>
          <w:sz w:val="29"/>
          <w:szCs w:val="29"/>
          <w:spacing w:val="-4"/>
        </w:rPr>
        <w:t>蒙古自治区西乌旗跃进大队等四幅1/5万区域矿</w:t>
      </w:r>
      <w:r>
        <w:rPr>
          <w:rFonts w:ascii="KaiTi" w:hAnsi="KaiTi" w:eastAsia="KaiTi" w:cs="KaiTi"/>
          <w:sz w:val="29"/>
          <w:szCs w:val="29"/>
          <w:spacing w:val="-5"/>
        </w:rPr>
        <w:t>产调查报告》,该工作为自</w:t>
      </w:r>
      <w:r>
        <w:rPr>
          <w:rFonts w:ascii="KaiTi" w:hAnsi="KaiTi" w:eastAsia="KaiTi" w:cs="KaiTi"/>
          <w:sz w:val="29"/>
          <w:szCs w:val="29"/>
        </w:rPr>
        <w:t xml:space="preserve"> </w:t>
      </w:r>
      <w:r>
        <w:rPr>
          <w:rFonts w:ascii="KaiTi" w:hAnsi="KaiTi" w:eastAsia="KaiTi" w:cs="KaiTi"/>
          <w:sz w:val="29"/>
          <w:szCs w:val="29"/>
          <w:spacing w:val="9"/>
        </w:rPr>
        <w:t>治区地质勘查基金项目，报告简介见附件3(档号</w:t>
      </w:r>
      <w:r>
        <w:rPr>
          <w:rFonts w:ascii="KaiTi" w:hAnsi="KaiTi" w:eastAsia="KaiTi" w:cs="KaiTi"/>
          <w:sz w:val="29"/>
          <w:szCs w:val="29"/>
          <w:spacing w:val="8"/>
        </w:rPr>
        <w:t>13084)。</w:t>
      </w:r>
    </w:p>
    <w:p>
      <w:pPr>
        <w:ind w:left="19" w:right="59" w:firstLine="560"/>
        <w:spacing w:before="122" w:line="267" w:lineRule="auto"/>
        <w:rPr>
          <w:rFonts w:ascii="KaiTi" w:hAnsi="KaiTi" w:eastAsia="KaiTi" w:cs="KaiTi"/>
          <w:sz w:val="29"/>
          <w:szCs w:val="29"/>
        </w:rPr>
      </w:pPr>
      <w:r>
        <w:rPr>
          <w:rFonts w:ascii="KaiTi" w:hAnsi="KaiTi" w:eastAsia="KaiTi" w:cs="KaiTi"/>
          <w:sz w:val="29"/>
          <w:szCs w:val="29"/>
          <w:spacing w:val="2"/>
        </w:rPr>
        <w:t>4.</w:t>
      </w:r>
      <w:r>
        <w:rPr>
          <w:rFonts w:ascii="KaiTi" w:hAnsi="KaiTi" w:eastAsia="KaiTi" w:cs="KaiTi"/>
          <w:sz w:val="29"/>
          <w:szCs w:val="29"/>
          <w:spacing w:val="2"/>
        </w:rPr>
        <w:t xml:space="preserve"> </w:t>
      </w:r>
      <w:r>
        <w:rPr>
          <w:rFonts w:ascii="KaiTi" w:hAnsi="KaiTi" w:eastAsia="KaiTi" w:cs="KaiTi"/>
          <w:sz w:val="29"/>
          <w:szCs w:val="29"/>
          <w:spacing w:val="2"/>
        </w:rPr>
        <w:t>中国国土资源航空物探遥感中心于2012年1</w:t>
      </w:r>
      <w:r>
        <w:rPr>
          <w:rFonts w:ascii="KaiTi" w:hAnsi="KaiTi" w:eastAsia="KaiTi" w:cs="KaiTi"/>
          <w:sz w:val="29"/>
          <w:szCs w:val="29"/>
          <w:spacing w:val="1"/>
        </w:rPr>
        <w:t>1月编制的《内蒙古自</w:t>
      </w:r>
      <w:r>
        <w:rPr>
          <w:rFonts w:ascii="KaiTi" w:hAnsi="KaiTi" w:eastAsia="KaiTi" w:cs="KaiTi"/>
          <w:sz w:val="29"/>
          <w:szCs w:val="29"/>
        </w:rPr>
        <w:t xml:space="preserve"> </w:t>
      </w:r>
      <w:r>
        <w:rPr>
          <w:rFonts w:ascii="KaiTi" w:hAnsi="KaiTi" w:eastAsia="KaiTi" w:cs="KaiTi"/>
          <w:sz w:val="29"/>
          <w:szCs w:val="29"/>
          <w:spacing w:val="-5"/>
        </w:rPr>
        <w:t>治区锡林浩特一巴林左旗一带1/5万航空物探综合站勘查成果报告》,该工</w:t>
      </w:r>
      <w:r>
        <w:rPr>
          <w:rFonts w:ascii="KaiTi" w:hAnsi="KaiTi" w:eastAsia="KaiTi" w:cs="KaiTi"/>
          <w:sz w:val="29"/>
          <w:szCs w:val="29"/>
          <w:spacing w:val="13"/>
        </w:rPr>
        <w:t xml:space="preserve"> </w:t>
      </w:r>
      <w:r>
        <w:rPr>
          <w:rFonts w:ascii="KaiTi" w:hAnsi="KaiTi" w:eastAsia="KaiTi" w:cs="KaiTi"/>
          <w:sz w:val="29"/>
          <w:szCs w:val="29"/>
          <w:spacing w:val="8"/>
        </w:rPr>
        <w:t>作为自治区地质勘查基金项目，报告简介见附</w:t>
      </w:r>
      <w:r>
        <w:rPr>
          <w:rFonts w:ascii="KaiTi" w:hAnsi="KaiTi" w:eastAsia="KaiTi" w:cs="KaiTi"/>
          <w:sz w:val="29"/>
          <w:szCs w:val="29"/>
          <w:spacing w:val="7"/>
        </w:rPr>
        <w:t>件4(档号14144)。</w:t>
      </w:r>
    </w:p>
    <w:p>
      <w:pPr>
        <w:spacing w:line="267" w:lineRule="auto"/>
        <w:sectPr>
          <w:headerReference w:type="default" r:id="rId23"/>
          <w:footerReference w:type="default" r:id="rId24"/>
          <w:pgSz w:w="11900" w:h="16820"/>
          <w:pgMar w:top="1240" w:right="1355" w:bottom="1199" w:left="1289" w:header="719" w:footer="736" w:gutter="0"/>
        </w:sectPr>
        <w:rPr>
          <w:rFonts w:ascii="KaiTi" w:hAnsi="KaiTi" w:eastAsia="KaiTi" w:cs="KaiTi"/>
          <w:sz w:val="29"/>
          <w:szCs w:val="29"/>
        </w:rPr>
      </w:pPr>
    </w:p>
    <w:p>
      <w:pPr>
        <w:ind w:left="40" w:firstLine="609"/>
        <w:spacing w:before="315" w:line="261" w:lineRule="auto"/>
        <w:jc w:val="both"/>
        <w:rPr>
          <w:rFonts w:ascii="KaiTi" w:hAnsi="KaiTi" w:eastAsia="KaiTi" w:cs="KaiTi"/>
          <w:sz w:val="29"/>
          <w:szCs w:val="29"/>
        </w:rPr>
      </w:pPr>
      <w:r>
        <w:rPr>
          <w:rFonts w:ascii="KaiTi" w:hAnsi="KaiTi" w:eastAsia="KaiTi" w:cs="KaiTi"/>
          <w:sz w:val="29"/>
          <w:szCs w:val="29"/>
          <w:spacing w:val="-13"/>
        </w:rPr>
        <w:t>经核实，申请范围内有国家出资勘查形成的地质资料，没有实施工程，</w:t>
      </w:r>
      <w:r>
        <w:rPr>
          <w:rFonts w:ascii="KaiTi" w:hAnsi="KaiTi" w:eastAsia="KaiTi" w:cs="KaiTi"/>
          <w:sz w:val="29"/>
          <w:szCs w:val="29"/>
          <w:spacing w:val="6"/>
        </w:rPr>
        <w:t xml:space="preserve"> </w:t>
      </w:r>
      <w:r>
        <w:rPr>
          <w:rFonts w:ascii="KaiTi" w:hAnsi="KaiTi" w:eastAsia="KaiTi" w:cs="KaiTi"/>
          <w:sz w:val="29"/>
          <w:szCs w:val="29"/>
          <w:spacing w:val="-13"/>
        </w:rPr>
        <w:t>没有查明矿产资源储量；按照原国土资源部</w:t>
      </w:r>
      <w:r>
        <w:rPr>
          <w:rFonts w:ascii="KaiTi" w:hAnsi="KaiTi" w:eastAsia="KaiTi" w:cs="KaiTi"/>
          <w:sz w:val="29"/>
          <w:szCs w:val="29"/>
          <w:spacing w:val="-14"/>
        </w:rPr>
        <w:t>办公厅下发的《关于清理国家出</w:t>
      </w:r>
      <w:r>
        <w:rPr>
          <w:rFonts w:ascii="KaiTi" w:hAnsi="KaiTi" w:eastAsia="KaiTi" w:cs="KaiTi"/>
          <w:sz w:val="29"/>
          <w:szCs w:val="29"/>
        </w:rPr>
        <w:t xml:space="preserve"> </w:t>
      </w:r>
      <w:r>
        <w:rPr>
          <w:rFonts w:ascii="KaiTi" w:hAnsi="KaiTi" w:eastAsia="KaiTi" w:cs="KaiTi"/>
          <w:sz w:val="29"/>
          <w:szCs w:val="29"/>
          <w:spacing w:val="-3"/>
        </w:rPr>
        <w:t>资勘查已探明矿产地的通知》(国土资厅发〔2000</w:t>
      </w:r>
      <w:r>
        <w:rPr>
          <w:rFonts w:ascii="KaiTi" w:hAnsi="KaiTi" w:eastAsia="KaiTi" w:cs="KaiTi"/>
          <w:sz w:val="29"/>
          <w:szCs w:val="29"/>
          <w:spacing w:val="-4"/>
        </w:rPr>
        <w:t>〕32</w:t>
      </w:r>
      <w:r>
        <w:rPr>
          <w:rFonts w:ascii="KaiTi" w:hAnsi="KaiTi" w:eastAsia="KaiTi" w:cs="KaiTi"/>
          <w:sz w:val="29"/>
          <w:szCs w:val="29"/>
          <w:spacing w:val="-4"/>
        </w:rPr>
        <w:t xml:space="preserve">  </w:t>
      </w:r>
      <w:r>
        <w:rPr>
          <w:rFonts w:ascii="KaiTi" w:hAnsi="KaiTi" w:eastAsia="KaiTi" w:cs="KaiTi"/>
          <w:sz w:val="29"/>
          <w:szCs w:val="29"/>
          <w:spacing w:val="-4"/>
        </w:rPr>
        <w:t>号文)的规定，认</w:t>
      </w:r>
      <w:r>
        <w:rPr>
          <w:rFonts w:ascii="KaiTi" w:hAnsi="KaiTi" w:eastAsia="KaiTi" w:cs="KaiTi"/>
          <w:sz w:val="29"/>
          <w:szCs w:val="29"/>
        </w:rPr>
        <w:t xml:space="preserve"> </w:t>
      </w:r>
      <w:r>
        <w:rPr>
          <w:rFonts w:ascii="KaiTi" w:hAnsi="KaiTi" w:eastAsia="KaiTi" w:cs="KaiTi"/>
          <w:sz w:val="29"/>
          <w:szCs w:val="29"/>
          <w:spacing w:val="-5"/>
        </w:rPr>
        <w:t>为申请范围涉及国家出资勘查地质工作但不涉及国家出资勘查探明矿产地</w:t>
      </w:r>
      <w:r>
        <w:rPr>
          <w:rFonts w:ascii="KaiTi" w:hAnsi="KaiTi" w:eastAsia="KaiTi" w:cs="KaiTi"/>
          <w:sz w:val="29"/>
          <w:szCs w:val="29"/>
          <w:spacing w:val="16"/>
        </w:rPr>
        <w:t xml:space="preserve"> </w:t>
      </w:r>
      <w:r>
        <w:rPr>
          <w:rFonts w:ascii="KaiTi" w:hAnsi="KaiTi" w:eastAsia="KaiTi" w:cs="KaiTi"/>
          <w:sz w:val="29"/>
          <w:szCs w:val="29"/>
          <w:spacing w:val="-12"/>
        </w:rPr>
        <w:t>或探矿权采矿权灭失的矿产地。</w:t>
      </w:r>
    </w:p>
    <w:p>
      <w:pPr>
        <w:ind w:left="40"/>
        <w:spacing w:before="18" w:line="227" w:lineRule="auto"/>
        <w:rPr>
          <w:rFonts w:ascii="KaiTi" w:hAnsi="KaiTi" w:eastAsia="KaiTi" w:cs="KaiTi"/>
          <w:sz w:val="29"/>
          <w:szCs w:val="29"/>
        </w:rPr>
      </w:pPr>
      <w:r>
        <w:rPr>
          <w:rFonts w:ascii="KaiTi" w:hAnsi="KaiTi" w:eastAsia="KaiTi" w:cs="KaiTi"/>
          <w:sz w:val="29"/>
          <w:szCs w:val="29"/>
          <w:spacing w:val="-19"/>
        </w:rPr>
        <w:t>附件：</w:t>
      </w:r>
    </w:p>
    <w:p>
      <w:pPr>
        <w:ind w:left="660"/>
        <w:spacing w:before="105" w:line="222" w:lineRule="auto"/>
        <w:rPr>
          <w:rFonts w:ascii="KaiTi" w:hAnsi="KaiTi" w:eastAsia="KaiTi" w:cs="KaiTi"/>
          <w:sz w:val="29"/>
          <w:szCs w:val="29"/>
        </w:rPr>
      </w:pPr>
      <w:r>
        <w:rPr>
          <w:rFonts w:ascii="KaiTi" w:hAnsi="KaiTi" w:eastAsia="KaiTi" w:cs="KaiTi"/>
          <w:sz w:val="29"/>
          <w:szCs w:val="29"/>
          <w:spacing w:val="-6"/>
        </w:rPr>
        <w:t>1.《内蒙古锡盟南部地区航空物探工作结果报告》报告简介</w:t>
      </w:r>
    </w:p>
    <w:p>
      <w:pPr>
        <w:ind w:left="40" w:right="45" w:firstLine="580"/>
        <w:spacing w:before="73" w:line="225" w:lineRule="auto"/>
        <w:rPr>
          <w:rFonts w:ascii="KaiTi" w:hAnsi="KaiTi" w:eastAsia="KaiTi" w:cs="KaiTi"/>
          <w:sz w:val="29"/>
          <w:szCs w:val="29"/>
        </w:rPr>
      </w:pPr>
      <w:r>
        <w:rPr>
          <w:rFonts w:ascii="KaiTi" w:hAnsi="KaiTi" w:eastAsia="KaiTi" w:cs="KaiTi"/>
          <w:sz w:val="29"/>
          <w:szCs w:val="29"/>
          <w:spacing w:val="-4"/>
        </w:rPr>
        <w:t>2.《内蒙古自治区林西县毡铺工区地球化学土壤测量工作报告》报告</w:t>
      </w:r>
      <w:r>
        <w:rPr>
          <w:rFonts w:ascii="KaiTi" w:hAnsi="KaiTi" w:eastAsia="KaiTi" w:cs="KaiTi"/>
          <w:sz w:val="29"/>
          <w:szCs w:val="29"/>
          <w:spacing w:val="2"/>
        </w:rPr>
        <w:t xml:space="preserve"> </w:t>
      </w:r>
      <w:r>
        <w:rPr>
          <w:rFonts w:ascii="KaiTi" w:hAnsi="KaiTi" w:eastAsia="KaiTi" w:cs="KaiTi"/>
          <w:sz w:val="29"/>
          <w:szCs w:val="29"/>
          <w:spacing w:val="-10"/>
        </w:rPr>
        <w:t>简介</w:t>
      </w:r>
    </w:p>
    <w:p>
      <w:pPr>
        <w:ind w:left="40" w:right="45" w:firstLine="580"/>
        <w:spacing w:before="133" w:line="228" w:lineRule="auto"/>
        <w:rPr>
          <w:rFonts w:ascii="KaiTi" w:hAnsi="KaiTi" w:eastAsia="KaiTi" w:cs="KaiTi"/>
          <w:sz w:val="29"/>
          <w:szCs w:val="29"/>
        </w:rPr>
      </w:pPr>
      <w:r>
        <w:rPr>
          <w:rFonts w:ascii="KaiTi" w:hAnsi="KaiTi" w:eastAsia="KaiTi" w:cs="KaiTi"/>
          <w:sz w:val="29"/>
          <w:szCs w:val="29"/>
          <w:spacing w:val="-8"/>
        </w:rPr>
        <w:t>3.《内蒙古自治区西乌旗跃进大队等四幅1/5万区域矿产调查报</w:t>
      </w:r>
      <w:r>
        <w:rPr>
          <w:rFonts w:ascii="KaiTi" w:hAnsi="KaiTi" w:eastAsia="KaiTi" w:cs="KaiTi"/>
          <w:sz w:val="29"/>
          <w:szCs w:val="29"/>
          <w:spacing w:val="-9"/>
        </w:rPr>
        <w:t>告》报</w:t>
      </w:r>
      <w:r>
        <w:rPr>
          <w:rFonts w:ascii="KaiTi" w:hAnsi="KaiTi" w:eastAsia="KaiTi" w:cs="KaiTi"/>
          <w:sz w:val="29"/>
          <w:szCs w:val="29"/>
        </w:rPr>
        <w:t xml:space="preserve"> </w:t>
      </w:r>
      <w:r>
        <w:rPr>
          <w:rFonts w:ascii="KaiTi" w:hAnsi="KaiTi" w:eastAsia="KaiTi" w:cs="KaiTi"/>
          <w:sz w:val="29"/>
          <w:szCs w:val="29"/>
          <w:spacing w:val="-9"/>
        </w:rPr>
        <w:t>告简介</w:t>
      </w:r>
    </w:p>
    <w:p>
      <w:pPr>
        <w:ind w:left="40" w:right="29" w:firstLine="580"/>
        <w:spacing w:before="131" w:line="232" w:lineRule="auto"/>
        <w:rPr>
          <w:rFonts w:ascii="KaiTi" w:hAnsi="KaiTi" w:eastAsia="KaiTi" w:cs="KaiTi"/>
          <w:sz w:val="29"/>
          <w:szCs w:val="29"/>
        </w:rPr>
      </w:pPr>
      <w:r>
        <w:rPr>
          <w:rFonts w:ascii="KaiTi" w:hAnsi="KaiTi" w:eastAsia="KaiTi" w:cs="KaiTi"/>
          <w:sz w:val="29"/>
          <w:szCs w:val="29"/>
          <w:spacing w:val="-2"/>
        </w:rPr>
        <w:t>4.</w:t>
      </w:r>
      <w:r>
        <w:rPr>
          <w:rFonts w:ascii="KaiTi" w:hAnsi="KaiTi" w:eastAsia="KaiTi" w:cs="KaiTi"/>
          <w:sz w:val="29"/>
          <w:szCs w:val="29"/>
          <w:spacing w:val="-42"/>
        </w:rPr>
        <w:t xml:space="preserve"> </w:t>
      </w:r>
      <w:r>
        <w:rPr>
          <w:rFonts w:ascii="KaiTi" w:hAnsi="KaiTi" w:eastAsia="KaiTi" w:cs="KaiTi"/>
          <w:sz w:val="29"/>
          <w:szCs w:val="29"/>
          <w:spacing w:val="-2"/>
        </w:rPr>
        <w:t>《内蒙古自治区锡林浩特一巴林左旗一带1/5万航空物探综合站勘</w:t>
      </w:r>
      <w:r>
        <w:rPr>
          <w:rFonts w:ascii="KaiTi" w:hAnsi="KaiTi" w:eastAsia="KaiTi" w:cs="KaiTi"/>
          <w:sz w:val="29"/>
          <w:szCs w:val="29"/>
        </w:rPr>
        <w:t xml:space="preserve"> </w:t>
      </w:r>
      <w:r>
        <w:rPr>
          <w:rFonts w:ascii="KaiTi" w:hAnsi="KaiTi" w:eastAsia="KaiTi" w:cs="KaiTi"/>
          <w:sz w:val="29"/>
          <w:szCs w:val="29"/>
          <w:spacing w:val="-13"/>
        </w:rPr>
        <w:t>查成果报告》报告简介</w:t>
      </w:r>
    </w:p>
    <w:p>
      <w:pPr>
        <w:ind w:left="290"/>
        <w:spacing w:before="139" w:line="227" w:lineRule="auto"/>
        <w:rPr>
          <w:rFonts w:ascii="KaiTi" w:hAnsi="KaiTi" w:eastAsia="KaiTi" w:cs="KaiTi"/>
          <w:sz w:val="29"/>
          <w:szCs w:val="29"/>
        </w:rPr>
      </w:pPr>
      <w:r>
        <w:rPr>
          <w:rFonts w:ascii="KaiTi" w:hAnsi="KaiTi" w:eastAsia="KaiTi" w:cs="KaiTi"/>
          <w:sz w:val="29"/>
          <w:szCs w:val="29"/>
          <w:spacing w:val="10"/>
        </w:rPr>
        <w:t>附件1:</w:t>
      </w:r>
    </w:p>
    <w:p>
      <w:pPr>
        <w:ind w:left="1094"/>
        <w:spacing w:before="127" w:line="221" w:lineRule="auto"/>
        <w:rPr>
          <w:rFonts w:ascii="SimHei" w:hAnsi="SimHei" w:eastAsia="SimHei" w:cs="SimHei"/>
          <w:sz w:val="28"/>
          <w:szCs w:val="28"/>
        </w:rPr>
      </w:pPr>
      <w:r>
        <w:rPr>
          <w:rFonts w:ascii="SimHei" w:hAnsi="SimHei" w:eastAsia="SimHei" w:cs="SimHei"/>
          <w:sz w:val="28"/>
          <w:szCs w:val="28"/>
          <w:b/>
          <w:bCs/>
          <w:spacing w:val="1"/>
        </w:rPr>
        <w:t>《内蒙古锡盟南部地区航空物探工作结果报告》报告简介</w:t>
      </w:r>
    </w:p>
    <w:p>
      <w:pPr>
        <w:spacing w:line="164" w:lineRule="exact"/>
        <w:rPr/>
      </w:pPr>
      <w:r/>
    </w:p>
    <w:tbl>
      <w:tblPr>
        <w:tblStyle w:val="TableNormal"/>
        <w:tblW w:w="8956" w:type="dxa"/>
        <w:tblInd w:w="60"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252"/>
        <w:gridCol w:w="6704"/>
      </w:tblGrid>
      <w:tr>
        <w:trPr>
          <w:trHeight w:val="315" w:hRule="atLeast"/>
        </w:trPr>
        <w:tc>
          <w:tcPr>
            <w:tcW w:w="2252" w:type="dxa"/>
            <w:vAlign w:val="top"/>
          </w:tcPr>
          <w:p>
            <w:pPr>
              <w:pStyle w:val="TableText"/>
              <w:ind w:left="454"/>
              <w:spacing w:before="53" w:line="211" w:lineRule="auto"/>
              <w:rPr>
                <w:sz w:val="22"/>
                <w:szCs w:val="22"/>
              </w:rPr>
            </w:pPr>
            <w:r>
              <w:rPr>
                <w:sz w:val="22"/>
                <w:szCs w:val="22"/>
                <w:spacing w:val="-6"/>
              </w:rPr>
              <w:t>档</w:t>
            </w:r>
            <w:r>
              <w:rPr>
                <w:sz w:val="22"/>
                <w:szCs w:val="22"/>
                <w:spacing w:val="15"/>
              </w:rPr>
              <w:t xml:space="preserve">     </w:t>
            </w:r>
            <w:r>
              <w:rPr>
                <w:sz w:val="22"/>
                <w:szCs w:val="22"/>
                <w:spacing w:val="-6"/>
              </w:rPr>
              <w:t>号  ：</w:t>
            </w:r>
          </w:p>
        </w:tc>
        <w:tc>
          <w:tcPr>
            <w:tcW w:w="6704" w:type="dxa"/>
            <w:vAlign w:val="top"/>
          </w:tcPr>
          <w:p>
            <w:pPr>
              <w:pStyle w:val="TableText"/>
              <w:ind w:left="113"/>
              <w:spacing w:before="76" w:line="192" w:lineRule="auto"/>
              <w:rPr>
                <w:sz w:val="22"/>
                <w:szCs w:val="22"/>
              </w:rPr>
            </w:pPr>
            <w:r>
              <w:rPr>
                <w:sz w:val="22"/>
                <w:szCs w:val="22"/>
                <w:spacing w:val="-5"/>
              </w:rPr>
              <w:t>1294</w:t>
            </w:r>
          </w:p>
        </w:tc>
      </w:tr>
      <w:tr>
        <w:trPr>
          <w:trHeight w:val="309" w:hRule="atLeast"/>
        </w:trPr>
        <w:tc>
          <w:tcPr>
            <w:tcW w:w="2252" w:type="dxa"/>
            <w:vAlign w:val="top"/>
          </w:tcPr>
          <w:p>
            <w:pPr>
              <w:pStyle w:val="TableText"/>
              <w:ind w:left="565"/>
              <w:spacing w:before="51" w:line="208" w:lineRule="auto"/>
              <w:rPr>
                <w:sz w:val="22"/>
                <w:szCs w:val="22"/>
              </w:rPr>
            </w:pPr>
            <w:r>
              <w:rPr>
                <w:sz w:val="22"/>
                <w:szCs w:val="22"/>
                <w:spacing w:val="-7"/>
              </w:rPr>
              <w:t>题</w:t>
            </w:r>
            <w:r>
              <w:rPr>
                <w:sz w:val="22"/>
                <w:szCs w:val="22"/>
                <w:spacing w:val="12"/>
              </w:rPr>
              <w:t xml:space="preserve">    </w:t>
            </w:r>
            <w:r>
              <w:rPr>
                <w:sz w:val="22"/>
                <w:szCs w:val="22"/>
                <w:spacing w:val="-7"/>
              </w:rPr>
              <w:t>名</w:t>
            </w:r>
            <w:r>
              <w:rPr>
                <w:sz w:val="22"/>
                <w:szCs w:val="22"/>
                <w:spacing w:val="22"/>
              </w:rPr>
              <w:t xml:space="preserve"> </w:t>
            </w:r>
            <w:r>
              <w:rPr>
                <w:sz w:val="22"/>
                <w:szCs w:val="22"/>
                <w:spacing w:val="-7"/>
              </w:rPr>
              <w:t>：</w:t>
            </w:r>
          </w:p>
        </w:tc>
        <w:tc>
          <w:tcPr>
            <w:tcW w:w="6704" w:type="dxa"/>
            <w:vAlign w:val="top"/>
          </w:tcPr>
          <w:p>
            <w:pPr>
              <w:pStyle w:val="TableText"/>
              <w:ind w:left="113"/>
              <w:spacing w:before="47" w:line="211" w:lineRule="auto"/>
              <w:rPr>
                <w:sz w:val="22"/>
                <w:szCs w:val="22"/>
              </w:rPr>
            </w:pPr>
            <w:r>
              <w:rPr>
                <w:sz w:val="22"/>
                <w:szCs w:val="22"/>
              </w:rPr>
              <w:t>内蒙古锡盟南部地区航空物探工作结果报告</w:t>
            </w:r>
          </w:p>
        </w:tc>
      </w:tr>
      <w:tr>
        <w:trPr>
          <w:trHeight w:val="310" w:hRule="atLeast"/>
        </w:trPr>
        <w:tc>
          <w:tcPr>
            <w:tcW w:w="2252" w:type="dxa"/>
            <w:vAlign w:val="top"/>
          </w:tcPr>
          <w:p>
            <w:pPr>
              <w:pStyle w:val="TableText"/>
              <w:ind w:left="404"/>
              <w:spacing w:before="48" w:line="211" w:lineRule="auto"/>
              <w:rPr>
                <w:sz w:val="22"/>
                <w:szCs w:val="22"/>
              </w:rPr>
            </w:pPr>
            <w:r>
              <w:rPr>
                <w:sz w:val="22"/>
                <w:szCs w:val="22"/>
              </w:rPr>
              <w:t>报告形成单位：</w:t>
            </w:r>
          </w:p>
        </w:tc>
        <w:tc>
          <w:tcPr>
            <w:tcW w:w="6704" w:type="dxa"/>
            <w:vAlign w:val="top"/>
          </w:tcPr>
          <w:p>
            <w:pPr>
              <w:pStyle w:val="TableText"/>
              <w:ind w:left="113"/>
              <w:spacing w:before="49" w:line="210" w:lineRule="auto"/>
              <w:rPr>
                <w:sz w:val="22"/>
                <w:szCs w:val="22"/>
              </w:rPr>
            </w:pPr>
            <w:r>
              <w:rPr>
                <w:sz w:val="22"/>
                <w:szCs w:val="22"/>
              </w:rPr>
              <w:t>地质部航空物探大队九O六队</w:t>
            </w:r>
          </w:p>
        </w:tc>
      </w:tr>
      <w:tr>
        <w:trPr>
          <w:trHeight w:val="309" w:hRule="atLeast"/>
        </w:trPr>
        <w:tc>
          <w:tcPr>
            <w:tcW w:w="2252" w:type="dxa"/>
            <w:vAlign w:val="top"/>
          </w:tcPr>
          <w:p>
            <w:pPr>
              <w:pStyle w:val="TableText"/>
              <w:ind w:left="454"/>
              <w:spacing w:before="49" w:line="209" w:lineRule="auto"/>
              <w:rPr>
                <w:sz w:val="22"/>
                <w:szCs w:val="22"/>
              </w:rPr>
            </w:pPr>
            <w:r>
              <w:rPr>
                <w:sz w:val="22"/>
                <w:szCs w:val="22"/>
                <w:spacing w:val="-6"/>
              </w:rPr>
              <w:t>编  著  者</w:t>
            </w:r>
            <w:r>
              <w:rPr>
                <w:sz w:val="22"/>
                <w:szCs w:val="22"/>
                <w:spacing w:val="97"/>
              </w:rPr>
              <w:t xml:space="preserve"> </w:t>
            </w:r>
            <w:r>
              <w:rPr>
                <w:sz w:val="22"/>
                <w:szCs w:val="22"/>
                <w:spacing w:val="-6"/>
              </w:rPr>
              <w:t>：</w:t>
            </w:r>
          </w:p>
        </w:tc>
        <w:tc>
          <w:tcPr>
            <w:tcW w:w="6704" w:type="dxa"/>
            <w:vAlign w:val="top"/>
          </w:tcPr>
          <w:p>
            <w:pPr>
              <w:pStyle w:val="TableText"/>
              <w:ind w:left="113"/>
              <w:spacing w:before="49" w:line="209" w:lineRule="auto"/>
              <w:rPr>
                <w:sz w:val="22"/>
                <w:szCs w:val="22"/>
              </w:rPr>
            </w:pPr>
            <w:r>
              <w:rPr>
                <w:sz w:val="22"/>
                <w:szCs w:val="22"/>
                <w:spacing w:val="5"/>
              </w:rPr>
              <w:t>王秀德、倪杰(等)</w:t>
            </w:r>
          </w:p>
        </w:tc>
      </w:tr>
      <w:tr>
        <w:trPr>
          <w:trHeight w:val="319" w:hRule="atLeast"/>
        </w:trPr>
        <w:tc>
          <w:tcPr>
            <w:tcW w:w="2252" w:type="dxa"/>
            <w:vAlign w:val="top"/>
          </w:tcPr>
          <w:p>
            <w:pPr>
              <w:pStyle w:val="TableText"/>
              <w:ind w:left="565"/>
              <w:spacing w:before="51" w:line="216" w:lineRule="auto"/>
              <w:rPr>
                <w:sz w:val="22"/>
                <w:szCs w:val="22"/>
              </w:rPr>
            </w:pPr>
            <w:r>
              <w:rPr>
                <w:sz w:val="22"/>
                <w:szCs w:val="22"/>
                <w:spacing w:val="-6"/>
              </w:rPr>
              <w:t>语</w:t>
            </w:r>
            <w:r>
              <w:rPr>
                <w:sz w:val="22"/>
                <w:szCs w:val="22"/>
                <w:spacing w:val="12"/>
              </w:rPr>
              <w:t xml:space="preserve">    </w:t>
            </w:r>
            <w:r>
              <w:rPr>
                <w:sz w:val="22"/>
                <w:szCs w:val="22"/>
                <w:spacing w:val="-6"/>
              </w:rPr>
              <w:t>种</w:t>
            </w:r>
            <w:r>
              <w:rPr>
                <w:sz w:val="22"/>
                <w:szCs w:val="22"/>
                <w:spacing w:val="19"/>
              </w:rPr>
              <w:t xml:space="preserve"> </w:t>
            </w:r>
            <w:r>
              <w:rPr>
                <w:sz w:val="22"/>
                <w:szCs w:val="22"/>
                <w:spacing w:val="-6"/>
              </w:rPr>
              <w:t>：</w:t>
            </w:r>
          </w:p>
        </w:tc>
        <w:tc>
          <w:tcPr>
            <w:tcW w:w="6704" w:type="dxa"/>
            <w:vAlign w:val="top"/>
          </w:tcPr>
          <w:p>
            <w:pPr>
              <w:pStyle w:val="TableText"/>
              <w:ind w:left="113"/>
              <w:spacing w:before="51" w:line="216" w:lineRule="auto"/>
              <w:rPr>
                <w:sz w:val="22"/>
                <w:szCs w:val="22"/>
              </w:rPr>
            </w:pPr>
            <w:r>
              <w:rPr>
                <w:sz w:val="22"/>
                <w:szCs w:val="22"/>
                <w:spacing w:val="6"/>
              </w:rPr>
              <w:t>中文</w:t>
            </w:r>
          </w:p>
        </w:tc>
      </w:tr>
      <w:tr>
        <w:trPr>
          <w:trHeight w:val="310" w:hRule="atLeast"/>
        </w:trPr>
        <w:tc>
          <w:tcPr>
            <w:tcW w:w="2252" w:type="dxa"/>
            <w:vAlign w:val="top"/>
          </w:tcPr>
          <w:p>
            <w:pPr>
              <w:pStyle w:val="TableText"/>
              <w:ind w:left="565"/>
              <w:spacing w:before="54" w:line="206" w:lineRule="auto"/>
              <w:rPr>
                <w:sz w:val="22"/>
                <w:szCs w:val="22"/>
              </w:rPr>
            </w:pPr>
            <w:r>
              <w:rPr>
                <w:sz w:val="22"/>
                <w:szCs w:val="22"/>
                <w:spacing w:val="-8"/>
              </w:rPr>
              <w:t>密</w:t>
            </w:r>
            <w:r>
              <w:rPr>
                <w:sz w:val="22"/>
                <w:szCs w:val="22"/>
                <w:spacing w:val="12"/>
              </w:rPr>
              <w:t xml:space="preserve">    </w:t>
            </w:r>
            <w:r>
              <w:rPr>
                <w:sz w:val="22"/>
                <w:szCs w:val="22"/>
                <w:spacing w:val="-8"/>
              </w:rPr>
              <w:t>级</w:t>
            </w:r>
            <w:r>
              <w:rPr>
                <w:sz w:val="22"/>
                <w:szCs w:val="22"/>
                <w:spacing w:val="25"/>
              </w:rPr>
              <w:t xml:space="preserve"> </w:t>
            </w:r>
            <w:r>
              <w:rPr>
                <w:sz w:val="22"/>
                <w:szCs w:val="22"/>
                <w:spacing w:val="-8"/>
              </w:rPr>
              <w:t>：</w:t>
            </w:r>
          </w:p>
        </w:tc>
        <w:tc>
          <w:tcPr>
            <w:tcW w:w="6704" w:type="dxa"/>
            <w:vAlign w:val="top"/>
          </w:tcPr>
          <w:p>
            <w:pPr>
              <w:pStyle w:val="TableText"/>
              <w:ind w:left="113"/>
              <w:spacing w:before="52" w:line="208" w:lineRule="auto"/>
              <w:rPr>
                <w:sz w:val="22"/>
                <w:szCs w:val="22"/>
              </w:rPr>
            </w:pPr>
            <w:r>
              <w:rPr>
                <w:sz w:val="22"/>
                <w:szCs w:val="22"/>
                <w:spacing w:val="6"/>
              </w:rPr>
              <w:t>内部</w:t>
            </w:r>
          </w:p>
        </w:tc>
      </w:tr>
      <w:tr>
        <w:trPr>
          <w:trHeight w:val="309" w:hRule="atLeast"/>
        </w:trPr>
        <w:tc>
          <w:tcPr>
            <w:tcW w:w="2252" w:type="dxa"/>
            <w:vAlign w:val="top"/>
          </w:tcPr>
          <w:p>
            <w:pPr>
              <w:pStyle w:val="TableText"/>
              <w:ind w:left="454"/>
              <w:spacing w:before="52" w:line="207" w:lineRule="auto"/>
              <w:rPr>
                <w:sz w:val="22"/>
                <w:szCs w:val="22"/>
              </w:rPr>
            </w:pPr>
            <w:r>
              <w:rPr>
                <w:sz w:val="22"/>
                <w:szCs w:val="22"/>
                <w:spacing w:val="-8"/>
              </w:rPr>
              <w:t>保</w:t>
            </w:r>
            <w:r>
              <w:rPr>
                <w:sz w:val="22"/>
                <w:szCs w:val="22"/>
                <w:spacing w:val="28"/>
              </w:rPr>
              <w:t xml:space="preserve">  </w:t>
            </w:r>
            <w:r>
              <w:rPr>
                <w:sz w:val="22"/>
                <w:szCs w:val="22"/>
                <w:spacing w:val="-8"/>
              </w:rPr>
              <w:t>护</w:t>
            </w:r>
            <w:r>
              <w:rPr>
                <w:sz w:val="22"/>
                <w:szCs w:val="22"/>
                <w:spacing w:val="28"/>
              </w:rPr>
              <w:t xml:space="preserve">  </w:t>
            </w:r>
            <w:r>
              <w:rPr>
                <w:sz w:val="22"/>
                <w:szCs w:val="22"/>
                <w:spacing w:val="-8"/>
              </w:rPr>
              <w:t>期</w:t>
            </w:r>
            <w:r>
              <w:rPr>
                <w:sz w:val="22"/>
                <w:szCs w:val="22"/>
                <w:spacing w:val="-31"/>
              </w:rPr>
              <w:t xml:space="preserve"> </w:t>
            </w:r>
            <w:r>
              <w:rPr>
                <w:sz w:val="22"/>
                <w:szCs w:val="22"/>
                <w:spacing w:val="-8"/>
              </w:rPr>
              <w:t>：</w:t>
            </w:r>
          </w:p>
        </w:tc>
        <w:tc>
          <w:tcPr>
            <w:tcW w:w="6704" w:type="dxa"/>
            <w:vAlign w:val="top"/>
          </w:tcPr>
          <w:p>
            <w:pPr>
              <w:rPr>
                <w:rFonts w:ascii="Arial"/>
                <w:sz w:val="21"/>
              </w:rPr>
            </w:pPr>
            <w:r/>
          </w:p>
        </w:tc>
      </w:tr>
      <w:tr>
        <w:trPr>
          <w:trHeight w:val="310" w:hRule="atLeast"/>
        </w:trPr>
        <w:tc>
          <w:tcPr>
            <w:tcW w:w="2252" w:type="dxa"/>
            <w:vAlign w:val="top"/>
          </w:tcPr>
          <w:p>
            <w:pPr>
              <w:pStyle w:val="TableText"/>
              <w:ind w:left="404"/>
              <w:spacing w:before="50" w:line="209" w:lineRule="auto"/>
              <w:rPr>
                <w:sz w:val="22"/>
                <w:szCs w:val="22"/>
              </w:rPr>
            </w:pPr>
            <w:r>
              <w:rPr>
                <w:sz w:val="22"/>
                <w:szCs w:val="22"/>
              </w:rPr>
              <w:t>报告形成日期：</w:t>
            </w:r>
          </w:p>
        </w:tc>
        <w:tc>
          <w:tcPr>
            <w:tcW w:w="6704" w:type="dxa"/>
            <w:vAlign w:val="top"/>
          </w:tcPr>
          <w:p>
            <w:pPr>
              <w:pStyle w:val="TableText"/>
              <w:ind w:left="113"/>
              <w:spacing w:before="59" w:line="202" w:lineRule="auto"/>
              <w:rPr>
                <w:sz w:val="22"/>
                <w:szCs w:val="22"/>
              </w:rPr>
            </w:pPr>
            <w:r>
              <w:rPr>
                <w:sz w:val="22"/>
                <w:szCs w:val="22"/>
                <w:spacing w:val="-2"/>
              </w:rPr>
              <w:t>1962/5/10:00:00</w:t>
            </w:r>
          </w:p>
        </w:tc>
      </w:tr>
      <w:tr>
        <w:trPr>
          <w:trHeight w:val="309" w:hRule="atLeast"/>
        </w:trPr>
        <w:tc>
          <w:tcPr>
            <w:tcW w:w="2252" w:type="dxa"/>
            <w:vAlign w:val="top"/>
          </w:tcPr>
          <w:p>
            <w:pPr>
              <w:pStyle w:val="TableText"/>
              <w:ind w:left="434"/>
              <w:spacing w:before="53" w:line="206" w:lineRule="auto"/>
              <w:rPr>
                <w:sz w:val="22"/>
                <w:szCs w:val="22"/>
              </w:rPr>
            </w:pPr>
            <w:r>
              <w:rPr>
                <w:sz w:val="22"/>
                <w:szCs w:val="22"/>
                <w:spacing w:val="-7"/>
              </w:rPr>
              <w:t>经</w:t>
            </w:r>
            <w:r>
              <w:rPr>
                <w:sz w:val="22"/>
                <w:szCs w:val="22"/>
                <w:spacing w:val="10"/>
              </w:rPr>
              <w:t xml:space="preserve">     </w:t>
            </w:r>
            <w:r>
              <w:rPr>
                <w:sz w:val="22"/>
                <w:szCs w:val="22"/>
                <w:spacing w:val="-7"/>
              </w:rPr>
              <w:t>度</w:t>
            </w:r>
            <w:r>
              <w:rPr>
                <w:sz w:val="22"/>
                <w:szCs w:val="22"/>
                <w:spacing w:val="30"/>
              </w:rPr>
              <w:t xml:space="preserve">  </w:t>
            </w:r>
            <w:r>
              <w:rPr>
                <w:sz w:val="22"/>
                <w:szCs w:val="22"/>
                <w:spacing w:val="-7"/>
              </w:rPr>
              <w:t>：</w:t>
            </w:r>
          </w:p>
        </w:tc>
        <w:tc>
          <w:tcPr>
            <w:tcW w:w="6704" w:type="dxa"/>
            <w:vAlign w:val="top"/>
          </w:tcPr>
          <w:p>
            <w:pPr>
              <w:pStyle w:val="TableText"/>
              <w:ind w:left="113"/>
              <w:spacing w:before="52" w:line="207" w:lineRule="auto"/>
              <w:rPr>
                <w:sz w:val="22"/>
                <w:szCs w:val="22"/>
              </w:rPr>
            </w:pPr>
            <w:r>
              <w:rPr>
                <w:sz w:val="22"/>
                <w:szCs w:val="22"/>
              </w:rPr>
              <w:t>东经114度00分00秒～东经118度00分00秒</w:t>
            </w:r>
          </w:p>
        </w:tc>
      </w:tr>
      <w:tr>
        <w:trPr>
          <w:trHeight w:val="319" w:hRule="atLeast"/>
        </w:trPr>
        <w:tc>
          <w:tcPr>
            <w:tcW w:w="2252" w:type="dxa"/>
            <w:vAlign w:val="top"/>
          </w:tcPr>
          <w:p>
            <w:pPr>
              <w:pStyle w:val="TableText"/>
              <w:ind w:left="565"/>
              <w:spacing w:before="55" w:line="213" w:lineRule="auto"/>
              <w:rPr>
                <w:sz w:val="22"/>
                <w:szCs w:val="22"/>
              </w:rPr>
            </w:pPr>
            <w:r>
              <w:rPr>
                <w:sz w:val="22"/>
                <w:szCs w:val="22"/>
                <w:spacing w:val="-6"/>
              </w:rPr>
              <w:t>纬</w:t>
            </w:r>
            <w:r>
              <w:rPr>
                <w:sz w:val="22"/>
                <w:szCs w:val="22"/>
                <w:spacing w:val="12"/>
              </w:rPr>
              <w:t xml:space="preserve">    </w:t>
            </w:r>
            <w:r>
              <w:rPr>
                <w:sz w:val="22"/>
                <w:szCs w:val="22"/>
                <w:spacing w:val="-6"/>
              </w:rPr>
              <w:t>度</w:t>
            </w:r>
            <w:r>
              <w:rPr>
                <w:sz w:val="22"/>
                <w:szCs w:val="22"/>
                <w:spacing w:val="19"/>
              </w:rPr>
              <w:t xml:space="preserve"> </w:t>
            </w:r>
            <w:r>
              <w:rPr>
                <w:sz w:val="22"/>
                <w:szCs w:val="22"/>
                <w:spacing w:val="-6"/>
              </w:rPr>
              <w:t>：</w:t>
            </w:r>
          </w:p>
        </w:tc>
        <w:tc>
          <w:tcPr>
            <w:tcW w:w="6704" w:type="dxa"/>
            <w:vAlign w:val="top"/>
          </w:tcPr>
          <w:p>
            <w:pPr>
              <w:pStyle w:val="TableText"/>
              <w:ind w:left="113"/>
              <w:spacing w:before="55" w:line="213" w:lineRule="auto"/>
              <w:rPr>
                <w:sz w:val="22"/>
                <w:szCs w:val="22"/>
              </w:rPr>
            </w:pPr>
            <w:r>
              <w:rPr>
                <w:sz w:val="22"/>
                <w:szCs w:val="22"/>
              </w:rPr>
              <w:t>北纬42度00分00秒～北纬44度30分00秒</w:t>
            </w:r>
          </w:p>
        </w:tc>
      </w:tr>
      <w:tr>
        <w:trPr>
          <w:trHeight w:val="320" w:hRule="atLeast"/>
        </w:trPr>
        <w:tc>
          <w:tcPr>
            <w:tcW w:w="2252" w:type="dxa"/>
            <w:vAlign w:val="top"/>
          </w:tcPr>
          <w:p>
            <w:pPr>
              <w:pStyle w:val="TableText"/>
              <w:ind w:left="474"/>
              <w:spacing w:before="53" w:line="215" w:lineRule="auto"/>
              <w:rPr>
                <w:sz w:val="22"/>
                <w:szCs w:val="22"/>
              </w:rPr>
            </w:pPr>
            <w:r>
              <w:rPr>
                <w:sz w:val="22"/>
                <w:szCs w:val="22"/>
                <w:spacing w:val="-9"/>
              </w:rPr>
              <w:t>报 告</w:t>
            </w:r>
            <w:r>
              <w:rPr>
                <w:sz w:val="22"/>
                <w:szCs w:val="22"/>
                <w:spacing w:val="-12"/>
              </w:rPr>
              <w:t xml:space="preserve"> </w:t>
            </w:r>
            <w:r>
              <w:rPr>
                <w:sz w:val="22"/>
                <w:szCs w:val="22"/>
                <w:spacing w:val="-9"/>
              </w:rPr>
              <w:t>类</w:t>
            </w:r>
            <w:r>
              <w:rPr>
                <w:sz w:val="22"/>
                <w:szCs w:val="22"/>
                <w:spacing w:val="-12"/>
              </w:rPr>
              <w:t xml:space="preserve"> </w:t>
            </w:r>
            <w:r>
              <w:rPr>
                <w:sz w:val="22"/>
                <w:szCs w:val="22"/>
                <w:spacing w:val="-9"/>
              </w:rPr>
              <w:t>别</w:t>
            </w:r>
            <w:r>
              <w:rPr>
                <w:sz w:val="22"/>
                <w:szCs w:val="22"/>
                <w:spacing w:val="-23"/>
              </w:rPr>
              <w:t xml:space="preserve"> </w:t>
            </w:r>
            <w:r>
              <w:rPr>
                <w:sz w:val="22"/>
                <w:szCs w:val="22"/>
                <w:spacing w:val="-9"/>
              </w:rPr>
              <w:t>：</w:t>
            </w:r>
          </w:p>
        </w:tc>
        <w:tc>
          <w:tcPr>
            <w:tcW w:w="6704" w:type="dxa"/>
            <w:vAlign w:val="top"/>
          </w:tcPr>
          <w:p>
            <w:pPr>
              <w:pStyle w:val="TableText"/>
              <w:ind w:left="113"/>
              <w:spacing w:before="56" w:line="213" w:lineRule="auto"/>
              <w:rPr>
                <w:sz w:val="22"/>
                <w:szCs w:val="22"/>
              </w:rPr>
            </w:pPr>
            <w:r>
              <w:rPr>
                <w:sz w:val="22"/>
                <w:szCs w:val="22"/>
                <w:spacing w:val="-3"/>
              </w:rPr>
              <w:t>物探</w:t>
            </w:r>
          </w:p>
        </w:tc>
      </w:tr>
      <w:tr>
        <w:trPr>
          <w:trHeight w:val="309" w:hRule="atLeast"/>
        </w:trPr>
        <w:tc>
          <w:tcPr>
            <w:tcW w:w="2252" w:type="dxa"/>
            <w:vAlign w:val="top"/>
          </w:tcPr>
          <w:p>
            <w:pPr>
              <w:pStyle w:val="TableText"/>
              <w:ind w:left="565"/>
              <w:spacing w:before="55" w:line="204" w:lineRule="auto"/>
              <w:rPr>
                <w:sz w:val="22"/>
                <w:szCs w:val="22"/>
              </w:rPr>
            </w:pPr>
            <w:r>
              <w:rPr>
                <w:sz w:val="22"/>
                <w:szCs w:val="22"/>
                <w:spacing w:val="-6"/>
              </w:rPr>
              <w:t>工</w:t>
            </w:r>
            <w:r>
              <w:rPr>
                <w:sz w:val="22"/>
                <w:szCs w:val="22"/>
                <w:spacing w:val="34"/>
              </w:rPr>
              <w:t xml:space="preserve"> </w:t>
            </w:r>
            <w:r>
              <w:rPr>
                <w:sz w:val="22"/>
                <w:szCs w:val="22"/>
                <w:spacing w:val="-6"/>
              </w:rPr>
              <w:t>作程度：</w:t>
            </w:r>
          </w:p>
        </w:tc>
        <w:tc>
          <w:tcPr>
            <w:tcW w:w="6704" w:type="dxa"/>
            <w:vAlign w:val="top"/>
          </w:tcPr>
          <w:p>
            <w:pPr>
              <w:rPr>
                <w:rFonts w:ascii="Arial"/>
                <w:sz w:val="21"/>
              </w:rPr>
            </w:pPr>
            <w:r/>
          </w:p>
        </w:tc>
      </w:tr>
      <w:tr>
        <w:trPr>
          <w:trHeight w:val="310" w:hRule="atLeast"/>
        </w:trPr>
        <w:tc>
          <w:tcPr>
            <w:tcW w:w="2252" w:type="dxa"/>
            <w:vAlign w:val="top"/>
          </w:tcPr>
          <w:p>
            <w:pPr>
              <w:pStyle w:val="TableText"/>
              <w:ind w:left="464"/>
              <w:spacing w:before="55" w:line="205" w:lineRule="auto"/>
              <w:rPr>
                <w:sz w:val="22"/>
                <w:szCs w:val="22"/>
              </w:rPr>
            </w:pPr>
            <w:r>
              <w:rPr>
                <w:sz w:val="22"/>
                <w:szCs w:val="22"/>
                <w:spacing w:val="-8"/>
              </w:rPr>
              <w:t>矿 产 名</w:t>
            </w:r>
            <w:r>
              <w:rPr>
                <w:sz w:val="22"/>
                <w:szCs w:val="22"/>
                <w:spacing w:val="-7"/>
              </w:rPr>
              <w:t xml:space="preserve"> </w:t>
            </w:r>
            <w:r>
              <w:rPr>
                <w:sz w:val="22"/>
                <w:szCs w:val="22"/>
                <w:spacing w:val="-8"/>
              </w:rPr>
              <w:t>称</w:t>
            </w:r>
            <w:r>
              <w:rPr>
                <w:sz w:val="22"/>
                <w:szCs w:val="22"/>
                <w:spacing w:val="-18"/>
              </w:rPr>
              <w:t xml:space="preserve"> </w:t>
            </w:r>
            <w:r>
              <w:rPr>
                <w:sz w:val="22"/>
                <w:szCs w:val="22"/>
                <w:spacing w:val="-8"/>
              </w:rPr>
              <w:t>：</w:t>
            </w:r>
          </w:p>
        </w:tc>
        <w:tc>
          <w:tcPr>
            <w:tcW w:w="6704" w:type="dxa"/>
            <w:vAlign w:val="top"/>
          </w:tcPr>
          <w:p>
            <w:pPr>
              <w:pStyle w:val="TableText"/>
              <w:ind w:left="113"/>
              <w:spacing w:before="55" w:line="205" w:lineRule="auto"/>
              <w:rPr>
                <w:sz w:val="22"/>
                <w:szCs w:val="22"/>
              </w:rPr>
            </w:pPr>
            <w:r>
              <w:rPr>
                <w:sz w:val="22"/>
                <w:szCs w:val="22"/>
                <w:spacing w:val="-2"/>
              </w:rPr>
              <w:t>铁矿</w:t>
            </w:r>
          </w:p>
        </w:tc>
      </w:tr>
      <w:tr>
        <w:trPr>
          <w:trHeight w:val="300" w:hRule="atLeast"/>
        </w:trPr>
        <w:tc>
          <w:tcPr>
            <w:tcW w:w="2252" w:type="dxa"/>
            <w:vAlign w:val="top"/>
          </w:tcPr>
          <w:p>
            <w:pPr>
              <w:pStyle w:val="TableText"/>
              <w:ind w:left="565"/>
              <w:spacing w:before="45" w:line="205" w:lineRule="auto"/>
              <w:rPr>
                <w:sz w:val="22"/>
                <w:szCs w:val="22"/>
              </w:rPr>
            </w:pPr>
            <w:r>
              <w:rPr>
                <w:sz w:val="22"/>
                <w:szCs w:val="22"/>
                <w:spacing w:val="-6"/>
              </w:rPr>
              <w:t>档</w:t>
            </w:r>
            <w:r>
              <w:rPr>
                <w:sz w:val="22"/>
                <w:szCs w:val="22"/>
                <w:spacing w:val="35"/>
              </w:rPr>
              <w:t xml:space="preserve"> </w:t>
            </w:r>
            <w:r>
              <w:rPr>
                <w:sz w:val="22"/>
                <w:szCs w:val="22"/>
                <w:spacing w:val="-6"/>
              </w:rPr>
              <w:t>案馆名：</w:t>
            </w:r>
          </w:p>
        </w:tc>
        <w:tc>
          <w:tcPr>
            <w:tcW w:w="6704" w:type="dxa"/>
            <w:vAlign w:val="top"/>
          </w:tcPr>
          <w:p>
            <w:pPr>
              <w:pStyle w:val="TableText"/>
              <w:ind w:left="113"/>
              <w:spacing w:before="45" w:line="205" w:lineRule="auto"/>
              <w:rPr>
                <w:sz w:val="22"/>
                <w:szCs w:val="22"/>
              </w:rPr>
            </w:pPr>
            <w:r>
              <w:rPr>
                <w:sz w:val="22"/>
                <w:szCs w:val="22"/>
              </w:rPr>
              <w:t>内蒙古自治区地质调查研究院</w:t>
            </w:r>
          </w:p>
        </w:tc>
      </w:tr>
      <w:tr>
        <w:trPr>
          <w:trHeight w:val="329" w:hRule="atLeast"/>
        </w:trPr>
        <w:tc>
          <w:tcPr>
            <w:tcW w:w="2252" w:type="dxa"/>
            <w:vAlign w:val="top"/>
          </w:tcPr>
          <w:p>
            <w:pPr>
              <w:pStyle w:val="TableText"/>
              <w:ind w:left="565"/>
              <w:spacing w:before="66" w:line="212" w:lineRule="auto"/>
              <w:rPr>
                <w:sz w:val="22"/>
                <w:szCs w:val="22"/>
              </w:rPr>
            </w:pPr>
            <w:r>
              <w:rPr>
                <w:sz w:val="22"/>
                <w:szCs w:val="22"/>
                <w:spacing w:val="-6"/>
              </w:rPr>
              <w:t>行</w:t>
            </w:r>
            <w:r>
              <w:rPr>
                <w:sz w:val="22"/>
                <w:szCs w:val="22"/>
                <w:spacing w:val="34"/>
              </w:rPr>
              <w:t xml:space="preserve"> </w:t>
            </w:r>
            <w:r>
              <w:rPr>
                <w:sz w:val="22"/>
                <w:szCs w:val="22"/>
                <w:spacing w:val="-6"/>
              </w:rPr>
              <w:t>政区名：</w:t>
            </w:r>
          </w:p>
        </w:tc>
        <w:tc>
          <w:tcPr>
            <w:tcW w:w="6704" w:type="dxa"/>
            <w:vAlign w:val="top"/>
          </w:tcPr>
          <w:p>
            <w:pPr>
              <w:pStyle w:val="TableText"/>
              <w:ind w:left="113"/>
              <w:spacing w:before="66" w:line="212" w:lineRule="auto"/>
              <w:rPr>
                <w:sz w:val="22"/>
                <w:szCs w:val="22"/>
              </w:rPr>
            </w:pPr>
            <w:r>
              <w:rPr>
                <w:sz w:val="22"/>
                <w:szCs w:val="22"/>
              </w:rPr>
              <w:t>内蒙古锡盟、内蒙古赤峰市克什克腾旗</w:t>
            </w:r>
          </w:p>
        </w:tc>
      </w:tr>
      <w:tr>
        <w:trPr>
          <w:trHeight w:val="310" w:hRule="atLeast"/>
        </w:trPr>
        <w:tc>
          <w:tcPr>
            <w:tcW w:w="2252" w:type="dxa"/>
            <w:vAlign w:val="top"/>
          </w:tcPr>
          <w:p>
            <w:pPr>
              <w:pStyle w:val="TableText"/>
              <w:ind w:left="474"/>
              <w:spacing w:before="56" w:line="204" w:lineRule="auto"/>
              <w:rPr>
                <w:sz w:val="22"/>
                <w:szCs w:val="22"/>
              </w:rPr>
            </w:pPr>
            <w:r>
              <w:rPr>
                <w:sz w:val="22"/>
                <w:szCs w:val="22"/>
                <w:spacing w:val="-12"/>
              </w:rPr>
              <w:t>电 子 档 号 ：</w:t>
            </w:r>
          </w:p>
        </w:tc>
        <w:tc>
          <w:tcPr>
            <w:tcW w:w="6704" w:type="dxa"/>
            <w:vAlign w:val="top"/>
          </w:tcPr>
          <w:p>
            <w:pPr>
              <w:pStyle w:val="TableText"/>
              <w:ind w:left="113"/>
              <w:spacing w:before="79" w:line="185" w:lineRule="auto"/>
              <w:rPr>
                <w:sz w:val="22"/>
                <w:szCs w:val="22"/>
              </w:rPr>
            </w:pPr>
            <w:r>
              <w:rPr>
                <w:sz w:val="22"/>
                <w:szCs w:val="22"/>
                <w:spacing w:val="-5"/>
              </w:rPr>
              <w:t>1294</w:t>
            </w:r>
          </w:p>
        </w:tc>
      </w:tr>
      <w:tr>
        <w:trPr>
          <w:trHeight w:val="309" w:hRule="atLeast"/>
        </w:trPr>
        <w:tc>
          <w:tcPr>
            <w:tcW w:w="2252" w:type="dxa"/>
            <w:vAlign w:val="top"/>
          </w:tcPr>
          <w:p>
            <w:pPr>
              <w:pStyle w:val="TableText"/>
              <w:ind w:left="474"/>
              <w:spacing w:before="57" w:line="203" w:lineRule="auto"/>
              <w:rPr>
                <w:sz w:val="22"/>
                <w:szCs w:val="22"/>
              </w:rPr>
            </w:pPr>
            <w:r>
              <w:rPr>
                <w:sz w:val="22"/>
                <w:szCs w:val="22"/>
                <w:spacing w:val="-8"/>
              </w:rPr>
              <w:t>关</w:t>
            </w:r>
            <w:r>
              <w:rPr>
                <w:sz w:val="22"/>
                <w:szCs w:val="22"/>
                <w:spacing w:val="19"/>
              </w:rPr>
              <w:t xml:space="preserve">  </w:t>
            </w:r>
            <w:r>
              <w:rPr>
                <w:sz w:val="22"/>
                <w:szCs w:val="22"/>
                <w:spacing w:val="-8"/>
              </w:rPr>
              <w:t>键</w:t>
            </w:r>
            <w:r>
              <w:rPr>
                <w:sz w:val="22"/>
                <w:szCs w:val="22"/>
                <w:spacing w:val="21"/>
              </w:rPr>
              <w:t xml:space="preserve">  </w:t>
            </w:r>
            <w:r>
              <w:rPr>
                <w:sz w:val="22"/>
                <w:szCs w:val="22"/>
                <w:spacing w:val="-8"/>
              </w:rPr>
              <w:t>词</w:t>
            </w:r>
            <w:r>
              <w:rPr>
                <w:sz w:val="22"/>
                <w:szCs w:val="22"/>
                <w:spacing w:val="-39"/>
              </w:rPr>
              <w:t xml:space="preserve"> </w:t>
            </w:r>
            <w:r>
              <w:rPr>
                <w:sz w:val="22"/>
                <w:szCs w:val="22"/>
                <w:spacing w:val="-8"/>
              </w:rPr>
              <w:t>：</w:t>
            </w:r>
          </w:p>
        </w:tc>
        <w:tc>
          <w:tcPr>
            <w:tcW w:w="6704" w:type="dxa"/>
            <w:vAlign w:val="top"/>
          </w:tcPr>
          <w:p>
            <w:pPr>
              <w:pStyle w:val="TableText"/>
              <w:ind w:left="113"/>
              <w:spacing w:before="57" w:line="203" w:lineRule="auto"/>
              <w:rPr>
                <w:sz w:val="22"/>
                <w:szCs w:val="22"/>
              </w:rPr>
            </w:pPr>
            <w:r>
              <w:rPr>
                <w:sz w:val="22"/>
                <w:szCs w:val="22"/>
                <w:spacing w:val="1"/>
              </w:rPr>
              <w:t>铬矿、镍矿、航空磁测</w:t>
            </w:r>
          </w:p>
        </w:tc>
      </w:tr>
      <w:tr>
        <w:trPr>
          <w:trHeight w:val="1643" w:hRule="atLeast"/>
        </w:trPr>
        <w:tc>
          <w:tcPr>
            <w:tcW w:w="2252" w:type="dxa"/>
            <w:vAlign w:val="top"/>
          </w:tcPr>
          <w:p>
            <w:pPr>
              <w:spacing w:line="321" w:lineRule="auto"/>
              <w:rPr>
                <w:rFonts w:ascii="Arial"/>
                <w:sz w:val="21"/>
              </w:rPr>
            </w:pPr>
            <w:r/>
          </w:p>
          <w:p>
            <w:pPr>
              <w:spacing w:line="321" w:lineRule="auto"/>
              <w:rPr>
                <w:rFonts w:ascii="Arial"/>
                <w:sz w:val="21"/>
              </w:rPr>
            </w:pPr>
            <w:r/>
          </w:p>
          <w:p>
            <w:pPr>
              <w:pStyle w:val="TableText"/>
              <w:ind w:left="565"/>
              <w:spacing w:before="72" w:line="219" w:lineRule="auto"/>
              <w:rPr>
                <w:sz w:val="22"/>
                <w:szCs w:val="22"/>
              </w:rPr>
            </w:pPr>
            <w:r>
              <w:rPr>
                <w:sz w:val="22"/>
                <w:szCs w:val="22"/>
                <w:spacing w:val="-9"/>
              </w:rPr>
              <w:t>内</w:t>
            </w:r>
            <w:r>
              <w:rPr>
                <w:sz w:val="22"/>
                <w:szCs w:val="22"/>
                <w:spacing w:val="46"/>
              </w:rPr>
              <w:t xml:space="preserve"> </w:t>
            </w:r>
            <w:r>
              <w:rPr>
                <w:sz w:val="22"/>
                <w:szCs w:val="22"/>
                <w:spacing w:val="-9"/>
              </w:rPr>
              <w:t>容提要：</w:t>
            </w:r>
          </w:p>
        </w:tc>
        <w:tc>
          <w:tcPr>
            <w:tcW w:w="6704" w:type="dxa"/>
            <w:vAlign w:val="top"/>
          </w:tcPr>
          <w:p>
            <w:pPr>
              <w:pStyle w:val="TableText"/>
              <w:ind w:left="113"/>
              <w:spacing w:before="77" w:line="261" w:lineRule="auto"/>
              <w:jc w:val="both"/>
              <w:rPr>
                <w:sz w:val="22"/>
                <w:szCs w:val="22"/>
              </w:rPr>
            </w:pPr>
            <w:r>
              <w:rPr>
                <w:sz w:val="22"/>
                <w:szCs w:val="22"/>
                <w:spacing w:val="-18"/>
              </w:rPr>
              <w:t>部、局指示在锡蒙中南部地区开展航磁航放测量，</w:t>
            </w:r>
            <w:r>
              <w:rPr>
                <w:sz w:val="22"/>
                <w:szCs w:val="22"/>
                <w:spacing w:val="-19"/>
              </w:rPr>
              <w:t>周围与1955年、1958年、</w:t>
            </w:r>
            <w:r>
              <w:rPr>
                <w:sz w:val="22"/>
                <w:szCs w:val="22"/>
              </w:rPr>
              <w:t xml:space="preserve"> </w:t>
            </w:r>
            <w:r>
              <w:rPr>
                <w:sz w:val="22"/>
                <w:szCs w:val="22"/>
                <w:spacing w:val="-2"/>
              </w:rPr>
              <w:t>1959年测区相接，比例尺1/10万和1/20万，面积42350平方公里。实</w:t>
            </w:r>
            <w:r>
              <w:rPr>
                <w:sz w:val="22"/>
                <w:szCs w:val="22"/>
              </w:rPr>
              <w:t xml:space="preserve">  </w:t>
            </w:r>
            <w:r>
              <w:rPr>
                <w:sz w:val="22"/>
                <w:szCs w:val="22"/>
                <w:spacing w:val="-7"/>
              </w:rPr>
              <w:t>际完成飞行面积44521平方公里。提前超额完成任务。发现航磁异常49</w:t>
            </w:r>
            <w:r>
              <w:rPr>
                <w:sz w:val="22"/>
                <w:szCs w:val="22"/>
                <w:spacing w:val="5"/>
              </w:rPr>
              <w:t xml:space="preserve">  </w:t>
            </w:r>
            <w:r>
              <w:rPr>
                <w:sz w:val="22"/>
                <w:szCs w:val="22"/>
                <w:spacing w:val="-3"/>
              </w:rPr>
              <w:t>个，检查放射性异常5个，证实铁矿引起的异常2个，认为</w:t>
            </w:r>
            <w:r>
              <w:rPr>
                <w:sz w:val="22"/>
                <w:szCs w:val="22"/>
                <w:spacing w:val="-4"/>
              </w:rPr>
              <w:t>无价值异常</w:t>
            </w:r>
            <w:r>
              <w:rPr>
                <w:sz w:val="22"/>
                <w:szCs w:val="22"/>
              </w:rPr>
              <w:t xml:space="preserve"> </w:t>
            </w:r>
            <w:r>
              <w:rPr>
                <w:sz w:val="22"/>
                <w:szCs w:val="22"/>
                <w:spacing w:val="-3"/>
              </w:rPr>
              <w:t>16个，放射性异常效果较差。报告提出找矿远景带、区6处。</w:t>
            </w:r>
          </w:p>
        </w:tc>
      </w:tr>
    </w:tbl>
    <w:p>
      <w:pPr>
        <w:pStyle w:val="BodyText"/>
        <w:rPr/>
      </w:pPr>
      <w:r/>
    </w:p>
    <w:p>
      <w:pPr>
        <w:sectPr>
          <w:headerReference w:type="default" r:id="rId25"/>
          <w:footerReference w:type="default" r:id="rId26"/>
          <w:pgSz w:w="11900" w:h="16820"/>
          <w:pgMar w:top="1248" w:right="1335" w:bottom="1239" w:left="1319" w:header="692" w:footer="776" w:gutter="0"/>
        </w:sectPr>
        <w:rPr/>
      </w:pPr>
    </w:p>
    <w:p>
      <w:pPr>
        <w:ind w:left="314"/>
        <w:spacing w:before="249" w:line="227" w:lineRule="auto"/>
        <w:rPr>
          <w:rFonts w:ascii="KaiTi" w:hAnsi="KaiTi" w:eastAsia="KaiTi" w:cs="KaiTi"/>
          <w:sz w:val="29"/>
          <w:szCs w:val="29"/>
        </w:rPr>
      </w:pPr>
      <w:r>
        <w:rPr>
          <w:rFonts w:ascii="KaiTi" w:hAnsi="KaiTi" w:eastAsia="KaiTi" w:cs="KaiTi"/>
          <w:sz w:val="29"/>
          <w:szCs w:val="29"/>
          <w:b/>
          <w:bCs/>
          <w:spacing w:val="8"/>
        </w:rPr>
        <w:t>附件2</w:t>
      </w:r>
      <w:r>
        <w:rPr>
          <w:rFonts w:ascii="KaiTi" w:hAnsi="KaiTi" w:eastAsia="KaiTi" w:cs="KaiTi"/>
          <w:sz w:val="29"/>
          <w:szCs w:val="29"/>
          <w:spacing w:val="8"/>
        </w:rPr>
        <w:t>:</w:t>
      </w:r>
    </w:p>
    <w:p>
      <w:pPr>
        <w:ind w:left="234"/>
        <w:spacing w:before="100" w:line="221" w:lineRule="auto"/>
        <w:rPr>
          <w:rFonts w:ascii="SimHei" w:hAnsi="SimHei" w:eastAsia="SimHei" w:cs="SimHei"/>
          <w:sz w:val="28"/>
          <w:szCs w:val="28"/>
        </w:rPr>
      </w:pPr>
      <w:bookmarkStart w:name="bookmark28" w:id="16"/>
      <w:bookmarkEnd w:id="16"/>
      <w:r>
        <w:rPr>
          <w:rFonts w:ascii="SimHei" w:hAnsi="SimHei" w:eastAsia="SimHei" w:cs="SimHei"/>
          <w:sz w:val="28"/>
          <w:szCs w:val="28"/>
          <w:b/>
          <w:bCs/>
          <w:spacing w:val="1"/>
        </w:rPr>
        <w:t>《内蒙古自治区林西县毡铺工区地球化学土壤测量工作报告》报告</w:t>
      </w:r>
      <w:r>
        <w:rPr>
          <w:rFonts w:ascii="SimHei" w:hAnsi="SimHei" w:eastAsia="SimHei" w:cs="SimHei"/>
          <w:sz w:val="28"/>
          <w:szCs w:val="28"/>
          <w:b/>
          <w:bCs/>
        </w:rPr>
        <w:t>简介</w:t>
      </w:r>
    </w:p>
    <w:p>
      <w:pPr>
        <w:spacing w:line="174" w:lineRule="exact"/>
        <w:rPr/>
      </w:pPr>
      <w:r/>
    </w:p>
    <w:tbl>
      <w:tblPr>
        <w:tblStyle w:val="TableNormal"/>
        <w:tblW w:w="8989" w:type="dxa"/>
        <w:tblInd w:w="100"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262"/>
        <w:gridCol w:w="6727"/>
      </w:tblGrid>
      <w:tr>
        <w:trPr>
          <w:trHeight w:val="315" w:hRule="atLeast"/>
        </w:trPr>
        <w:tc>
          <w:tcPr>
            <w:tcW w:w="2262" w:type="dxa"/>
            <w:vAlign w:val="top"/>
          </w:tcPr>
          <w:p>
            <w:pPr>
              <w:pStyle w:val="TableText"/>
              <w:ind w:left="545"/>
              <w:spacing w:before="44" w:line="209" w:lineRule="auto"/>
              <w:rPr>
                <w:sz w:val="23"/>
                <w:szCs w:val="23"/>
              </w:rPr>
            </w:pPr>
            <w:r>
              <w:rPr>
                <w:sz w:val="23"/>
                <w:szCs w:val="23"/>
                <w:spacing w:val="-9"/>
              </w:rPr>
              <w:t>档</w:t>
            </w:r>
            <w:r>
              <w:rPr>
                <w:sz w:val="23"/>
                <w:szCs w:val="23"/>
                <w:spacing w:val="12"/>
              </w:rPr>
              <w:t xml:space="preserve">    </w:t>
            </w:r>
            <w:r>
              <w:rPr>
                <w:sz w:val="23"/>
                <w:szCs w:val="23"/>
                <w:spacing w:val="-9"/>
              </w:rPr>
              <w:t>号</w:t>
            </w:r>
            <w:r>
              <w:rPr>
                <w:sz w:val="23"/>
                <w:szCs w:val="23"/>
                <w:spacing w:val="30"/>
              </w:rPr>
              <w:t xml:space="preserve"> </w:t>
            </w:r>
            <w:r>
              <w:rPr>
                <w:sz w:val="23"/>
                <w:szCs w:val="23"/>
                <w:spacing w:val="-9"/>
              </w:rPr>
              <w:t>：</w:t>
            </w:r>
          </w:p>
        </w:tc>
        <w:tc>
          <w:tcPr>
            <w:tcW w:w="6727" w:type="dxa"/>
            <w:vAlign w:val="top"/>
          </w:tcPr>
          <w:p>
            <w:pPr>
              <w:pStyle w:val="TableText"/>
              <w:ind w:left="122"/>
              <w:spacing w:before="67" w:line="191" w:lineRule="auto"/>
              <w:rPr>
                <w:sz w:val="23"/>
                <w:szCs w:val="23"/>
              </w:rPr>
            </w:pPr>
            <w:r>
              <w:rPr>
                <w:sz w:val="23"/>
                <w:szCs w:val="23"/>
                <w:spacing w:val="-2"/>
              </w:rPr>
              <w:t>4779</w:t>
            </w:r>
          </w:p>
        </w:tc>
      </w:tr>
      <w:tr>
        <w:trPr>
          <w:trHeight w:val="320" w:hRule="atLeast"/>
        </w:trPr>
        <w:tc>
          <w:tcPr>
            <w:tcW w:w="2262" w:type="dxa"/>
            <w:vAlign w:val="top"/>
          </w:tcPr>
          <w:p>
            <w:pPr>
              <w:pStyle w:val="TableText"/>
              <w:ind w:left="434"/>
              <w:spacing w:before="52" w:line="207" w:lineRule="auto"/>
              <w:rPr>
                <w:sz w:val="23"/>
                <w:szCs w:val="23"/>
              </w:rPr>
            </w:pPr>
            <w:r>
              <w:rPr>
                <w:sz w:val="23"/>
                <w:szCs w:val="23"/>
                <w:spacing w:val="-5"/>
              </w:rPr>
              <w:t>题</w:t>
            </w:r>
            <w:r>
              <w:rPr>
                <w:sz w:val="23"/>
                <w:szCs w:val="23"/>
                <w:spacing w:val="15"/>
              </w:rPr>
              <w:t xml:space="preserve">     </w:t>
            </w:r>
            <w:r>
              <w:rPr>
                <w:sz w:val="23"/>
                <w:szCs w:val="23"/>
                <w:spacing w:val="-5"/>
              </w:rPr>
              <w:t>名  ：</w:t>
            </w:r>
          </w:p>
        </w:tc>
        <w:tc>
          <w:tcPr>
            <w:tcW w:w="6727" w:type="dxa"/>
            <w:vAlign w:val="top"/>
          </w:tcPr>
          <w:p>
            <w:pPr>
              <w:pStyle w:val="TableText"/>
              <w:ind w:left="122"/>
              <w:spacing w:before="47" w:line="211" w:lineRule="auto"/>
              <w:rPr>
                <w:sz w:val="23"/>
                <w:szCs w:val="23"/>
              </w:rPr>
            </w:pPr>
            <w:r>
              <w:rPr>
                <w:sz w:val="23"/>
                <w:szCs w:val="23"/>
              </w:rPr>
              <w:t>内蒙古自治区林西县毡铺工区地球化学土壤测量工作报告</w:t>
            </w:r>
          </w:p>
        </w:tc>
      </w:tr>
      <w:tr>
        <w:trPr>
          <w:trHeight w:val="300" w:hRule="atLeast"/>
        </w:trPr>
        <w:tc>
          <w:tcPr>
            <w:tcW w:w="2262" w:type="dxa"/>
            <w:vAlign w:val="top"/>
          </w:tcPr>
          <w:p>
            <w:pPr>
              <w:pStyle w:val="TableText"/>
              <w:ind w:left="374"/>
              <w:spacing w:before="37" w:line="203" w:lineRule="auto"/>
              <w:rPr>
                <w:sz w:val="23"/>
                <w:szCs w:val="23"/>
              </w:rPr>
            </w:pPr>
            <w:r>
              <w:rPr>
                <w:sz w:val="23"/>
                <w:szCs w:val="23"/>
                <w:spacing w:val="-1"/>
              </w:rPr>
              <w:t>报告形成单位：</w:t>
            </w:r>
          </w:p>
        </w:tc>
        <w:tc>
          <w:tcPr>
            <w:tcW w:w="6727" w:type="dxa"/>
            <w:vAlign w:val="top"/>
          </w:tcPr>
          <w:p>
            <w:pPr>
              <w:pStyle w:val="TableText"/>
              <w:ind w:left="122"/>
              <w:spacing w:before="39" w:line="201" w:lineRule="auto"/>
              <w:rPr>
                <w:sz w:val="23"/>
                <w:szCs w:val="23"/>
              </w:rPr>
            </w:pPr>
            <w:r>
              <w:rPr>
                <w:sz w:val="23"/>
                <w:szCs w:val="23"/>
              </w:rPr>
              <w:t>内蒙地矿局第2物探化探队</w:t>
            </w:r>
          </w:p>
        </w:tc>
      </w:tr>
      <w:tr>
        <w:trPr>
          <w:trHeight w:val="320" w:hRule="atLeast"/>
        </w:trPr>
        <w:tc>
          <w:tcPr>
            <w:tcW w:w="2262" w:type="dxa"/>
            <w:vAlign w:val="top"/>
          </w:tcPr>
          <w:p>
            <w:pPr>
              <w:pStyle w:val="TableText"/>
              <w:ind w:left="444"/>
              <w:spacing w:before="49" w:line="209" w:lineRule="auto"/>
              <w:rPr>
                <w:sz w:val="23"/>
                <w:szCs w:val="23"/>
              </w:rPr>
            </w:pPr>
            <w:r>
              <w:rPr>
                <w:sz w:val="23"/>
                <w:szCs w:val="23"/>
                <w:spacing w:val="-9"/>
              </w:rPr>
              <w:t>编</w:t>
            </w:r>
            <w:r>
              <w:rPr>
                <w:sz w:val="23"/>
                <w:szCs w:val="23"/>
                <w:spacing w:val="104"/>
              </w:rPr>
              <w:t xml:space="preserve"> </w:t>
            </w:r>
            <w:r>
              <w:rPr>
                <w:sz w:val="23"/>
                <w:szCs w:val="23"/>
                <w:spacing w:val="-9"/>
              </w:rPr>
              <w:t>著</w:t>
            </w:r>
            <w:r>
              <w:rPr>
                <w:sz w:val="23"/>
                <w:szCs w:val="23"/>
                <w:spacing w:val="102"/>
              </w:rPr>
              <w:t xml:space="preserve"> </w:t>
            </w:r>
            <w:r>
              <w:rPr>
                <w:sz w:val="23"/>
                <w:szCs w:val="23"/>
                <w:spacing w:val="-9"/>
              </w:rPr>
              <w:t>者</w:t>
            </w:r>
            <w:r>
              <w:rPr>
                <w:sz w:val="23"/>
                <w:szCs w:val="23"/>
                <w:spacing w:val="91"/>
              </w:rPr>
              <w:t xml:space="preserve"> </w:t>
            </w:r>
            <w:r>
              <w:rPr>
                <w:sz w:val="23"/>
                <w:szCs w:val="23"/>
                <w:spacing w:val="-9"/>
              </w:rPr>
              <w:t>：</w:t>
            </w:r>
          </w:p>
        </w:tc>
        <w:tc>
          <w:tcPr>
            <w:tcW w:w="6727" w:type="dxa"/>
            <w:vAlign w:val="top"/>
          </w:tcPr>
          <w:p>
            <w:pPr>
              <w:pStyle w:val="TableText"/>
              <w:ind w:left="122"/>
              <w:spacing w:before="49" w:line="209" w:lineRule="auto"/>
              <w:rPr>
                <w:sz w:val="23"/>
                <w:szCs w:val="23"/>
              </w:rPr>
            </w:pPr>
            <w:r>
              <w:rPr>
                <w:sz w:val="23"/>
                <w:szCs w:val="23"/>
                <w:spacing w:val="8"/>
              </w:rPr>
              <w:t>王晓鹏(等)</w:t>
            </w:r>
          </w:p>
        </w:tc>
      </w:tr>
      <w:tr>
        <w:trPr>
          <w:trHeight w:val="309" w:hRule="atLeast"/>
        </w:trPr>
        <w:tc>
          <w:tcPr>
            <w:tcW w:w="2262" w:type="dxa"/>
            <w:vAlign w:val="top"/>
          </w:tcPr>
          <w:p>
            <w:pPr>
              <w:pStyle w:val="TableText"/>
              <w:ind w:left="545"/>
              <w:spacing w:before="39" w:line="208" w:lineRule="auto"/>
              <w:rPr>
                <w:sz w:val="23"/>
                <w:szCs w:val="23"/>
              </w:rPr>
            </w:pPr>
            <w:r>
              <w:rPr>
                <w:sz w:val="23"/>
                <w:szCs w:val="23"/>
                <w:spacing w:val="-6"/>
              </w:rPr>
              <w:t>语</w:t>
            </w:r>
            <w:r>
              <w:rPr>
                <w:sz w:val="23"/>
                <w:szCs w:val="23"/>
                <w:spacing w:val="12"/>
              </w:rPr>
              <w:t xml:space="preserve">    </w:t>
            </w:r>
            <w:r>
              <w:rPr>
                <w:sz w:val="23"/>
                <w:szCs w:val="23"/>
                <w:spacing w:val="-6"/>
              </w:rPr>
              <w:t>种</w:t>
            </w:r>
            <w:r>
              <w:rPr>
                <w:sz w:val="23"/>
                <w:szCs w:val="23"/>
                <w:spacing w:val="21"/>
              </w:rPr>
              <w:t xml:space="preserve"> </w:t>
            </w:r>
            <w:r>
              <w:rPr>
                <w:sz w:val="23"/>
                <w:szCs w:val="23"/>
                <w:spacing w:val="-6"/>
              </w:rPr>
              <w:t>：</w:t>
            </w:r>
          </w:p>
        </w:tc>
        <w:tc>
          <w:tcPr>
            <w:tcW w:w="6727" w:type="dxa"/>
            <w:vAlign w:val="top"/>
          </w:tcPr>
          <w:p>
            <w:pPr>
              <w:pStyle w:val="TableText"/>
              <w:ind w:left="122"/>
              <w:spacing w:before="39" w:line="208" w:lineRule="auto"/>
              <w:rPr>
                <w:sz w:val="23"/>
                <w:szCs w:val="23"/>
              </w:rPr>
            </w:pPr>
            <w:r>
              <w:rPr>
                <w:sz w:val="23"/>
                <w:szCs w:val="23"/>
                <w:spacing w:val="6"/>
              </w:rPr>
              <w:t>中文</w:t>
            </w:r>
          </w:p>
        </w:tc>
      </w:tr>
      <w:tr>
        <w:trPr>
          <w:trHeight w:val="310" w:hRule="atLeast"/>
        </w:trPr>
        <w:tc>
          <w:tcPr>
            <w:tcW w:w="2262" w:type="dxa"/>
            <w:vAlign w:val="top"/>
          </w:tcPr>
          <w:p>
            <w:pPr>
              <w:pStyle w:val="TableText"/>
              <w:ind w:left="434"/>
              <w:spacing w:before="43" w:line="206" w:lineRule="auto"/>
              <w:rPr>
                <w:sz w:val="23"/>
                <w:szCs w:val="23"/>
              </w:rPr>
            </w:pPr>
            <w:r>
              <w:rPr>
                <w:sz w:val="23"/>
                <w:szCs w:val="23"/>
                <w:spacing w:val="-5"/>
              </w:rPr>
              <w:t>密</w:t>
            </w:r>
            <w:r>
              <w:rPr>
                <w:sz w:val="23"/>
                <w:szCs w:val="23"/>
                <w:spacing w:val="15"/>
              </w:rPr>
              <w:t xml:space="preserve">     </w:t>
            </w:r>
            <w:r>
              <w:rPr>
                <w:sz w:val="23"/>
                <w:szCs w:val="23"/>
                <w:spacing w:val="-5"/>
              </w:rPr>
              <w:t>级  ：</w:t>
            </w:r>
          </w:p>
        </w:tc>
        <w:tc>
          <w:tcPr>
            <w:tcW w:w="6727" w:type="dxa"/>
            <w:vAlign w:val="top"/>
          </w:tcPr>
          <w:p>
            <w:pPr>
              <w:rPr>
                <w:rFonts w:ascii="Arial"/>
                <w:sz w:val="21"/>
              </w:rPr>
            </w:pPr>
            <w:r/>
          </w:p>
        </w:tc>
      </w:tr>
      <w:tr>
        <w:trPr>
          <w:trHeight w:val="319" w:hRule="atLeast"/>
        </w:trPr>
        <w:tc>
          <w:tcPr>
            <w:tcW w:w="2262" w:type="dxa"/>
            <w:vAlign w:val="top"/>
          </w:tcPr>
          <w:p>
            <w:pPr>
              <w:pStyle w:val="TableText"/>
              <w:ind w:left="444"/>
              <w:spacing w:before="51" w:line="207" w:lineRule="auto"/>
              <w:rPr>
                <w:sz w:val="23"/>
                <w:szCs w:val="23"/>
              </w:rPr>
            </w:pPr>
            <w:r>
              <w:rPr>
                <w:sz w:val="23"/>
                <w:szCs w:val="23"/>
                <w:spacing w:val="-8"/>
              </w:rPr>
              <w:t>保</w:t>
            </w:r>
            <w:r>
              <w:rPr>
                <w:sz w:val="23"/>
                <w:szCs w:val="23"/>
                <w:spacing w:val="25"/>
              </w:rPr>
              <w:t xml:space="preserve">  </w:t>
            </w:r>
            <w:r>
              <w:rPr>
                <w:sz w:val="23"/>
                <w:szCs w:val="23"/>
                <w:spacing w:val="-8"/>
              </w:rPr>
              <w:t>护</w:t>
            </w:r>
            <w:r>
              <w:rPr>
                <w:sz w:val="23"/>
                <w:szCs w:val="23"/>
                <w:spacing w:val="25"/>
              </w:rPr>
              <w:t xml:space="preserve">  </w:t>
            </w:r>
            <w:r>
              <w:rPr>
                <w:sz w:val="23"/>
                <w:szCs w:val="23"/>
                <w:spacing w:val="-8"/>
              </w:rPr>
              <w:t>期</w:t>
            </w:r>
            <w:r>
              <w:rPr>
                <w:sz w:val="23"/>
                <w:szCs w:val="23"/>
                <w:spacing w:val="-37"/>
              </w:rPr>
              <w:t xml:space="preserve"> </w:t>
            </w:r>
            <w:r>
              <w:rPr>
                <w:sz w:val="23"/>
                <w:szCs w:val="23"/>
                <w:spacing w:val="-8"/>
              </w:rPr>
              <w:t>：</w:t>
            </w:r>
          </w:p>
        </w:tc>
        <w:tc>
          <w:tcPr>
            <w:tcW w:w="6727" w:type="dxa"/>
            <w:vAlign w:val="top"/>
          </w:tcPr>
          <w:p>
            <w:pPr>
              <w:rPr>
                <w:rFonts w:ascii="Arial"/>
                <w:sz w:val="21"/>
              </w:rPr>
            </w:pPr>
            <w:r/>
          </w:p>
        </w:tc>
      </w:tr>
      <w:tr>
        <w:trPr>
          <w:trHeight w:val="309" w:hRule="atLeast"/>
        </w:trPr>
        <w:tc>
          <w:tcPr>
            <w:tcW w:w="2262" w:type="dxa"/>
            <w:vAlign w:val="top"/>
          </w:tcPr>
          <w:p>
            <w:pPr>
              <w:pStyle w:val="TableText"/>
              <w:ind w:left="374"/>
              <w:spacing w:before="39" w:line="208" w:lineRule="auto"/>
              <w:rPr>
                <w:sz w:val="23"/>
                <w:szCs w:val="23"/>
              </w:rPr>
            </w:pPr>
            <w:r>
              <w:rPr>
                <w:sz w:val="23"/>
                <w:szCs w:val="23"/>
                <w:spacing w:val="-1"/>
              </w:rPr>
              <w:t>报告形成日期：</w:t>
            </w:r>
          </w:p>
        </w:tc>
        <w:tc>
          <w:tcPr>
            <w:tcW w:w="6727" w:type="dxa"/>
            <w:vAlign w:val="top"/>
          </w:tcPr>
          <w:p>
            <w:pPr>
              <w:pStyle w:val="TableText"/>
              <w:ind w:left="122"/>
              <w:spacing w:before="47" w:line="202" w:lineRule="auto"/>
              <w:rPr>
                <w:sz w:val="23"/>
                <w:szCs w:val="23"/>
              </w:rPr>
            </w:pPr>
            <w:r>
              <w:rPr>
                <w:sz w:val="23"/>
                <w:szCs w:val="23"/>
                <w:spacing w:val="-2"/>
              </w:rPr>
              <w:t>1985/1/10:00:00</w:t>
            </w:r>
          </w:p>
        </w:tc>
      </w:tr>
      <w:tr>
        <w:trPr>
          <w:trHeight w:val="320" w:hRule="atLeast"/>
        </w:trPr>
        <w:tc>
          <w:tcPr>
            <w:tcW w:w="2262" w:type="dxa"/>
            <w:vAlign w:val="top"/>
          </w:tcPr>
          <w:p>
            <w:pPr>
              <w:pStyle w:val="TableText"/>
              <w:ind w:left="545"/>
              <w:spacing w:before="53" w:line="206" w:lineRule="auto"/>
              <w:rPr>
                <w:sz w:val="23"/>
                <w:szCs w:val="23"/>
              </w:rPr>
            </w:pPr>
            <w:r>
              <w:rPr>
                <w:sz w:val="23"/>
                <w:szCs w:val="23"/>
                <w:spacing w:val="-7"/>
              </w:rPr>
              <w:t>经</w:t>
            </w:r>
            <w:r>
              <w:rPr>
                <w:sz w:val="23"/>
                <w:szCs w:val="23"/>
                <w:spacing w:val="12"/>
              </w:rPr>
              <w:t xml:space="preserve">    </w:t>
            </w:r>
            <w:r>
              <w:rPr>
                <w:sz w:val="23"/>
                <w:szCs w:val="23"/>
                <w:spacing w:val="-7"/>
              </w:rPr>
              <w:t>度</w:t>
            </w:r>
            <w:r>
              <w:rPr>
                <w:sz w:val="23"/>
                <w:szCs w:val="23"/>
                <w:spacing w:val="24"/>
              </w:rPr>
              <w:t xml:space="preserve"> </w:t>
            </w:r>
            <w:r>
              <w:rPr>
                <w:sz w:val="23"/>
                <w:szCs w:val="23"/>
                <w:spacing w:val="-7"/>
              </w:rPr>
              <w:t>：</w:t>
            </w:r>
          </w:p>
        </w:tc>
        <w:tc>
          <w:tcPr>
            <w:tcW w:w="6727" w:type="dxa"/>
            <w:vAlign w:val="top"/>
          </w:tcPr>
          <w:p>
            <w:pPr>
              <w:pStyle w:val="TableText"/>
              <w:ind w:left="122"/>
              <w:spacing w:before="52" w:line="207" w:lineRule="auto"/>
              <w:rPr>
                <w:sz w:val="23"/>
                <w:szCs w:val="23"/>
              </w:rPr>
            </w:pPr>
            <w:r>
              <w:rPr>
                <w:sz w:val="23"/>
                <w:szCs w:val="23"/>
              </w:rPr>
              <w:t>东经117度30分秒～东经118度分秒</w:t>
            </w:r>
          </w:p>
        </w:tc>
      </w:tr>
      <w:tr>
        <w:trPr>
          <w:trHeight w:val="309" w:hRule="atLeast"/>
        </w:trPr>
        <w:tc>
          <w:tcPr>
            <w:tcW w:w="2262" w:type="dxa"/>
            <w:vAlign w:val="top"/>
          </w:tcPr>
          <w:p>
            <w:pPr>
              <w:pStyle w:val="TableText"/>
              <w:ind w:left="424"/>
              <w:spacing w:before="43" w:line="205" w:lineRule="auto"/>
              <w:rPr>
                <w:sz w:val="23"/>
                <w:szCs w:val="23"/>
              </w:rPr>
            </w:pPr>
            <w:r>
              <w:rPr>
                <w:sz w:val="23"/>
                <w:szCs w:val="23"/>
                <w:spacing w:val="-5"/>
              </w:rPr>
              <w:t>纬</w:t>
            </w:r>
            <w:r>
              <w:rPr>
                <w:sz w:val="23"/>
                <w:szCs w:val="23"/>
                <w:spacing w:val="19"/>
              </w:rPr>
              <w:t xml:space="preserve">     </w:t>
            </w:r>
            <w:r>
              <w:rPr>
                <w:sz w:val="23"/>
                <w:szCs w:val="23"/>
                <w:spacing w:val="-5"/>
              </w:rPr>
              <w:t>度  ：</w:t>
            </w:r>
          </w:p>
        </w:tc>
        <w:tc>
          <w:tcPr>
            <w:tcW w:w="6727" w:type="dxa"/>
            <w:vAlign w:val="top"/>
          </w:tcPr>
          <w:p>
            <w:pPr>
              <w:pStyle w:val="TableText"/>
              <w:ind w:left="122"/>
              <w:spacing w:before="43" w:line="205" w:lineRule="auto"/>
              <w:rPr>
                <w:sz w:val="23"/>
                <w:szCs w:val="23"/>
              </w:rPr>
            </w:pPr>
            <w:r>
              <w:rPr>
                <w:sz w:val="23"/>
                <w:szCs w:val="23"/>
              </w:rPr>
              <w:t>北纬44度分秒～北纬44度10分秒</w:t>
            </w:r>
          </w:p>
        </w:tc>
      </w:tr>
      <w:tr>
        <w:trPr>
          <w:trHeight w:val="320" w:hRule="atLeast"/>
        </w:trPr>
        <w:tc>
          <w:tcPr>
            <w:tcW w:w="2262" w:type="dxa"/>
            <w:vAlign w:val="top"/>
          </w:tcPr>
          <w:p>
            <w:pPr>
              <w:pStyle w:val="TableText"/>
              <w:ind w:left="545"/>
              <w:spacing w:before="52" w:line="207" w:lineRule="auto"/>
              <w:rPr>
                <w:sz w:val="23"/>
                <w:szCs w:val="23"/>
              </w:rPr>
            </w:pPr>
            <w:r>
              <w:rPr>
                <w:sz w:val="23"/>
                <w:szCs w:val="23"/>
                <w:spacing w:val="-7"/>
              </w:rPr>
              <w:t>报</w:t>
            </w:r>
            <w:r>
              <w:rPr>
                <w:sz w:val="23"/>
                <w:szCs w:val="23"/>
                <w:spacing w:val="41"/>
              </w:rPr>
              <w:t xml:space="preserve"> </w:t>
            </w:r>
            <w:r>
              <w:rPr>
                <w:sz w:val="23"/>
                <w:szCs w:val="23"/>
                <w:spacing w:val="-7"/>
              </w:rPr>
              <w:t>告类别：</w:t>
            </w:r>
          </w:p>
        </w:tc>
        <w:tc>
          <w:tcPr>
            <w:tcW w:w="6727" w:type="dxa"/>
            <w:vAlign w:val="top"/>
          </w:tcPr>
          <w:p>
            <w:pPr>
              <w:pStyle w:val="TableText"/>
              <w:ind w:left="122"/>
              <w:spacing w:before="54" w:line="205" w:lineRule="auto"/>
              <w:rPr>
                <w:sz w:val="23"/>
                <w:szCs w:val="23"/>
              </w:rPr>
            </w:pPr>
            <w:r>
              <w:rPr>
                <w:sz w:val="23"/>
                <w:szCs w:val="23"/>
                <w:spacing w:val="-3"/>
              </w:rPr>
              <w:t>化探</w:t>
            </w:r>
          </w:p>
        </w:tc>
      </w:tr>
      <w:tr>
        <w:trPr>
          <w:trHeight w:val="310" w:hRule="atLeast"/>
        </w:trPr>
        <w:tc>
          <w:tcPr>
            <w:tcW w:w="2262" w:type="dxa"/>
            <w:vAlign w:val="top"/>
          </w:tcPr>
          <w:p>
            <w:pPr>
              <w:pStyle w:val="TableText"/>
              <w:ind w:left="444"/>
              <w:spacing w:before="44" w:line="205" w:lineRule="auto"/>
              <w:rPr>
                <w:sz w:val="23"/>
                <w:szCs w:val="23"/>
              </w:rPr>
            </w:pPr>
            <w:r>
              <w:rPr>
                <w:sz w:val="23"/>
                <w:szCs w:val="23"/>
                <w:spacing w:val="-8"/>
              </w:rPr>
              <w:t>工 作 程</w:t>
            </w:r>
            <w:r>
              <w:rPr>
                <w:sz w:val="23"/>
                <w:szCs w:val="23"/>
                <w:spacing w:val="-10"/>
              </w:rPr>
              <w:t xml:space="preserve"> </w:t>
            </w:r>
            <w:r>
              <w:rPr>
                <w:sz w:val="23"/>
                <w:szCs w:val="23"/>
                <w:spacing w:val="-8"/>
              </w:rPr>
              <w:t>度</w:t>
            </w:r>
            <w:r>
              <w:rPr>
                <w:sz w:val="23"/>
                <w:szCs w:val="23"/>
                <w:spacing w:val="-18"/>
              </w:rPr>
              <w:t xml:space="preserve"> </w:t>
            </w:r>
            <w:r>
              <w:rPr>
                <w:sz w:val="23"/>
                <w:szCs w:val="23"/>
                <w:spacing w:val="-8"/>
              </w:rPr>
              <w:t>：</w:t>
            </w:r>
          </w:p>
        </w:tc>
        <w:tc>
          <w:tcPr>
            <w:tcW w:w="6727" w:type="dxa"/>
            <w:vAlign w:val="top"/>
          </w:tcPr>
          <w:p>
            <w:pPr>
              <w:rPr>
                <w:rFonts w:ascii="Arial"/>
                <w:sz w:val="21"/>
              </w:rPr>
            </w:pPr>
            <w:r/>
          </w:p>
        </w:tc>
      </w:tr>
      <w:tr>
        <w:trPr>
          <w:trHeight w:val="320" w:hRule="atLeast"/>
        </w:trPr>
        <w:tc>
          <w:tcPr>
            <w:tcW w:w="2262" w:type="dxa"/>
            <w:vAlign w:val="top"/>
          </w:tcPr>
          <w:p>
            <w:pPr>
              <w:pStyle w:val="TableText"/>
              <w:ind w:left="545"/>
              <w:spacing w:before="53" w:line="206" w:lineRule="auto"/>
              <w:rPr>
                <w:sz w:val="23"/>
                <w:szCs w:val="23"/>
              </w:rPr>
            </w:pPr>
            <w:r>
              <w:rPr>
                <w:sz w:val="23"/>
                <w:szCs w:val="23"/>
                <w:spacing w:val="-2"/>
              </w:rPr>
              <w:t>矿产名</w:t>
            </w:r>
            <w:r>
              <w:rPr>
                <w:sz w:val="23"/>
                <w:szCs w:val="23"/>
                <w:spacing w:val="33"/>
              </w:rPr>
              <w:t xml:space="preserve"> </w:t>
            </w:r>
            <w:r>
              <w:rPr>
                <w:sz w:val="23"/>
                <w:szCs w:val="23"/>
                <w:spacing w:val="-2"/>
              </w:rPr>
              <w:t>称：</w:t>
            </w:r>
          </w:p>
        </w:tc>
        <w:tc>
          <w:tcPr>
            <w:tcW w:w="6727" w:type="dxa"/>
            <w:vAlign w:val="top"/>
          </w:tcPr>
          <w:p>
            <w:pPr>
              <w:rPr>
                <w:rFonts w:ascii="Arial"/>
                <w:sz w:val="21"/>
              </w:rPr>
            </w:pPr>
            <w:r/>
          </w:p>
        </w:tc>
      </w:tr>
      <w:tr>
        <w:trPr>
          <w:trHeight w:val="319" w:hRule="atLeast"/>
        </w:trPr>
        <w:tc>
          <w:tcPr>
            <w:tcW w:w="2262" w:type="dxa"/>
            <w:vAlign w:val="top"/>
          </w:tcPr>
          <w:p>
            <w:pPr>
              <w:pStyle w:val="TableText"/>
              <w:ind w:left="545"/>
              <w:spacing w:before="53" w:line="205" w:lineRule="auto"/>
              <w:rPr>
                <w:sz w:val="23"/>
                <w:szCs w:val="23"/>
              </w:rPr>
            </w:pPr>
            <w:r>
              <w:rPr>
                <w:sz w:val="23"/>
                <w:szCs w:val="23"/>
                <w:spacing w:val="-6"/>
              </w:rPr>
              <w:t>档</w:t>
            </w:r>
            <w:r>
              <w:rPr>
                <w:sz w:val="23"/>
                <w:szCs w:val="23"/>
                <w:spacing w:val="35"/>
              </w:rPr>
              <w:t xml:space="preserve"> </w:t>
            </w:r>
            <w:r>
              <w:rPr>
                <w:sz w:val="23"/>
                <w:szCs w:val="23"/>
                <w:spacing w:val="-6"/>
              </w:rPr>
              <w:t>案馆名：</w:t>
            </w:r>
          </w:p>
        </w:tc>
        <w:tc>
          <w:tcPr>
            <w:tcW w:w="6727" w:type="dxa"/>
            <w:vAlign w:val="top"/>
          </w:tcPr>
          <w:p>
            <w:pPr>
              <w:pStyle w:val="TableText"/>
              <w:ind w:left="122"/>
              <w:spacing w:before="52" w:line="206" w:lineRule="auto"/>
              <w:rPr>
                <w:sz w:val="23"/>
                <w:szCs w:val="23"/>
              </w:rPr>
            </w:pPr>
            <w:r>
              <w:rPr>
                <w:sz w:val="23"/>
                <w:szCs w:val="23"/>
                <w:spacing w:val="1"/>
              </w:rPr>
              <w:t>内蒙古自治区地质调查研究院</w:t>
            </w:r>
          </w:p>
        </w:tc>
      </w:tr>
      <w:tr>
        <w:trPr>
          <w:trHeight w:val="309" w:hRule="atLeast"/>
        </w:trPr>
        <w:tc>
          <w:tcPr>
            <w:tcW w:w="2262" w:type="dxa"/>
            <w:vAlign w:val="top"/>
          </w:tcPr>
          <w:p>
            <w:pPr>
              <w:pStyle w:val="TableText"/>
              <w:ind w:left="444"/>
              <w:spacing w:before="44" w:line="204" w:lineRule="auto"/>
              <w:rPr>
                <w:sz w:val="23"/>
                <w:szCs w:val="23"/>
              </w:rPr>
            </w:pPr>
            <w:r>
              <w:rPr>
                <w:sz w:val="23"/>
                <w:szCs w:val="23"/>
                <w:spacing w:val="-12"/>
              </w:rPr>
              <w:t>行</w:t>
            </w:r>
            <w:r>
              <w:rPr>
                <w:sz w:val="23"/>
                <w:szCs w:val="23"/>
                <w:spacing w:val="1"/>
              </w:rPr>
              <w:t xml:space="preserve">  </w:t>
            </w:r>
            <w:r>
              <w:rPr>
                <w:sz w:val="23"/>
                <w:szCs w:val="23"/>
                <w:spacing w:val="-12"/>
              </w:rPr>
              <w:t>政</w:t>
            </w:r>
            <w:r>
              <w:rPr>
                <w:sz w:val="23"/>
                <w:szCs w:val="23"/>
                <w:spacing w:val="-33"/>
              </w:rPr>
              <w:t xml:space="preserve"> </w:t>
            </w:r>
            <w:r>
              <w:rPr>
                <w:sz w:val="23"/>
                <w:szCs w:val="23"/>
                <w:spacing w:val="-12"/>
              </w:rPr>
              <w:t>区</w:t>
            </w:r>
            <w:r>
              <w:rPr>
                <w:sz w:val="23"/>
                <w:szCs w:val="23"/>
                <w:spacing w:val="-48"/>
              </w:rPr>
              <w:t xml:space="preserve"> </w:t>
            </w:r>
            <w:r>
              <w:rPr>
                <w:sz w:val="23"/>
                <w:szCs w:val="23"/>
                <w:spacing w:val="-12"/>
              </w:rPr>
              <w:t>名</w:t>
            </w:r>
            <w:r>
              <w:rPr>
                <w:sz w:val="23"/>
                <w:szCs w:val="23"/>
                <w:spacing w:val="-60"/>
              </w:rPr>
              <w:t xml:space="preserve"> </w:t>
            </w:r>
            <w:r>
              <w:rPr>
                <w:sz w:val="23"/>
                <w:szCs w:val="23"/>
                <w:spacing w:val="-12"/>
              </w:rPr>
              <w:t>：</w:t>
            </w:r>
          </w:p>
        </w:tc>
        <w:tc>
          <w:tcPr>
            <w:tcW w:w="6727" w:type="dxa"/>
            <w:vAlign w:val="top"/>
          </w:tcPr>
          <w:p>
            <w:pPr>
              <w:pStyle w:val="TableText"/>
              <w:ind w:left="122"/>
              <w:spacing w:before="43" w:line="205" w:lineRule="auto"/>
              <w:rPr>
                <w:sz w:val="23"/>
                <w:szCs w:val="23"/>
              </w:rPr>
            </w:pPr>
            <w:r>
              <w:rPr>
                <w:sz w:val="23"/>
                <w:szCs w:val="23"/>
                <w:spacing w:val="1"/>
              </w:rPr>
              <w:t>内蒙古赤峰市林西县</w:t>
            </w:r>
          </w:p>
        </w:tc>
      </w:tr>
      <w:tr>
        <w:trPr>
          <w:trHeight w:val="319" w:hRule="atLeast"/>
        </w:trPr>
        <w:tc>
          <w:tcPr>
            <w:tcW w:w="2262" w:type="dxa"/>
            <w:vAlign w:val="top"/>
          </w:tcPr>
          <w:p>
            <w:pPr>
              <w:pStyle w:val="TableText"/>
              <w:ind w:left="434"/>
              <w:spacing w:before="54" w:line="204" w:lineRule="auto"/>
              <w:rPr>
                <w:sz w:val="23"/>
                <w:szCs w:val="23"/>
              </w:rPr>
            </w:pPr>
            <w:r>
              <w:rPr>
                <w:sz w:val="23"/>
                <w:szCs w:val="23"/>
                <w:spacing w:val="-17"/>
              </w:rPr>
              <w:t>电</w:t>
            </w:r>
            <w:r>
              <w:rPr>
                <w:sz w:val="23"/>
                <w:szCs w:val="23"/>
                <w:spacing w:val="36"/>
              </w:rPr>
              <w:t xml:space="preserve"> </w:t>
            </w:r>
            <w:r>
              <w:rPr>
                <w:sz w:val="23"/>
                <w:szCs w:val="23"/>
                <w:spacing w:val="-17"/>
              </w:rPr>
              <w:t>子</w:t>
            </w:r>
            <w:r>
              <w:rPr>
                <w:sz w:val="23"/>
                <w:szCs w:val="23"/>
                <w:spacing w:val="35"/>
              </w:rPr>
              <w:t xml:space="preserve"> </w:t>
            </w:r>
            <w:r>
              <w:rPr>
                <w:sz w:val="23"/>
                <w:szCs w:val="23"/>
                <w:spacing w:val="-17"/>
              </w:rPr>
              <w:t>档</w:t>
            </w:r>
            <w:r>
              <w:rPr>
                <w:sz w:val="23"/>
                <w:szCs w:val="23"/>
                <w:spacing w:val="40"/>
              </w:rPr>
              <w:t xml:space="preserve"> </w:t>
            </w:r>
            <w:r>
              <w:rPr>
                <w:sz w:val="23"/>
                <w:szCs w:val="23"/>
                <w:spacing w:val="-17"/>
              </w:rPr>
              <w:t>号：</w:t>
            </w:r>
          </w:p>
        </w:tc>
        <w:tc>
          <w:tcPr>
            <w:tcW w:w="6727" w:type="dxa"/>
            <w:vAlign w:val="top"/>
          </w:tcPr>
          <w:p>
            <w:pPr>
              <w:pStyle w:val="TableText"/>
              <w:ind w:left="122"/>
              <w:spacing w:before="78" w:line="185" w:lineRule="auto"/>
              <w:rPr>
                <w:sz w:val="23"/>
                <w:szCs w:val="23"/>
              </w:rPr>
            </w:pPr>
            <w:r>
              <w:rPr>
                <w:sz w:val="23"/>
                <w:szCs w:val="23"/>
                <w:spacing w:val="-2"/>
              </w:rPr>
              <w:t>4779</w:t>
            </w:r>
          </w:p>
        </w:tc>
      </w:tr>
      <w:tr>
        <w:trPr>
          <w:trHeight w:val="300" w:hRule="atLeast"/>
        </w:trPr>
        <w:tc>
          <w:tcPr>
            <w:tcW w:w="2262" w:type="dxa"/>
            <w:vAlign w:val="top"/>
          </w:tcPr>
          <w:p>
            <w:pPr>
              <w:pStyle w:val="TableText"/>
              <w:ind w:left="444"/>
              <w:spacing w:before="47" w:line="195" w:lineRule="auto"/>
              <w:rPr>
                <w:sz w:val="23"/>
                <w:szCs w:val="23"/>
              </w:rPr>
            </w:pPr>
            <w:r>
              <w:rPr>
                <w:sz w:val="23"/>
                <w:szCs w:val="23"/>
                <w:spacing w:val="-8"/>
              </w:rPr>
              <w:t>关</w:t>
            </w:r>
            <w:r>
              <w:rPr>
                <w:sz w:val="23"/>
                <w:szCs w:val="23"/>
                <w:spacing w:val="1"/>
              </w:rPr>
              <w:t xml:space="preserve">  </w:t>
            </w:r>
            <w:r>
              <w:rPr>
                <w:sz w:val="23"/>
                <w:szCs w:val="23"/>
                <w:color w:val="505050"/>
                <w:spacing w:val="-8"/>
              </w:rPr>
              <w:t>键</w:t>
            </w:r>
            <w:r>
              <w:rPr>
                <w:sz w:val="23"/>
                <w:szCs w:val="23"/>
                <w:color w:val="505050"/>
                <w:spacing w:val="-37"/>
              </w:rPr>
              <w:t xml:space="preserve"> </w:t>
            </w:r>
            <w:r>
              <w:rPr>
                <w:sz w:val="23"/>
                <w:szCs w:val="23"/>
                <w:spacing w:val="-8"/>
              </w:rPr>
              <w:t>词</w:t>
            </w:r>
            <w:r>
              <w:rPr>
                <w:sz w:val="23"/>
                <w:szCs w:val="23"/>
                <w:spacing w:val="49"/>
              </w:rPr>
              <w:t xml:space="preserve">  </w:t>
            </w:r>
            <w:r>
              <w:rPr>
                <w:sz w:val="23"/>
                <w:szCs w:val="23"/>
                <w:spacing w:val="-8"/>
              </w:rPr>
              <w:t>：</w:t>
            </w:r>
          </w:p>
        </w:tc>
        <w:tc>
          <w:tcPr>
            <w:tcW w:w="6727" w:type="dxa"/>
            <w:vAlign w:val="top"/>
          </w:tcPr>
          <w:p>
            <w:pPr>
              <w:pStyle w:val="TableText"/>
              <w:ind w:left="122"/>
              <w:spacing w:before="44" w:line="197" w:lineRule="auto"/>
              <w:rPr>
                <w:sz w:val="23"/>
                <w:szCs w:val="23"/>
              </w:rPr>
            </w:pPr>
            <w:r>
              <w:rPr>
                <w:sz w:val="23"/>
                <w:szCs w:val="23"/>
              </w:rPr>
              <w:t>多金属矿、土壤测量、报告、林西县</w:t>
            </w:r>
          </w:p>
        </w:tc>
      </w:tr>
      <w:tr>
        <w:trPr>
          <w:trHeight w:val="2742" w:hRule="atLeast"/>
        </w:trPr>
        <w:tc>
          <w:tcPr>
            <w:tcW w:w="2262" w:type="dxa"/>
            <w:vAlign w:val="top"/>
          </w:tcPr>
          <w:p>
            <w:pPr>
              <w:spacing w:line="296" w:lineRule="auto"/>
              <w:rPr>
                <w:rFonts w:ascii="Arial"/>
                <w:sz w:val="21"/>
              </w:rPr>
            </w:pPr>
            <w:r/>
          </w:p>
          <w:p>
            <w:pPr>
              <w:spacing w:line="296" w:lineRule="auto"/>
              <w:rPr>
                <w:rFonts w:ascii="Arial"/>
                <w:sz w:val="21"/>
              </w:rPr>
            </w:pPr>
            <w:r/>
          </w:p>
          <w:p>
            <w:pPr>
              <w:spacing w:line="296" w:lineRule="auto"/>
              <w:rPr>
                <w:rFonts w:ascii="Arial"/>
                <w:sz w:val="21"/>
              </w:rPr>
            </w:pPr>
            <w:r/>
          </w:p>
          <w:p>
            <w:pPr>
              <w:spacing w:line="296" w:lineRule="auto"/>
              <w:rPr>
                <w:rFonts w:ascii="Arial"/>
                <w:sz w:val="21"/>
              </w:rPr>
            </w:pPr>
            <w:r/>
          </w:p>
          <w:p>
            <w:pPr>
              <w:pStyle w:val="TableText"/>
              <w:ind w:left="454"/>
              <w:spacing w:before="75" w:line="219" w:lineRule="auto"/>
              <w:rPr>
                <w:sz w:val="23"/>
                <w:szCs w:val="23"/>
              </w:rPr>
            </w:pPr>
            <w:r>
              <w:rPr>
                <w:sz w:val="23"/>
                <w:szCs w:val="23"/>
                <w:spacing w:val="-12"/>
              </w:rPr>
              <w:t>内 容 提 要 ：</w:t>
            </w:r>
          </w:p>
        </w:tc>
        <w:tc>
          <w:tcPr>
            <w:tcW w:w="6727" w:type="dxa"/>
            <w:vAlign w:val="top"/>
          </w:tcPr>
          <w:p>
            <w:pPr>
              <w:spacing w:line="470" w:lineRule="auto"/>
              <w:rPr>
                <w:rFonts w:ascii="Arial"/>
                <w:sz w:val="21"/>
              </w:rPr>
            </w:pPr>
            <w:r/>
          </w:p>
          <w:p>
            <w:pPr>
              <w:pStyle w:val="TableText"/>
              <w:ind w:left="103" w:firstLine="9"/>
              <w:spacing w:before="75" w:line="205" w:lineRule="auto"/>
              <w:jc w:val="both"/>
              <w:rPr>
                <w:sz w:val="23"/>
                <w:szCs w:val="23"/>
              </w:rPr>
            </w:pPr>
            <w:r>
              <w:rPr>
                <w:sz w:val="23"/>
                <w:szCs w:val="23"/>
                <w:spacing w:val="-13"/>
              </w:rPr>
              <w:t>对下达任务，在林西县毡铺地区开展1/5万多金属区调提供设计依据。</w:t>
            </w:r>
            <w:r>
              <w:rPr>
                <w:sz w:val="23"/>
                <w:szCs w:val="23"/>
                <w:spacing w:val="4"/>
              </w:rPr>
              <w:t xml:space="preserve"> </w:t>
            </w:r>
            <w:r>
              <w:rPr>
                <w:sz w:val="23"/>
                <w:szCs w:val="23"/>
                <w:spacing w:val="-7"/>
              </w:rPr>
              <w:t>完成二个1/5万图幅L-50-140-丙</w:t>
            </w:r>
            <w:r>
              <w:rPr>
                <w:sz w:val="23"/>
                <w:szCs w:val="23"/>
                <w:spacing w:val="-8"/>
              </w:rPr>
              <w:t>、丁，面积720平方公里，采集土壤</w:t>
            </w:r>
            <w:r>
              <w:rPr>
                <w:sz w:val="23"/>
                <w:szCs w:val="23"/>
              </w:rPr>
              <w:t xml:space="preserve">  </w:t>
            </w:r>
            <w:r>
              <w:rPr>
                <w:sz w:val="23"/>
                <w:szCs w:val="23"/>
                <w:spacing w:val="-8"/>
              </w:rPr>
              <w:t>基本样13586个，试验剖面19公里，地质填图32平方公里，</w:t>
            </w:r>
            <w:r>
              <w:rPr>
                <w:sz w:val="23"/>
                <w:szCs w:val="23"/>
                <w:spacing w:val="-9"/>
              </w:rPr>
              <w:t>地质剖面</w:t>
            </w:r>
            <w:r>
              <w:rPr>
                <w:sz w:val="23"/>
                <w:szCs w:val="23"/>
              </w:rPr>
              <w:t xml:space="preserve">  </w:t>
            </w:r>
            <w:r>
              <w:rPr>
                <w:sz w:val="23"/>
                <w:szCs w:val="23"/>
                <w:spacing w:val="-3"/>
              </w:rPr>
              <w:t>16公里，基岩光谱428个。发现异常7处，其中AP-1、5、6、7异常</w:t>
            </w:r>
            <w:r>
              <w:rPr>
                <w:sz w:val="23"/>
                <w:szCs w:val="23"/>
                <w:spacing w:val="6"/>
              </w:rPr>
              <w:t xml:space="preserve">  </w:t>
            </w:r>
            <w:r>
              <w:rPr>
                <w:sz w:val="23"/>
                <w:szCs w:val="23"/>
                <w:spacing w:val="-23"/>
              </w:rPr>
              <w:t>有矿异常的可能性，应开展大比例尺的物化工</w:t>
            </w:r>
            <w:r>
              <w:rPr>
                <w:sz w:val="23"/>
                <w:szCs w:val="23"/>
                <w:spacing w:val="-24"/>
              </w:rPr>
              <w:t>作，对其评价。审批认为，</w:t>
            </w:r>
            <w:r>
              <w:rPr>
                <w:sz w:val="23"/>
                <w:szCs w:val="23"/>
              </w:rPr>
              <w:t xml:space="preserve"> </w:t>
            </w:r>
            <w:r>
              <w:rPr>
                <w:sz w:val="23"/>
                <w:szCs w:val="23"/>
                <w:spacing w:val="-13"/>
              </w:rPr>
              <w:t>较好地完成了任务，地质效果明显，但异常研究不够深入，解释异常</w:t>
            </w:r>
            <w:r>
              <w:rPr>
                <w:sz w:val="23"/>
                <w:szCs w:val="23"/>
              </w:rPr>
              <w:t xml:space="preserve">  </w:t>
            </w:r>
            <w:r>
              <w:rPr>
                <w:sz w:val="23"/>
                <w:szCs w:val="23"/>
                <w:spacing w:val="-3"/>
              </w:rPr>
              <w:t>依据欠充分，报告评为合格。</w:t>
            </w:r>
          </w:p>
        </w:tc>
      </w:tr>
    </w:tbl>
    <w:p>
      <w:pPr>
        <w:pStyle w:val="BodyText"/>
        <w:rPr/>
      </w:pPr>
      <w:r/>
    </w:p>
    <w:p>
      <w:pPr>
        <w:sectPr>
          <w:headerReference w:type="default" r:id="rId27"/>
          <w:footerReference w:type="default" r:id="rId28"/>
          <w:pgSz w:w="11900" w:h="16820"/>
          <w:pgMar w:top="1298" w:right="1340" w:bottom="1210" w:left="1299" w:header="732" w:footer="756" w:gutter="0"/>
        </w:sectPr>
        <w:rPr/>
      </w:pPr>
    </w:p>
    <w:p>
      <w:pPr>
        <w:ind w:left="284"/>
        <w:spacing w:before="282" w:line="227" w:lineRule="auto"/>
        <w:rPr>
          <w:rFonts w:ascii="KaiTi" w:hAnsi="KaiTi" w:eastAsia="KaiTi" w:cs="KaiTi"/>
          <w:sz w:val="29"/>
          <w:szCs w:val="29"/>
        </w:rPr>
      </w:pPr>
      <w:r>
        <w:rPr>
          <w:rFonts w:ascii="KaiTi" w:hAnsi="KaiTi" w:eastAsia="KaiTi" w:cs="KaiTi"/>
          <w:sz w:val="29"/>
          <w:szCs w:val="29"/>
          <w:b/>
          <w:bCs/>
          <w:spacing w:val="8"/>
        </w:rPr>
        <w:t>附件3</w:t>
      </w:r>
      <w:r>
        <w:rPr>
          <w:rFonts w:ascii="KaiTi" w:hAnsi="KaiTi" w:eastAsia="KaiTi" w:cs="KaiTi"/>
          <w:sz w:val="29"/>
          <w:szCs w:val="29"/>
          <w:spacing w:val="8"/>
        </w:rPr>
        <w:t>:</w:t>
      </w:r>
    </w:p>
    <w:p>
      <w:pPr>
        <w:ind w:left="4083" w:right="494" w:hanging="3600"/>
        <w:spacing w:line="356" w:lineRule="auto"/>
        <w:rPr>
          <w:rFonts w:ascii="SimHei" w:hAnsi="SimHei" w:eastAsia="SimHei" w:cs="SimHei"/>
          <w:sz w:val="28"/>
          <w:szCs w:val="28"/>
        </w:rPr>
      </w:pPr>
      <w:bookmarkStart w:name="bookmark29" w:id="17"/>
      <w:bookmarkEnd w:id="17"/>
      <w:r>
        <w:rPr>
          <w:rFonts w:ascii="SimHei" w:hAnsi="SimHei" w:eastAsia="SimHei" w:cs="SimHei"/>
          <w:sz w:val="28"/>
          <w:szCs w:val="28"/>
          <w:b/>
          <w:bCs/>
          <w:spacing w:val="6"/>
        </w:rPr>
        <w:t>《内蒙古自治区西乌旗跃进大队等四幅1/5万区域矿产调查报告》</w:t>
      </w:r>
      <w:r>
        <w:rPr>
          <w:rFonts w:ascii="SimHei" w:hAnsi="SimHei" w:eastAsia="SimHei" w:cs="SimHei"/>
          <w:sz w:val="28"/>
          <w:szCs w:val="28"/>
          <w:spacing w:val="2"/>
        </w:rPr>
        <w:t xml:space="preserve"> </w:t>
      </w:r>
      <w:r>
        <w:rPr>
          <w:rFonts w:ascii="SimHei" w:hAnsi="SimHei" w:eastAsia="SimHei" w:cs="SimHei"/>
          <w:sz w:val="28"/>
          <w:szCs w:val="28"/>
          <w:b/>
          <w:bCs/>
          <w:spacing w:val="3"/>
        </w:rPr>
        <w:t>报告简介</w:t>
      </w:r>
    </w:p>
    <w:tbl>
      <w:tblPr>
        <w:tblStyle w:val="TableNormal"/>
        <w:tblW w:w="8978" w:type="dxa"/>
        <w:tblInd w:w="100"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242"/>
        <w:gridCol w:w="6736"/>
      </w:tblGrid>
      <w:tr>
        <w:trPr>
          <w:trHeight w:val="315" w:hRule="atLeast"/>
        </w:trPr>
        <w:tc>
          <w:tcPr>
            <w:tcW w:w="2242" w:type="dxa"/>
            <w:vAlign w:val="top"/>
          </w:tcPr>
          <w:p>
            <w:pPr>
              <w:pStyle w:val="TableText"/>
              <w:ind w:left="534"/>
              <w:spacing w:before="53" w:line="219" w:lineRule="auto"/>
              <w:rPr/>
            </w:pPr>
            <w:r>
              <w:rPr>
                <w:spacing w:val="-8"/>
              </w:rPr>
              <w:t>档</w:t>
            </w:r>
            <w:r>
              <w:rPr>
                <w:spacing w:val="6"/>
              </w:rPr>
              <w:t xml:space="preserve">     </w:t>
            </w:r>
            <w:r>
              <w:rPr>
                <w:spacing w:val="-8"/>
              </w:rPr>
              <w:t>号</w:t>
            </w:r>
            <w:r>
              <w:rPr>
                <w:spacing w:val="36"/>
              </w:rPr>
              <w:t xml:space="preserve"> </w:t>
            </w:r>
            <w:r>
              <w:rPr>
                <w:spacing w:val="-8"/>
              </w:rPr>
              <w:t>：</w:t>
            </w:r>
          </w:p>
        </w:tc>
        <w:tc>
          <w:tcPr>
            <w:tcW w:w="6736" w:type="dxa"/>
            <w:vAlign w:val="top"/>
          </w:tcPr>
          <w:p>
            <w:pPr>
              <w:pStyle w:val="TableText"/>
              <w:ind w:left="132"/>
              <w:spacing w:before="75" w:line="202" w:lineRule="auto"/>
              <w:rPr/>
            </w:pPr>
            <w:r>
              <w:rPr>
                <w:spacing w:val="-4"/>
              </w:rPr>
              <w:t>13084</w:t>
            </w:r>
          </w:p>
        </w:tc>
      </w:tr>
      <w:tr>
        <w:trPr>
          <w:trHeight w:val="329" w:hRule="atLeast"/>
        </w:trPr>
        <w:tc>
          <w:tcPr>
            <w:tcW w:w="2242" w:type="dxa"/>
            <w:vAlign w:val="top"/>
          </w:tcPr>
          <w:p>
            <w:pPr>
              <w:pStyle w:val="TableText"/>
              <w:ind w:left="534"/>
              <w:spacing w:before="61" w:line="221" w:lineRule="auto"/>
              <w:rPr/>
            </w:pPr>
            <w:r>
              <w:rPr>
                <w:spacing w:val="-7"/>
              </w:rPr>
              <w:t>题</w:t>
            </w:r>
            <w:r>
              <w:rPr>
                <w:spacing w:val="6"/>
              </w:rPr>
              <w:t xml:space="preserve">     </w:t>
            </w:r>
            <w:r>
              <w:rPr>
                <w:spacing w:val="-7"/>
              </w:rPr>
              <w:t>名</w:t>
            </w:r>
            <w:r>
              <w:rPr>
                <w:spacing w:val="33"/>
              </w:rPr>
              <w:t xml:space="preserve"> </w:t>
            </w:r>
            <w:r>
              <w:rPr>
                <w:spacing w:val="-7"/>
              </w:rPr>
              <w:t>：</w:t>
            </w:r>
          </w:p>
        </w:tc>
        <w:tc>
          <w:tcPr>
            <w:tcW w:w="6736" w:type="dxa"/>
            <w:vAlign w:val="top"/>
          </w:tcPr>
          <w:p>
            <w:pPr>
              <w:pStyle w:val="TableText"/>
              <w:ind w:left="132"/>
              <w:spacing w:before="56" w:line="218" w:lineRule="auto"/>
              <w:rPr/>
            </w:pPr>
            <w:r>
              <w:rPr/>
              <w:t>内蒙古自治区西乌旗跃进大队等四幅1/5万区域矿产调查报告</w:t>
            </w:r>
          </w:p>
        </w:tc>
      </w:tr>
      <w:tr>
        <w:trPr>
          <w:trHeight w:val="319" w:hRule="atLeast"/>
        </w:trPr>
        <w:tc>
          <w:tcPr>
            <w:tcW w:w="2242" w:type="dxa"/>
            <w:vAlign w:val="top"/>
          </w:tcPr>
          <w:p>
            <w:pPr>
              <w:pStyle w:val="TableText"/>
              <w:ind w:left="425"/>
              <w:spacing w:before="57" w:line="218" w:lineRule="auto"/>
              <w:rPr/>
            </w:pPr>
            <w:r>
              <w:rPr/>
              <w:t>报告形成单位：</w:t>
            </w:r>
          </w:p>
        </w:tc>
        <w:tc>
          <w:tcPr>
            <w:tcW w:w="6736" w:type="dxa"/>
            <w:vAlign w:val="top"/>
          </w:tcPr>
          <w:p>
            <w:pPr>
              <w:pStyle w:val="TableText"/>
              <w:ind w:left="132"/>
              <w:spacing w:before="59" w:line="219" w:lineRule="auto"/>
              <w:rPr/>
            </w:pPr>
            <w:r>
              <w:rPr/>
              <w:t>内蒙古自治区第九地质矿产勘查开发院</w:t>
            </w:r>
          </w:p>
        </w:tc>
      </w:tr>
      <w:tr>
        <w:trPr>
          <w:trHeight w:val="290" w:hRule="atLeast"/>
        </w:trPr>
        <w:tc>
          <w:tcPr>
            <w:tcW w:w="2242" w:type="dxa"/>
            <w:vAlign w:val="top"/>
          </w:tcPr>
          <w:p>
            <w:pPr>
              <w:pStyle w:val="TableText"/>
              <w:ind w:left="534"/>
              <w:spacing w:before="39" w:line="211" w:lineRule="auto"/>
              <w:rPr/>
            </w:pPr>
            <w:r>
              <w:rPr>
                <w:spacing w:val="-14"/>
              </w:rPr>
              <w:t>编</w:t>
            </w:r>
            <w:r>
              <w:rPr>
                <w:spacing w:val="103"/>
              </w:rPr>
              <w:t xml:space="preserve"> </w:t>
            </w:r>
            <w:r>
              <w:rPr>
                <w:spacing w:val="-14"/>
              </w:rPr>
              <w:t>著</w:t>
            </w:r>
            <w:r>
              <w:rPr>
                <w:spacing w:val="72"/>
              </w:rPr>
              <w:t xml:space="preserve"> </w:t>
            </w:r>
            <w:r>
              <w:rPr>
                <w:spacing w:val="-14"/>
              </w:rPr>
              <w:t>者</w:t>
            </w:r>
            <w:r>
              <w:rPr>
                <w:spacing w:val="28"/>
              </w:rPr>
              <w:t xml:space="preserve"> </w:t>
            </w:r>
            <w:r>
              <w:rPr>
                <w:spacing w:val="-14"/>
              </w:rPr>
              <w:t>：</w:t>
            </w:r>
          </w:p>
        </w:tc>
        <w:tc>
          <w:tcPr>
            <w:tcW w:w="6736" w:type="dxa"/>
            <w:vAlign w:val="top"/>
          </w:tcPr>
          <w:p>
            <w:pPr>
              <w:pStyle w:val="TableText"/>
              <w:ind w:left="132"/>
              <w:spacing w:before="39" w:line="211" w:lineRule="auto"/>
              <w:rPr/>
            </w:pPr>
            <w:r>
              <w:rPr>
                <w:spacing w:val="3"/>
              </w:rPr>
              <w:t>姜同海，王德水，代东峰(等)</w:t>
            </w:r>
          </w:p>
        </w:tc>
      </w:tr>
      <w:tr>
        <w:trPr>
          <w:trHeight w:val="320" w:hRule="atLeast"/>
        </w:trPr>
        <w:tc>
          <w:tcPr>
            <w:tcW w:w="2242" w:type="dxa"/>
            <w:vAlign w:val="top"/>
          </w:tcPr>
          <w:p>
            <w:pPr>
              <w:pStyle w:val="TableText"/>
              <w:ind w:left="534"/>
              <w:spacing w:before="60" w:line="219" w:lineRule="auto"/>
              <w:rPr/>
            </w:pPr>
            <w:r>
              <w:rPr>
                <w:spacing w:val="-6"/>
              </w:rPr>
              <w:t>语</w:t>
            </w:r>
            <w:r>
              <w:rPr>
                <w:spacing w:val="6"/>
              </w:rPr>
              <w:t xml:space="preserve">     </w:t>
            </w:r>
            <w:r>
              <w:rPr>
                <w:spacing w:val="-6"/>
              </w:rPr>
              <w:t>种</w:t>
            </w:r>
            <w:r>
              <w:rPr>
                <w:spacing w:val="30"/>
              </w:rPr>
              <w:t xml:space="preserve"> </w:t>
            </w:r>
            <w:r>
              <w:rPr>
                <w:spacing w:val="-6"/>
              </w:rPr>
              <w:t>：</w:t>
            </w:r>
          </w:p>
        </w:tc>
        <w:tc>
          <w:tcPr>
            <w:tcW w:w="6736" w:type="dxa"/>
            <w:vAlign w:val="top"/>
          </w:tcPr>
          <w:p>
            <w:pPr>
              <w:pStyle w:val="TableText"/>
              <w:ind w:left="132"/>
              <w:spacing w:before="60" w:line="219" w:lineRule="auto"/>
              <w:rPr/>
            </w:pPr>
            <w:r>
              <w:rPr>
                <w:spacing w:val="5"/>
              </w:rPr>
              <w:t>中文</w:t>
            </w:r>
          </w:p>
        </w:tc>
      </w:tr>
      <w:tr>
        <w:trPr>
          <w:trHeight w:val="310" w:hRule="atLeast"/>
        </w:trPr>
        <w:tc>
          <w:tcPr>
            <w:tcW w:w="2242" w:type="dxa"/>
            <w:vAlign w:val="top"/>
          </w:tcPr>
          <w:p>
            <w:pPr>
              <w:pStyle w:val="TableText"/>
              <w:ind w:left="534"/>
              <w:spacing w:before="53" w:line="217" w:lineRule="auto"/>
              <w:rPr/>
            </w:pPr>
            <w:r>
              <w:rPr>
                <w:spacing w:val="-7"/>
              </w:rPr>
              <w:t>密</w:t>
            </w:r>
            <w:r>
              <w:rPr>
                <w:spacing w:val="6"/>
              </w:rPr>
              <w:t xml:space="preserve">     </w:t>
            </w:r>
            <w:r>
              <w:rPr>
                <w:spacing w:val="-7"/>
              </w:rPr>
              <w:t>级</w:t>
            </w:r>
            <w:r>
              <w:rPr>
                <w:spacing w:val="33"/>
              </w:rPr>
              <w:t xml:space="preserve"> </w:t>
            </w:r>
            <w:r>
              <w:rPr>
                <w:spacing w:val="-7"/>
              </w:rPr>
              <w:t>：</w:t>
            </w:r>
          </w:p>
        </w:tc>
        <w:tc>
          <w:tcPr>
            <w:tcW w:w="6736" w:type="dxa"/>
            <w:vAlign w:val="top"/>
          </w:tcPr>
          <w:p>
            <w:pPr>
              <w:pStyle w:val="TableText"/>
              <w:ind w:left="132"/>
              <w:spacing w:before="50" w:line="219" w:lineRule="auto"/>
              <w:rPr/>
            </w:pPr>
            <w:r>
              <w:rPr>
                <w:spacing w:val="5"/>
              </w:rPr>
              <w:t>内部</w:t>
            </w:r>
          </w:p>
        </w:tc>
      </w:tr>
      <w:tr>
        <w:trPr>
          <w:trHeight w:val="290" w:hRule="atLeast"/>
        </w:trPr>
        <w:tc>
          <w:tcPr>
            <w:tcW w:w="2242" w:type="dxa"/>
            <w:vAlign w:val="top"/>
          </w:tcPr>
          <w:p>
            <w:pPr>
              <w:pStyle w:val="TableText"/>
              <w:ind w:left="534"/>
              <w:spacing w:before="41" w:line="210" w:lineRule="auto"/>
              <w:rPr/>
            </w:pPr>
            <w:r>
              <w:rPr>
                <w:spacing w:val="-11"/>
              </w:rPr>
              <w:t>保</w:t>
            </w:r>
            <w:r>
              <w:rPr>
                <w:spacing w:val="15"/>
              </w:rPr>
              <w:t xml:space="preserve">  </w:t>
            </w:r>
            <w:r>
              <w:rPr>
                <w:spacing w:val="-11"/>
              </w:rPr>
              <w:t>护</w:t>
            </w:r>
            <w:r>
              <w:rPr>
                <w:spacing w:val="16"/>
              </w:rPr>
              <w:t xml:space="preserve">  </w:t>
            </w:r>
            <w:r>
              <w:rPr>
                <w:spacing w:val="-11"/>
              </w:rPr>
              <w:t>期：</w:t>
            </w:r>
          </w:p>
        </w:tc>
        <w:tc>
          <w:tcPr>
            <w:tcW w:w="6736" w:type="dxa"/>
            <w:vAlign w:val="top"/>
          </w:tcPr>
          <w:p>
            <w:pPr>
              <w:rPr>
                <w:rFonts w:ascii="Arial"/>
                <w:sz w:val="21"/>
              </w:rPr>
            </w:pPr>
            <w:r/>
          </w:p>
        </w:tc>
      </w:tr>
      <w:tr>
        <w:trPr>
          <w:trHeight w:val="329" w:hRule="atLeast"/>
        </w:trPr>
        <w:tc>
          <w:tcPr>
            <w:tcW w:w="2242" w:type="dxa"/>
            <w:vAlign w:val="top"/>
          </w:tcPr>
          <w:p>
            <w:pPr>
              <w:pStyle w:val="TableText"/>
              <w:ind w:left="425"/>
              <w:spacing w:before="58" w:line="218" w:lineRule="auto"/>
              <w:rPr/>
            </w:pPr>
            <w:r>
              <w:rPr/>
              <w:t>报告形成日期：</w:t>
            </w:r>
          </w:p>
        </w:tc>
        <w:tc>
          <w:tcPr>
            <w:tcW w:w="6736" w:type="dxa"/>
            <w:vAlign w:val="top"/>
          </w:tcPr>
          <w:p>
            <w:pPr>
              <w:pStyle w:val="TableText"/>
              <w:ind w:left="132"/>
              <w:spacing w:before="66" w:line="222" w:lineRule="auto"/>
              <w:rPr/>
            </w:pPr>
            <w:r>
              <w:rPr>
                <w:spacing w:val="-1"/>
              </w:rPr>
              <w:t>2011/5/10:00:00</w:t>
            </w:r>
          </w:p>
        </w:tc>
      </w:tr>
      <w:tr>
        <w:trPr>
          <w:trHeight w:val="320" w:hRule="atLeast"/>
        </w:trPr>
        <w:tc>
          <w:tcPr>
            <w:tcW w:w="2242" w:type="dxa"/>
            <w:vAlign w:val="top"/>
          </w:tcPr>
          <w:p>
            <w:pPr>
              <w:pStyle w:val="TableText"/>
              <w:ind w:left="534"/>
              <w:spacing w:before="62" w:line="218" w:lineRule="auto"/>
              <w:rPr/>
            </w:pPr>
            <w:r>
              <w:rPr>
                <w:spacing w:val="-6"/>
              </w:rPr>
              <w:t>经</w:t>
            </w:r>
            <w:r>
              <w:rPr>
                <w:spacing w:val="6"/>
              </w:rPr>
              <w:t xml:space="preserve">     </w:t>
            </w:r>
            <w:r>
              <w:rPr>
                <w:spacing w:val="-6"/>
              </w:rPr>
              <w:t>度</w:t>
            </w:r>
            <w:r>
              <w:rPr>
                <w:spacing w:val="30"/>
              </w:rPr>
              <w:t xml:space="preserve"> </w:t>
            </w:r>
            <w:r>
              <w:rPr>
                <w:spacing w:val="-6"/>
              </w:rPr>
              <w:t>：</w:t>
            </w:r>
          </w:p>
        </w:tc>
        <w:tc>
          <w:tcPr>
            <w:tcW w:w="6736" w:type="dxa"/>
            <w:vAlign w:val="top"/>
          </w:tcPr>
          <w:p>
            <w:pPr>
              <w:pStyle w:val="TableText"/>
              <w:ind w:left="132"/>
              <w:spacing w:before="60" w:line="219" w:lineRule="auto"/>
              <w:rPr/>
            </w:pPr>
            <w:r>
              <w:rPr/>
              <w:t>东经117度15分00秒～东经117度45分00秒</w:t>
            </w:r>
          </w:p>
        </w:tc>
      </w:tr>
      <w:tr>
        <w:trPr>
          <w:trHeight w:val="300" w:hRule="atLeast"/>
        </w:trPr>
        <w:tc>
          <w:tcPr>
            <w:tcW w:w="2242" w:type="dxa"/>
            <w:vAlign w:val="top"/>
          </w:tcPr>
          <w:p>
            <w:pPr>
              <w:pStyle w:val="TableText"/>
              <w:ind w:left="534"/>
              <w:spacing w:before="52" w:line="209" w:lineRule="auto"/>
              <w:rPr/>
            </w:pPr>
            <w:r>
              <w:rPr>
                <w:spacing w:val="-6"/>
              </w:rPr>
              <w:t>纬</w:t>
            </w:r>
            <w:r>
              <w:rPr>
                <w:spacing w:val="6"/>
              </w:rPr>
              <w:t xml:space="preserve">     </w:t>
            </w:r>
            <w:r>
              <w:rPr>
                <w:spacing w:val="-6"/>
              </w:rPr>
              <w:t>度</w:t>
            </w:r>
            <w:r>
              <w:rPr>
                <w:spacing w:val="30"/>
              </w:rPr>
              <w:t xml:space="preserve"> </w:t>
            </w:r>
            <w:r>
              <w:rPr>
                <w:spacing w:val="-6"/>
              </w:rPr>
              <w:t>：</w:t>
            </w:r>
          </w:p>
        </w:tc>
        <w:tc>
          <w:tcPr>
            <w:tcW w:w="6736" w:type="dxa"/>
            <w:vAlign w:val="top"/>
          </w:tcPr>
          <w:p>
            <w:pPr>
              <w:pStyle w:val="TableText"/>
              <w:ind w:left="132"/>
              <w:spacing w:before="52" w:line="209" w:lineRule="auto"/>
              <w:rPr/>
            </w:pPr>
            <w:r>
              <w:rPr/>
              <w:t>北纬44度00分00秒～北纬44度20分00秒</w:t>
            </w:r>
          </w:p>
        </w:tc>
      </w:tr>
      <w:tr>
        <w:trPr>
          <w:trHeight w:val="330" w:hRule="atLeast"/>
        </w:trPr>
        <w:tc>
          <w:tcPr>
            <w:tcW w:w="2242" w:type="dxa"/>
            <w:vAlign w:val="top"/>
          </w:tcPr>
          <w:p>
            <w:pPr>
              <w:pStyle w:val="TableText"/>
              <w:ind w:left="465"/>
              <w:spacing w:before="59" w:line="218" w:lineRule="auto"/>
              <w:rPr/>
            </w:pPr>
            <w:r>
              <w:rPr>
                <w:spacing w:val="-6"/>
              </w:rPr>
              <w:t>报</w:t>
            </w:r>
            <w:r>
              <w:rPr>
                <w:spacing w:val="16"/>
              </w:rPr>
              <w:t xml:space="preserve"> </w:t>
            </w:r>
            <w:r>
              <w:rPr>
                <w:spacing w:val="-6"/>
              </w:rPr>
              <w:t>告 类</w:t>
            </w:r>
            <w:r>
              <w:rPr>
                <w:spacing w:val="8"/>
              </w:rPr>
              <w:t xml:space="preserve"> </w:t>
            </w:r>
            <w:r>
              <w:rPr>
                <w:spacing w:val="-6"/>
              </w:rPr>
              <w:t>别 ：</w:t>
            </w:r>
          </w:p>
        </w:tc>
        <w:tc>
          <w:tcPr>
            <w:tcW w:w="6736" w:type="dxa"/>
            <w:vAlign w:val="top"/>
          </w:tcPr>
          <w:p>
            <w:pPr>
              <w:pStyle w:val="TableText"/>
              <w:ind w:left="132"/>
              <w:spacing w:before="61" w:line="219" w:lineRule="auto"/>
              <w:rPr/>
            </w:pPr>
            <w:r>
              <w:rPr>
                <w:spacing w:val="1"/>
              </w:rPr>
              <w:t>区域矿产调查</w:t>
            </w:r>
          </w:p>
        </w:tc>
      </w:tr>
      <w:tr>
        <w:trPr>
          <w:trHeight w:val="290" w:hRule="atLeast"/>
        </w:trPr>
        <w:tc>
          <w:tcPr>
            <w:tcW w:w="2242" w:type="dxa"/>
            <w:vAlign w:val="top"/>
          </w:tcPr>
          <w:p>
            <w:pPr>
              <w:pStyle w:val="TableText"/>
              <w:ind w:left="534"/>
              <w:spacing w:before="42" w:line="209" w:lineRule="auto"/>
              <w:rPr/>
            </w:pPr>
            <w:r>
              <w:rPr>
                <w:spacing w:val="-7"/>
              </w:rPr>
              <w:t>工</w:t>
            </w:r>
            <w:r>
              <w:rPr>
                <w:spacing w:val="27"/>
              </w:rPr>
              <w:t xml:space="preserve"> </w:t>
            </w:r>
            <w:r>
              <w:rPr>
                <w:spacing w:val="-7"/>
              </w:rPr>
              <w:t>作程</w:t>
            </w:r>
            <w:r>
              <w:rPr>
                <w:spacing w:val="25"/>
              </w:rPr>
              <w:t xml:space="preserve"> </w:t>
            </w:r>
            <w:r>
              <w:rPr>
                <w:spacing w:val="-7"/>
              </w:rPr>
              <w:t>度：</w:t>
            </w:r>
          </w:p>
        </w:tc>
        <w:tc>
          <w:tcPr>
            <w:tcW w:w="6736" w:type="dxa"/>
            <w:vAlign w:val="top"/>
          </w:tcPr>
          <w:p>
            <w:pPr>
              <w:pStyle w:val="TableText"/>
              <w:ind w:left="132"/>
              <w:spacing w:before="42" w:line="209" w:lineRule="auto"/>
              <w:rPr/>
            </w:pPr>
            <w:r>
              <w:rPr>
                <w:spacing w:val="2"/>
              </w:rPr>
              <w:t>1/5万</w:t>
            </w:r>
          </w:p>
        </w:tc>
      </w:tr>
      <w:tr>
        <w:trPr>
          <w:trHeight w:val="310" w:hRule="atLeast"/>
        </w:trPr>
        <w:tc>
          <w:tcPr>
            <w:tcW w:w="2242" w:type="dxa"/>
            <w:vAlign w:val="top"/>
          </w:tcPr>
          <w:p>
            <w:pPr>
              <w:pStyle w:val="TableText"/>
              <w:ind w:left="485"/>
              <w:spacing w:before="50" w:line="219" w:lineRule="auto"/>
              <w:rPr/>
            </w:pPr>
            <w:r>
              <w:rPr>
                <w:spacing w:val="-11"/>
              </w:rPr>
              <w:t>矿</w:t>
            </w:r>
            <w:r>
              <w:rPr>
                <w:spacing w:val="27"/>
              </w:rPr>
              <w:t xml:space="preserve"> </w:t>
            </w:r>
            <w:r>
              <w:rPr>
                <w:spacing w:val="-11"/>
              </w:rPr>
              <w:t>产</w:t>
            </w:r>
            <w:r>
              <w:rPr>
                <w:spacing w:val="27"/>
              </w:rPr>
              <w:t xml:space="preserve"> </w:t>
            </w:r>
            <w:r>
              <w:rPr>
                <w:spacing w:val="-11"/>
              </w:rPr>
              <w:t>名</w:t>
            </w:r>
            <w:r>
              <w:rPr>
                <w:spacing w:val="23"/>
              </w:rPr>
              <w:t xml:space="preserve"> </w:t>
            </w:r>
            <w:r>
              <w:rPr>
                <w:spacing w:val="-11"/>
              </w:rPr>
              <w:t>称：</w:t>
            </w:r>
          </w:p>
        </w:tc>
        <w:tc>
          <w:tcPr>
            <w:tcW w:w="6736" w:type="dxa"/>
            <w:vAlign w:val="top"/>
          </w:tcPr>
          <w:p>
            <w:pPr>
              <w:rPr>
                <w:rFonts w:ascii="Arial"/>
                <w:sz w:val="21"/>
              </w:rPr>
            </w:pPr>
            <w:r/>
          </w:p>
        </w:tc>
      </w:tr>
      <w:tr>
        <w:trPr>
          <w:trHeight w:val="329" w:hRule="atLeast"/>
        </w:trPr>
        <w:tc>
          <w:tcPr>
            <w:tcW w:w="2242" w:type="dxa"/>
            <w:vAlign w:val="top"/>
          </w:tcPr>
          <w:p>
            <w:pPr>
              <w:pStyle w:val="TableText"/>
              <w:ind w:left="465"/>
              <w:spacing w:before="61" w:line="219" w:lineRule="auto"/>
              <w:rPr/>
            </w:pPr>
            <w:r>
              <w:rPr>
                <w:spacing w:val="-5"/>
              </w:rPr>
              <w:t>档</w:t>
            </w:r>
            <w:r>
              <w:rPr>
                <w:spacing w:val="8"/>
              </w:rPr>
              <w:t xml:space="preserve"> </w:t>
            </w:r>
            <w:r>
              <w:rPr>
                <w:spacing w:val="-5"/>
              </w:rPr>
              <w:t>案 馆</w:t>
            </w:r>
            <w:r>
              <w:rPr>
                <w:spacing w:val="9"/>
              </w:rPr>
              <w:t xml:space="preserve"> </w:t>
            </w:r>
            <w:r>
              <w:rPr>
                <w:spacing w:val="-5"/>
              </w:rPr>
              <w:t>名 ：</w:t>
            </w:r>
          </w:p>
        </w:tc>
        <w:tc>
          <w:tcPr>
            <w:tcW w:w="6736" w:type="dxa"/>
            <w:vAlign w:val="top"/>
          </w:tcPr>
          <w:p>
            <w:pPr>
              <w:pStyle w:val="TableText"/>
              <w:ind w:left="132"/>
              <w:spacing w:before="60" w:line="219" w:lineRule="auto"/>
              <w:rPr/>
            </w:pPr>
            <w:r>
              <w:rPr/>
              <w:t>内蒙古自治区地质调查研究院</w:t>
            </w:r>
          </w:p>
        </w:tc>
      </w:tr>
      <w:tr>
        <w:trPr>
          <w:trHeight w:val="319" w:hRule="atLeast"/>
        </w:trPr>
        <w:tc>
          <w:tcPr>
            <w:tcW w:w="2242" w:type="dxa"/>
            <w:vAlign w:val="top"/>
          </w:tcPr>
          <w:p>
            <w:pPr>
              <w:pStyle w:val="TableText"/>
              <w:ind w:left="455"/>
              <w:spacing w:before="63" w:line="216" w:lineRule="auto"/>
              <w:rPr/>
            </w:pPr>
            <w:r>
              <w:rPr>
                <w:spacing w:val="-9"/>
              </w:rPr>
              <w:t>行</w:t>
            </w:r>
            <w:r>
              <w:rPr>
                <w:spacing w:val="14"/>
              </w:rPr>
              <w:t xml:space="preserve"> </w:t>
            </w:r>
            <w:r>
              <w:rPr>
                <w:spacing w:val="-9"/>
              </w:rPr>
              <w:t>政</w:t>
            </w:r>
            <w:r>
              <w:rPr>
                <w:spacing w:val="27"/>
              </w:rPr>
              <w:t xml:space="preserve"> </w:t>
            </w:r>
            <w:r>
              <w:rPr>
                <w:spacing w:val="-9"/>
              </w:rPr>
              <w:t>区</w:t>
            </w:r>
            <w:r>
              <w:rPr>
                <w:spacing w:val="15"/>
              </w:rPr>
              <w:t xml:space="preserve"> </w:t>
            </w:r>
            <w:r>
              <w:rPr>
                <w:spacing w:val="-9"/>
              </w:rPr>
              <w:t>名 ：</w:t>
            </w:r>
          </w:p>
        </w:tc>
        <w:tc>
          <w:tcPr>
            <w:tcW w:w="6736" w:type="dxa"/>
            <w:vAlign w:val="top"/>
          </w:tcPr>
          <w:p>
            <w:pPr>
              <w:pStyle w:val="TableText"/>
              <w:ind w:left="132"/>
              <w:spacing w:before="62" w:line="217" w:lineRule="auto"/>
              <w:rPr/>
            </w:pPr>
            <w:r>
              <w:rPr/>
              <w:t>内蒙古锡盟西乌珠穆沁旗</w:t>
            </w:r>
          </w:p>
        </w:tc>
      </w:tr>
      <w:tr>
        <w:trPr>
          <w:trHeight w:val="300" w:hRule="atLeast"/>
        </w:trPr>
        <w:tc>
          <w:tcPr>
            <w:tcW w:w="2242" w:type="dxa"/>
            <w:vAlign w:val="top"/>
          </w:tcPr>
          <w:p>
            <w:pPr>
              <w:pStyle w:val="TableText"/>
              <w:ind w:left="534"/>
              <w:spacing w:before="53" w:line="208" w:lineRule="auto"/>
              <w:rPr/>
            </w:pPr>
            <w:r>
              <w:rPr>
                <w:spacing w:val="-11"/>
              </w:rPr>
              <w:t>电子</w:t>
            </w:r>
            <w:r>
              <w:rPr>
                <w:spacing w:val="34"/>
              </w:rPr>
              <w:t xml:space="preserve"> </w:t>
            </w:r>
            <w:r>
              <w:rPr>
                <w:spacing w:val="-11"/>
              </w:rPr>
              <w:t>档</w:t>
            </w:r>
            <w:r>
              <w:rPr>
                <w:spacing w:val="39"/>
              </w:rPr>
              <w:t xml:space="preserve"> </w:t>
            </w:r>
            <w:r>
              <w:rPr>
                <w:spacing w:val="-11"/>
              </w:rPr>
              <w:t>号：</w:t>
            </w:r>
          </w:p>
        </w:tc>
        <w:tc>
          <w:tcPr>
            <w:tcW w:w="6736" w:type="dxa"/>
            <w:vAlign w:val="top"/>
          </w:tcPr>
          <w:p>
            <w:pPr>
              <w:pStyle w:val="TableText"/>
              <w:ind w:left="132"/>
              <w:spacing w:before="75" w:line="189" w:lineRule="auto"/>
              <w:rPr/>
            </w:pPr>
            <w:r>
              <w:rPr>
                <w:spacing w:val="-4"/>
              </w:rPr>
              <w:t>13084</w:t>
            </w:r>
          </w:p>
        </w:tc>
      </w:tr>
      <w:tr>
        <w:trPr>
          <w:trHeight w:val="310" w:hRule="atLeast"/>
        </w:trPr>
        <w:tc>
          <w:tcPr>
            <w:tcW w:w="2242" w:type="dxa"/>
            <w:vAlign w:val="top"/>
          </w:tcPr>
          <w:p>
            <w:pPr>
              <w:pStyle w:val="TableText"/>
              <w:ind w:left="534"/>
              <w:spacing w:before="54" w:line="216" w:lineRule="auto"/>
              <w:rPr/>
            </w:pPr>
            <w:r>
              <w:rPr>
                <w:spacing w:val="-12"/>
              </w:rPr>
              <w:t>关</w:t>
            </w:r>
            <w:r>
              <w:rPr>
                <w:spacing w:val="16"/>
              </w:rPr>
              <w:t xml:space="preserve">  </w:t>
            </w:r>
            <w:r>
              <w:rPr>
                <w:spacing w:val="-12"/>
              </w:rPr>
              <w:t>键</w:t>
            </w:r>
            <w:r>
              <w:rPr>
                <w:spacing w:val="17"/>
              </w:rPr>
              <w:t xml:space="preserve">  </w:t>
            </w:r>
            <w:r>
              <w:rPr>
                <w:spacing w:val="-12"/>
              </w:rPr>
              <w:t>词：</w:t>
            </w:r>
          </w:p>
        </w:tc>
        <w:tc>
          <w:tcPr>
            <w:tcW w:w="6736" w:type="dxa"/>
            <w:vAlign w:val="top"/>
          </w:tcPr>
          <w:p>
            <w:pPr>
              <w:pStyle w:val="TableText"/>
              <w:ind w:left="132"/>
              <w:spacing w:before="51" w:line="218" w:lineRule="auto"/>
              <w:rPr/>
            </w:pPr>
            <w:r>
              <w:rPr/>
              <w:t>1/5万区域矿产调查  跃进大队幅、猴头庙幅、巴彦高勒幅、窟窿山幅</w:t>
            </w:r>
          </w:p>
        </w:tc>
      </w:tr>
      <w:tr>
        <w:trPr>
          <w:trHeight w:val="6000" w:hRule="atLeast"/>
        </w:trPr>
        <w:tc>
          <w:tcPr>
            <w:tcW w:w="2242" w:type="dxa"/>
            <w:vAlign w:val="top"/>
          </w:tcPr>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7" w:lineRule="auto"/>
              <w:rPr>
                <w:rFonts w:ascii="Arial"/>
                <w:sz w:val="21"/>
              </w:rPr>
            </w:pPr>
            <w:r/>
          </w:p>
          <w:p>
            <w:pPr>
              <w:spacing w:line="257" w:lineRule="auto"/>
              <w:rPr>
                <w:rFonts w:ascii="Arial"/>
                <w:sz w:val="21"/>
              </w:rPr>
            </w:pPr>
            <w:r/>
          </w:p>
          <w:p>
            <w:pPr>
              <w:pStyle w:val="TableText"/>
              <w:ind w:left="475"/>
              <w:spacing w:before="68" w:line="219" w:lineRule="auto"/>
              <w:rPr/>
            </w:pPr>
            <w:r>
              <w:rPr>
                <w:spacing w:val="-11"/>
              </w:rPr>
              <w:t>内</w:t>
            </w:r>
            <w:r>
              <w:rPr>
                <w:spacing w:val="11"/>
              </w:rPr>
              <w:t xml:space="preserve"> </w:t>
            </w:r>
            <w:r>
              <w:rPr>
                <w:spacing w:val="-11"/>
              </w:rPr>
              <w:t>容</w:t>
            </w:r>
            <w:r>
              <w:rPr>
                <w:spacing w:val="9"/>
              </w:rPr>
              <w:t xml:space="preserve"> </w:t>
            </w:r>
            <w:r>
              <w:rPr>
                <w:spacing w:val="-11"/>
              </w:rPr>
              <w:t>提</w:t>
            </w:r>
            <w:r>
              <w:rPr>
                <w:spacing w:val="8"/>
              </w:rPr>
              <w:t xml:space="preserve"> </w:t>
            </w:r>
            <w:r>
              <w:rPr>
                <w:spacing w:val="-11"/>
              </w:rPr>
              <w:t>要 ：</w:t>
            </w:r>
          </w:p>
        </w:tc>
        <w:tc>
          <w:tcPr>
            <w:tcW w:w="6736" w:type="dxa"/>
            <w:vAlign w:val="top"/>
          </w:tcPr>
          <w:p>
            <w:pPr>
              <w:pStyle w:val="TableText"/>
              <w:ind w:left="62" w:firstLine="69"/>
              <w:spacing w:before="13" w:line="246" w:lineRule="auto"/>
              <w:rPr/>
            </w:pPr>
            <w:r>
              <w:rPr>
                <w:spacing w:val="-1"/>
              </w:rPr>
              <w:t>该项目是内蒙古地质勘查项目招标办公室下达的1/5万区域矿产调查项目</w:t>
            </w:r>
            <w:r>
              <w:rPr>
                <w:spacing w:val="10"/>
              </w:rPr>
              <w:t xml:space="preserve"> </w:t>
            </w:r>
            <w:r>
              <w:rPr>
                <w:spacing w:val="-1"/>
              </w:rPr>
              <w:t>(项目编号：05-2-KD03.工作起止时间：200</w:t>
            </w:r>
            <w:r>
              <w:rPr>
                <w:spacing w:val="-2"/>
              </w:rPr>
              <w:t>5年10月—2008年4月),</w:t>
            </w:r>
          </w:p>
          <w:p>
            <w:pPr>
              <w:pStyle w:val="TableText"/>
              <w:ind w:left="12"/>
              <w:spacing w:line="233" w:lineRule="auto"/>
              <w:rPr/>
            </w:pPr>
            <w:r>
              <w:rPr>
                <w:spacing w:val="-1"/>
              </w:rPr>
              <w:t>由内蒙古自治区第九地质矿产勘查开发院承做。测区位于西</w:t>
            </w:r>
            <w:r>
              <w:rPr>
                <w:spacing w:val="-2"/>
              </w:rPr>
              <w:t>乌珠穆沁旗南</w:t>
            </w:r>
            <w:r>
              <w:rPr/>
              <w:t xml:space="preserve"> </w:t>
            </w:r>
            <w:r>
              <w:rPr>
                <w:spacing w:val="-6"/>
              </w:rPr>
              <w:t>部、  克什克腾旗北部，包括跃进大队幅、</w:t>
            </w:r>
            <w:r>
              <w:rPr>
                <w:spacing w:val="-7"/>
              </w:rPr>
              <w:t>猴头庙幅、巴彦高勒幅、窟窿山</w:t>
            </w:r>
            <w:r>
              <w:rPr/>
              <w:t xml:space="preserve"> </w:t>
            </w:r>
            <w:r>
              <w:rPr>
                <w:spacing w:val="-2"/>
              </w:rPr>
              <w:t>幅。</w:t>
            </w:r>
          </w:p>
          <w:p>
            <w:pPr>
              <w:pStyle w:val="TableText"/>
              <w:ind w:left="12" w:right="111"/>
              <w:spacing w:before="1" w:line="246" w:lineRule="auto"/>
              <w:rPr/>
            </w:pPr>
            <w:r>
              <w:rPr>
                <w:spacing w:val="-2"/>
              </w:rPr>
              <w:t>2006—2008年完成的工作量：1/5万地质测量完成工作量1481.31k</w:t>
            </w:r>
            <w:r>
              <w:rPr>
                <w:spacing w:val="-3"/>
              </w:rPr>
              <w:t>m2,1/5</w:t>
            </w:r>
            <w:r>
              <w:rPr/>
              <w:t xml:space="preserve"> </w:t>
            </w:r>
            <w:r>
              <w:rPr/>
              <w:t>万水系沉积物测量完成工作量1041km2.1</w:t>
            </w:r>
            <w:r>
              <w:rPr>
                <w:spacing w:val="-1"/>
              </w:rPr>
              <w:t>/5万高精度磁法测量完成工作量</w:t>
            </w:r>
          </w:p>
          <w:p>
            <w:pPr>
              <w:pStyle w:val="TableText"/>
              <w:ind w:left="12" w:right="13" w:firstLine="110"/>
              <w:spacing w:before="4" w:line="238" w:lineRule="auto"/>
              <w:jc w:val="right"/>
              <w:rPr/>
            </w:pPr>
            <w:r>
              <w:rPr/>
              <w:t>481.31km2,1/5万遥感解译及蚀变信息提取完成工作量1481</w:t>
            </w:r>
            <w:r>
              <w:rPr>
                <w:spacing w:val="-1"/>
              </w:rPr>
              <w:t>.31km2,探槽</w:t>
            </w:r>
            <w:r>
              <w:rPr/>
              <w:t xml:space="preserve">  </w:t>
            </w:r>
            <w:r>
              <w:rPr>
                <w:spacing w:val="3"/>
              </w:rPr>
              <w:t>完成工作量8334m3,浅井完成工作量183.25m。本报告正文分</w:t>
            </w:r>
            <w:r>
              <w:rPr>
                <w:spacing w:val="2"/>
              </w:rPr>
              <w:t>：绪言，成</w:t>
            </w:r>
            <w:r>
              <w:rPr/>
              <w:t xml:space="preserve"> </w:t>
            </w:r>
            <w:r>
              <w:rPr>
                <w:spacing w:val="-1"/>
              </w:rPr>
              <w:t>矿地质条件，地球物理、地球化学及遥感特征，区域矿产，矿产检查，成</w:t>
            </w:r>
            <w:r>
              <w:rPr>
                <w:spacing w:val="10"/>
              </w:rPr>
              <w:t xml:space="preserve"> </w:t>
            </w:r>
            <w:r>
              <w:rPr/>
              <w:t>矿规律与矿产预测，工作方法及质量评述，结论共八章3</w:t>
            </w:r>
            <w:r>
              <w:rPr>
                <w:spacing w:val="-1"/>
              </w:rPr>
              <w:t>0节论述；附1/5</w:t>
            </w:r>
          </w:p>
          <w:p>
            <w:pPr>
              <w:pStyle w:val="TableText"/>
              <w:ind w:left="12" w:right="1" w:firstLine="120"/>
              <w:spacing w:before="4" w:line="238" w:lineRule="auto"/>
              <w:rPr/>
            </w:pPr>
            <w:r>
              <w:rPr>
                <w:spacing w:val="-4"/>
              </w:rPr>
              <w:t>万四幅地质矿产图、地球化学图、高精磁测图及1/1万矿点地质图共计101</w:t>
            </w:r>
            <w:r>
              <w:rPr>
                <w:spacing w:val="10"/>
              </w:rPr>
              <w:t xml:space="preserve"> </w:t>
            </w:r>
            <w:r>
              <w:rPr>
                <w:spacing w:val="-2"/>
              </w:rPr>
              <w:t>张。</w:t>
            </w:r>
          </w:p>
          <w:p>
            <w:pPr>
              <w:pStyle w:val="TableText"/>
              <w:ind w:left="130" w:hanging="118"/>
              <w:spacing w:before="1" w:line="243" w:lineRule="auto"/>
              <w:rPr/>
            </w:pPr>
            <w:r>
              <w:rPr>
                <w:spacing w:val="-3"/>
              </w:rPr>
              <w:t>主要成果有：1、对调查区不同时代的地层</w:t>
            </w:r>
            <w:r>
              <w:rPr>
                <w:spacing w:val="-4"/>
              </w:rPr>
              <w:t>按照《内蒙古自治区岩石地层》</w:t>
            </w:r>
            <w:r>
              <w:rPr/>
              <w:t xml:space="preserve"> </w:t>
            </w:r>
            <w:r>
              <w:rPr>
                <w:spacing w:val="-7"/>
              </w:rPr>
              <w:t>进行了统一对比和理顺，查明了各时代不同组段之间</w:t>
            </w:r>
            <w:r>
              <w:rPr>
                <w:spacing w:val="-8"/>
              </w:rPr>
              <w:t>的空间关系，初步建</w:t>
            </w:r>
            <w:r>
              <w:rPr/>
              <w:t xml:space="preserve">  </w:t>
            </w:r>
            <w:r>
              <w:rPr>
                <w:spacing w:val="-7"/>
              </w:rPr>
              <w:t>立  了调查区的岩石地层格架；探讨了构造活动与沉积作用、岩浆作用及</w:t>
            </w:r>
          </w:p>
          <w:p>
            <w:pPr>
              <w:pStyle w:val="TableText"/>
              <w:ind w:left="12" w:right="14" w:firstLine="120"/>
              <w:spacing w:before="10" w:line="230" w:lineRule="auto"/>
              <w:rPr/>
            </w:pPr>
            <w:r>
              <w:rPr>
                <w:spacing w:val="-4"/>
              </w:rPr>
              <w:t>成矿、  控矿作用的关系。2、通过1:5万化探和高精磁测量，圈定</w:t>
            </w:r>
            <w:r>
              <w:rPr>
                <w:spacing w:val="-5"/>
              </w:rPr>
              <w:t>化探综</w:t>
            </w:r>
            <w:r>
              <w:rPr/>
              <w:t xml:space="preserve"> </w:t>
            </w:r>
            <w:r>
              <w:rPr/>
              <w:t>合异常77处，圈定高精磁异常11处，为本区开展</w:t>
            </w:r>
            <w:r>
              <w:rPr>
                <w:spacing w:val="-1"/>
              </w:rPr>
              <w:t>地质找矿工作奠定了基</w:t>
            </w:r>
          </w:p>
          <w:p>
            <w:pPr>
              <w:pStyle w:val="TableText"/>
              <w:ind w:left="12"/>
              <w:spacing w:before="17" w:line="219" w:lineRule="auto"/>
              <w:rPr/>
            </w:pPr>
            <w:r>
              <w:rPr/>
              <w:t>础。3、圈定I类预测远景区2处，Ⅱ类远景区2处，IⅢ类远景区1处。</w:t>
            </w:r>
          </w:p>
          <w:p>
            <w:pPr>
              <w:pStyle w:val="TableText"/>
              <w:ind w:right="9"/>
              <w:spacing w:before="21" w:line="219" w:lineRule="auto"/>
              <w:jc w:val="right"/>
              <w:rPr/>
            </w:pPr>
            <w:r>
              <w:rPr>
                <w:spacing w:val="-4"/>
              </w:rPr>
              <w:t>新发现三处矿产地一亚玛图额热银铅锌多金属矿点</w:t>
            </w:r>
            <w:r>
              <w:rPr>
                <w:spacing w:val="-5"/>
              </w:rPr>
              <w:t>、白音乌拉银铅锌矿化</w:t>
            </w:r>
          </w:p>
          <w:p>
            <w:pPr>
              <w:pStyle w:val="TableText"/>
              <w:ind w:left="12" w:right="14" w:firstLine="120"/>
              <w:spacing w:before="11" w:line="227" w:lineRule="auto"/>
              <w:rPr/>
            </w:pPr>
            <w:r>
              <w:rPr>
                <w:spacing w:val="-5"/>
              </w:rPr>
              <w:t>点、大其磁铁矿点，其中大其铁矿点为区内首次在老变质地层中发现的沉</w:t>
            </w:r>
            <w:r>
              <w:rPr>
                <w:spacing w:val="17"/>
              </w:rPr>
              <w:t xml:space="preserve"> </w:t>
            </w:r>
            <w:r>
              <w:rPr>
                <w:spacing w:val="-2"/>
              </w:rPr>
              <w:t>积一变质型铁矿</w:t>
            </w:r>
          </w:p>
        </w:tc>
      </w:tr>
    </w:tbl>
    <w:p>
      <w:pPr>
        <w:pStyle w:val="BodyText"/>
        <w:rPr/>
      </w:pPr>
      <w:r/>
    </w:p>
    <w:p>
      <w:pPr>
        <w:sectPr>
          <w:headerReference w:type="default" r:id="rId29"/>
          <w:footerReference w:type="default" r:id="rId30"/>
          <w:pgSz w:w="12050" w:h="16930"/>
          <w:pgMar w:top="1254" w:right="1429" w:bottom="1320" w:left="1389" w:header="725" w:footer="881" w:gutter="0"/>
        </w:sectPr>
        <w:rPr/>
      </w:pPr>
    </w:p>
    <w:p>
      <w:pPr>
        <w:ind w:left="304"/>
        <w:spacing w:before="259" w:line="227" w:lineRule="auto"/>
        <w:rPr>
          <w:rFonts w:ascii="KaiTi" w:hAnsi="KaiTi" w:eastAsia="KaiTi" w:cs="KaiTi"/>
          <w:sz w:val="29"/>
          <w:szCs w:val="29"/>
        </w:rPr>
      </w:pPr>
      <w:bookmarkStart w:name="bookmark30" w:id="18"/>
      <w:bookmarkEnd w:id="18"/>
      <w:r>
        <w:rPr>
          <w:rFonts w:ascii="KaiTi" w:hAnsi="KaiTi" w:eastAsia="KaiTi" w:cs="KaiTi"/>
          <w:sz w:val="29"/>
          <w:szCs w:val="29"/>
          <w:b/>
          <w:bCs/>
          <w:spacing w:val="5"/>
        </w:rPr>
        <w:t>附件4:</w:t>
      </w:r>
    </w:p>
    <w:p>
      <w:pPr>
        <w:ind w:left="4093" w:right="303" w:hanging="3750"/>
        <w:spacing w:before="41" w:line="344" w:lineRule="auto"/>
        <w:rPr>
          <w:rFonts w:ascii="SimHei" w:hAnsi="SimHei" w:eastAsia="SimHei" w:cs="SimHei"/>
          <w:sz w:val="26"/>
          <w:szCs w:val="26"/>
        </w:rPr>
      </w:pPr>
      <w:r>
        <w:rPr>
          <w:rFonts w:ascii="SimHei" w:hAnsi="SimHei" w:eastAsia="SimHei" w:cs="SimHei"/>
          <w:sz w:val="26"/>
          <w:szCs w:val="26"/>
          <w:b/>
          <w:bCs/>
          <w:spacing w:val="-14"/>
        </w:rPr>
        <w:t>《内蒙古自治区锡林浩特一巴林左旗一带1/5万航空物探综合站勘查成果报告》</w:t>
      </w:r>
      <w:r>
        <w:rPr>
          <w:rFonts w:ascii="SimHei" w:hAnsi="SimHei" w:eastAsia="SimHei" w:cs="SimHei"/>
          <w:sz w:val="26"/>
          <w:szCs w:val="26"/>
          <w:spacing w:val="17"/>
        </w:rPr>
        <w:t xml:space="preserve"> </w:t>
      </w:r>
      <w:r>
        <w:rPr>
          <w:rFonts w:ascii="SimHei" w:hAnsi="SimHei" w:eastAsia="SimHei" w:cs="SimHei"/>
          <w:sz w:val="26"/>
          <w:szCs w:val="26"/>
          <w:b/>
          <w:bCs/>
          <w:spacing w:val="20"/>
        </w:rPr>
        <w:t>报告简介</w:t>
      </w:r>
    </w:p>
    <w:tbl>
      <w:tblPr>
        <w:tblStyle w:val="TableNormal"/>
        <w:tblW w:w="8989" w:type="dxa"/>
        <w:tblInd w:w="80"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262"/>
        <w:gridCol w:w="6727"/>
      </w:tblGrid>
      <w:tr>
        <w:trPr>
          <w:trHeight w:val="315" w:hRule="atLeast"/>
        </w:trPr>
        <w:tc>
          <w:tcPr>
            <w:tcW w:w="2262" w:type="dxa"/>
            <w:vAlign w:val="top"/>
          </w:tcPr>
          <w:p>
            <w:pPr>
              <w:pStyle w:val="TableText"/>
              <w:ind w:left="484"/>
              <w:spacing w:before="53" w:line="219" w:lineRule="auto"/>
              <w:rPr/>
            </w:pPr>
            <w:r>
              <w:rPr>
                <w:spacing w:val="-5"/>
              </w:rPr>
              <w:t>档      号</w:t>
            </w:r>
            <w:r>
              <w:rPr>
                <w:spacing w:val="3"/>
              </w:rPr>
              <w:t xml:space="preserve">  </w:t>
            </w:r>
            <w:r>
              <w:rPr>
                <w:spacing w:val="-5"/>
              </w:rPr>
              <w:t>：</w:t>
            </w:r>
          </w:p>
        </w:tc>
        <w:tc>
          <w:tcPr>
            <w:tcW w:w="6727" w:type="dxa"/>
            <w:vAlign w:val="top"/>
          </w:tcPr>
          <w:p>
            <w:pPr>
              <w:pStyle w:val="TableText"/>
              <w:ind w:left="113"/>
              <w:spacing w:before="74" w:line="203" w:lineRule="auto"/>
              <w:rPr/>
            </w:pPr>
            <w:r>
              <w:rPr>
                <w:spacing w:val="-4"/>
              </w:rPr>
              <w:t>14144</w:t>
            </w:r>
          </w:p>
        </w:tc>
      </w:tr>
      <w:tr>
        <w:trPr>
          <w:trHeight w:val="320" w:hRule="atLeast"/>
        </w:trPr>
        <w:tc>
          <w:tcPr>
            <w:tcW w:w="2262" w:type="dxa"/>
            <w:vAlign w:val="top"/>
          </w:tcPr>
          <w:p>
            <w:pPr>
              <w:pStyle w:val="TableText"/>
              <w:ind w:left="484"/>
              <w:spacing w:before="60" w:line="219" w:lineRule="auto"/>
              <w:rPr/>
            </w:pPr>
            <w:r>
              <w:rPr>
                <w:spacing w:val="-7"/>
              </w:rPr>
              <w:t>题</w:t>
            </w:r>
            <w:r>
              <w:rPr>
                <w:spacing w:val="16"/>
              </w:rPr>
              <w:t xml:space="preserve">     </w:t>
            </w:r>
            <w:r>
              <w:rPr>
                <w:spacing w:val="-7"/>
              </w:rPr>
              <w:t>名</w:t>
            </w:r>
            <w:r>
              <w:rPr>
                <w:spacing w:val="4"/>
              </w:rPr>
              <w:t xml:space="preserve">  </w:t>
            </w:r>
            <w:r>
              <w:rPr>
                <w:spacing w:val="-7"/>
              </w:rPr>
              <w:t>：</w:t>
            </w:r>
          </w:p>
        </w:tc>
        <w:tc>
          <w:tcPr>
            <w:tcW w:w="6727" w:type="dxa"/>
            <w:vAlign w:val="top"/>
          </w:tcPr>
          <w:p>
            <w:pPr>
              <w:pStyle w:val="TableText"/>
              <w:spacing w:before="56" w:line="218" w:lineRule="auto"/>
              <w:jc w:val="right"/>
              <w:rPr/>
            </w:pPr>
            <w:r>
              <w:rPr>
                <w:spacing w:val="-7"/>
              </w:rPr>
              <w:t>内蒙古自治区锡林浩特一巴林左旗一带1/5万航空物探综合站勘查成果报告</w:t>
            </w:r>
          </w:p>
        </w:tc>
      </w:tr>
      <w:tr>
        <w:trPr>
          <w:trHeight w:val="309" w:hRule="atLeast"/>
        </w:trPr>
        <w:tc>
          <w:tcPr>
            <w:tcW w:w="2262" w:type="dxa"/>
            <w:vAlign w:val="top"/>
          </w:tcPr>
          <w:p>
            <w:pPr>
              <w:pStyle w:val="TableText"/>
              <w:ind w:left="434"/>
              <w:spacing w:before="46" w:line="218" w:lineRule="auto"/>
              <w:rPr/>
            </w:pPr>
            <w:r>
              <w:rPr/>
              <w:t>报告形成单位：</w:t>
            </w:r>
          </w:p>
        </w:tc>
        <w:tc>
          <w:tcPr>
            <w:tcW w:w="6727" w:type="dxa"/>
            <w:vAlign w:val="top"/>
          </w:tcPr>
          <w:p>
            <w:pPr>
              <w:pStyle w:val="TableText"/>
              <w:ind w:left="113"/>
              <w:spacing w:before="48" w:line="220" w:lineRule="auto"/>
              <w:rPr/>
            </w:pPr>
            <w:r>
              <w:rPr/>
              <w:t>中国国土资源航空物探遥感中心</w:t>
            </w:r>
          </w:p>
        </w:tc>
      </w:tr>
      <w:tr>
        <w:trPr>
          <w:trHeight w:val="310" w:hRule="atLeast"/>
        </w:trPr>
        <w:tc>
          <w:tcPr>
            <w:tcW w:w="2262" w:type="dxa"/>
            <w:vAlign w:val="top"/>
          </w:tcPr>
          <w:p>
            <w:pPr>
              <w:pStyle w:val="TableText"/>
              <w:ind w:left="474"/>
              <w:spacing w:before="49" w:line="219" w:lineRule="auto"/>
              <w:rPr/>
            </w:pPr>
            <w:r>
              <w:rPr>
                <w:spacing w:val="-6"/>
              </w:rPr>
              <w:t>编</w:t>
            </w:r>
            <w:r>
              <w:rPr>
                <w:spacing w:val="5"/>
              </w:rPr>
              <w:t xml:space="preserve">  </w:t>
            </w:r>
            <w:r>
              <w:rPr>
                <w:spacing w:val="-6"/>
              </w:rPr>
              <w:t>著</w:t>
            </w:r>
            <w:r>
              <w:rPr>
                <w:spacing w:val="4"/>
              </w:rPr>
              <w:t xml:space="preserve">  </w:t>
            </w:r>
            <w:r>
              <w:rPr>
                <w:spacing w:val="-6"/>
              </w:rPr>
              <w:t>者  ：</w:t>
            </w:r>
          </w:p>
        </w:tc>
        <w:tc>
          <w:tcPr>
            <w:tcW w:w="6727" w:type="dxa"/>
            <w:vAlign w:val="top"/>
          </w:tcPr>
          <w:p>
            <w:pPr>
              <w:pStyle w:val="TableText"/>
              <w:ind w:left="113"/>
              <w:spacing w:before="49" w:line="219" w:lineRule="auto"/>
              <w:rPr/>
            </w:pPr>
            <w:r>
              <w:rPr>
                <w:spacing w:val="2"/>
              </w:rPr>
              <w:t>王卫平，王德发，徐东礼[等]</w:t>
            </w:r>
          </w:p>
        </w:tc>
      </w:tr>
      <w:tr>
        <w:trPr>
          <w:trHeight w:val="309" w:hRule="atLeast"/>
        </w:trPr>
        <w:tc>
          <w:tcPr>
            <w:tcW w:w="2262" w:type="dxa"/>
            <w:vAlign w:val="top"/>
          </w:tcPr>
          <w:p>
            <w:pPr>
              <w:pStyle w:val="TableText"/>
              <w:ind w:left="484"/>
              <w:spacing w:before="49" w:line="219" w:lineRule="auto"/>
              <w:rPr/>
            </w:pPr>
            <w:r>
              <w:rPr>
                <w:spacing w:val="-3"/>
              </w:rPr>
              <w:t>语</w:t>
            </w:r>
            <w:r>
              <w:rPr>
                <w:spacing w:val="16"/>
              </w:rPr>
              <w:t xml:space="preserve">     </w:t>
            </w:r>
            <w:r>
              <w:rPr>
                <w:spacing w:val="-3"/>
              </w:rPr>
              <w:t>种  ：</w:t>
            </w:r>
          </w:p>
        </w:tc>
        <w:tc>
          <w:tcPr>
            <w:tcW w:w="6727" w:type="dxa"/>
            <w:vAlign w:val="top"/>
          </w:tcPr>
          <w:p>
            <w:pPr>
              <w:pStyle w:val="TableText"/>
              <w:ind w:left="103"/>
              <w:spacing w:before="49" w:line="219" w:lineRule="auto"/>
              <w:rPr/>
            </w:pPr>
            <w:r>
              <w:rPr>
                <w:spacing w:val="5"/>
              </w:rPr>
              <w:t>中文</w:t>
            </w:r>
          </w:p>
        </w:tc>
      </w:tr>
      <w:tr>
        <w:trPr>
          <w:trHeight w:val="310" w:hRule="atLeast"/>
        </w:trPr>
        <w:tc>
          <w:tcPr>
            <w:tcW w:w="2262" w:type="dxa"/>
            <w:vAlign w:val="top"/>
          </w:tcPr>
          <w:p>
            <w:pPr>
              <w:pStyle w:val="TableText"/>
              <w:ind w:left="544"/>
              <w:spacing w:before="92" w:line="182" w:lineRule="auto"/>
              <w:rPr/>
            </w:pPr>
            <w:r>
              <w:rPr>
                <w:spacing w:val="-7"/>
              </w:rPr>
              <w:t>密</w:t>
            </w:r>
            <w:r>
              <w:rPr>
                <w:spacing w:val="6"/>
              </w:rPr>
              <w:t xml:space="preserve">     </w:t>
            </w:r>
            <w:r>
              <w:rPr>
                <w:spacing w:val="-7"/>
              </w:rPr>
              <w:t>级</w:t>
            </w:r>
            <w:r>
              <w:rPr>
                <w:spacing w:val="33"/>
              </w:rPr>
              <w:t xml:space="preserve"> </w:t>
            </w:r>
            <w:r>
              <w:rPr>
                <w:spacing w:val="-7"/>
              </w:rPr>
              <w:t>：</w:t>
            </w:r>
          </w:p>
        </w:tc>
        <w:tc>
          <w:tcPr>
            <w:tcW w:w="6727" w:type="dxa"/>
            <w:vAlign w:val="top"/>
          </w:tcPr>
          <w:p>
            <w:pPr>
              <w:pStyle w:val="TableText"/>
              <w:ind w:left="122"/>
              <w:spacing w:before="90" w:line="184" w:lineRule="auto"/>
              <w:rPr/>
            </w:pPr>
            <w:r>
              <w:rPr>
                <w:spacing w:val="5"/>
              </w:rPr>
              <w:t>内部</w:t>
            </w:r>
          </w:p>
        </w:tc>
      </w:tr>
      <w:tr>
        <w:trPr>
          <w:trHeight w:val="320" w:hRule="atLeast"/>
        </w:trPr>
        <w:tc>
          <w:tcPr>
            <w:tcW w:w="2262" w:type="dxa"/>
            <w:vAlign w:val="top"/>
          </w:tcPr>
          <w:p>
            <w:pPr>
              <w:pStyle w:val="TableText"/>
              <w:ind w:left="474"/>
              <w:spacing w:before="60" w:line="219" w:lineRule="auto"/>
              <w:rPr/>
            </w:pPr>
            <w:r>
              <w:rPr>
                <w:spacing w:val="-8"/>
              </w:rPr>
              <w:t>保</w:t>
            </w:r>
            <w:r>
              <w:rPr>
                <w:spacing w:val="35"/>
              </w:rPr>
              <w:t xml:space="preserve">  </w:t>
            </w:r>
            <w:r>
              <w:rPr>
                <w:spacing w:val="-8"/>
              </w:rPr>
              <w:t>护</w:t>
            </w:r>
            <w:r>
              <w:rPr>
                <w:spacing w:val="35"/>
              </w:rPr>
              <w:t xml:space="preserve">  </w:t>
            </w:r>
            <w:r>
              <w:rPr>
                <w:spacing w:val="-8"/>
              </w:rPr>
              <w:t>期</w:t>
            </w:r>
            <w:r>
              <w:rPr>
                <w:spacing w:val="-21"/>
              </w:rPr>
              <w:t xml:space="preserve"> </w:t>
            </w:r>
            <w:r>
              <w:rPr>
                <w:spacing w:val="-8"/>
              </w:rPr>
              <w:t>：</w:t>
            </w:r>
          </w:p>
        </w:tc>
        <w:tc>
          <w:tcPr>
            <w:tcW w:w="6727" w:type="dxa"/>
            <w:vAlign w:val="top"/>
          </w:tcPr>
          <w:p>
            <w:pPr>
              <w:rPr>
                <w:rFonts w:ascii="Arial"/>
                <w:sz w:val="21"/>
              </w:rPr>
            </w:pPr>
            <w:r/>
          </w:p>
        </w:tc>
      </w:tr>
      <w:tr>
        <w:trPr>
          <w:trHeight w:val="309" w:hRule="atLeast"/>
        </w:trPr>
        <w:tc>
          <w:tcPr>
            <w:tcW w:w="2262" w:type="dxa"/>
            <w:vAlign w:val="top"/>
          </w:tcPr>
          <w:p>
            <w:pPr>
              <w:pStyle w:val="TableText"/>
              <w:ind w:left="434"/>
              <w:spacing w:before="48" w:line="218" w:lineRule="auto"/>
              <w:rPr/>
            </w:pPr>
            <w:r>
              <w:rPr/>
              <w:t>报告形成日期：</w:t>
            </w:r>
          </w:p>
        </w:tc>
        <w:tc>
          <w:tcPr>
            <w:tcW w:w="6727" w:type="dxa"/>
            <w:vAlign w:val="top"/>
          </w:tcPr>
          <w:p>
            <w:pPr>
              <w:pStyle w:val="TableText"/>
              <w:ind w:left="103"/>
              <w:spacing w:before="56" w:line="213" w:lineRule="auto"/>
              <w:rPr/>
            </w:pPr>
            <w:r>
              <w:rPr>
                <w:spacing w:val="-1"/>
              </w:rPr>
              <w:t>2012/11/10:00:00</w:t>
            </w:r>
          </w:p>
        </w:tc>
      </w:tr>
      <w:tr>
        <w:trPr>
          <w:trHeight w:val="310" w:hRule="atLeast"/>
        </w:trPr>
        <w:tc>
          <w:tcPr>
            <w:tcW w:w="2262" w:type="dxa"/>
            <w:vAlign w:val="top"/>
          </w:tcPr>
          <w:p>
            <w:pPr>
              <w:pStyle w:val="TableText"/>
              <w:ind w:left="464"/>
              <w:spacing w:before="52" w:line="218" w:lineRule="auto"/>
              <w:rPr/>
            </w:pPr>
            <w:r>
              <w:rPr>
                <w:spacing w:val="-6"/>
              </w:rPr>
              <w:t>经</w:t>
            </w:r>
            <w:r>
              <w:rPr>
                <w:spacing w:val="1"/>
              </w:rPr>
              <w:t xml:space="preserve">      </w:t>
            </w:r>
            <w:r>
              <w:rPr>
                <w:spacing w:val="-6"/>
              </w:rPr>
              <w:t>度</w:t>
            </w:r>
            <w:r>
              <w:rPr>
                <w:spacing w:val="7"/>
              </w:rPr>
              <w:t xml:space="preserve">  </w:t>
            </w:r>
            <w:r>
              <w:rPr>
                <w:spacing w:val="-6"/>
              </w:rPr>
              <w:t>：</w:t>
            </w:r>
          </w:p>
        </w:tc>
        <w:tc>
          <w:tcPr>
            <w:tcW w:w="6727" w:type="dxa"/>
            <w:vAlign w:val="top"/>
          </w:tcPr>
          <w:p>
            <w:pPr>
              <w:pStyle w:val="TableText"/>
              <w:ind w:left="122"/>
              <w:spacing w:before="52" w:line="218" w:lineRule="auto"/>
              <w:rPr/>
            </w:pPr>
            <w:r>
              <w:rPr/>
              <w:t>东经115度3分30秒～东经120度30分0秒</w:t>
            </w:r>
          </w:p>
        </w:tc>
      </w:tr>
      <w:tr>
        <w:trPr>
          <w:trHeight w:val="310" w:hRule="atLeast"/>
        </w:trPr>
        <w:tc>
          <w:tcPr>
            <w:tcW w:w="2262" w:type="dxa"/>
            <w:vAlign w:val="top"/>
          </w:tcPr>
          <w:p>
            <w:pPr>
              <w:pStyle w:val="TableText"/>
              <w:ind w:left="464"/>
              <w:spacing w:before="52" w:line="218" w:lineRule="auto"/>
              <w:rPr/>
            </w:pPr>
            <w:r>
              <w:rPr>
                <w:spacing w:val="-6"/>
              </w:rPr>
              <w:t>纬</w:t>
            </w:r>
            <w:r>
              <w:rPr>
                <w:spacing w:val="1"/>
              </w:rPr>
              <w:t xml:space="preserve">      </w:t>
            </w:r>
            <w:r>
              <w:rPr>
                <w:spacing w:val="-6"/>
              </w:rPr>
              <w:t>度</w:t>
            </w:r>
            <w:r>
              <w:rPr>
                <w:spacing w:val="7"/>
              </w:rPr>
              <w:t xml:space="preserve">  </w:t>
            </w:r>
            <w:r>
              <w:rPr>
                <w:spacing w:val="-6"/>
              </w:rPr>
              <w:t>：</w:t>
            </w:r>
          </w:p>
        </w:tc>
        <w:tc>
          <w:tcPr>
            <w:tcW w:w="6727" w:type="dxa"/>
            <w:vAlign w:val="top"/>
          </w:tcPr>
          <w:p>
            <w:pPr>
              <w:pStyle w:val="TableText"/>
              <w:ind w:left="113"/>
              <w:spacing w:before="52" w:line="218" w:lineRule="auto"/>
              <w:rPr/>
            </w:pPr>
            <w:r>
              <w:rPr/>
              <w:t>北纬43度20分0秒～北纬45度58分0秒</w:t>
            </w:r>
          </w:p>
        </w:tc>
      </w:tr>
      <w:tr>
        <w:trPr>
          <w:trHeight w:val="320" w:hRule="atLeast"/>
        </w:trPr>
        <w:tc>
          <w:tcPr>
            <w:tcW w:w="2262" w:type="dxa"/>
            <w:vAlign w:val="top"/>
          </w:tcPr>
          <w:p>
            <w:pPr>
              <w:pStyle w:val="TableText"/>
              <w:ind w:left="474"/>
              <w:spacing w:before="59" w:line="218" w:lineRule="auto"/>
              <w:rPr/>
            </w:pPr>
            <w:r>
              <w:rPr>
                <w:spacing w:val="-6"/>
              </w:rPr>
              <w:t>报</w:t>
            </w:r>
            <w:r>
              <w:rPr>
                <w:spacing w:val="16"/>
              </w:rPr>
              <w:t xml:space="preserve"> </w:t>
            </w:r>
            <w:r>
              <w:rPr>
                <w:spacing w:val="-6"/>
              </w:rPr>
              <w:t>告 类</w:t>
            </w:r>
            <w:r>
              <w:rPr>
                <w:spacing w:val="8"/>
              </w:rPr>
              <w:t xml:space="preserve"> </w:t>
            </w:r>
            <w:r>
              <w:rPr>
                <w:spacing w:val="-6"/>
              </w:rPr>
              <w:t>别 ：</w:t>
            </w:r>
          </w:p>
        </w:tc>
        <w:tc>
          <w:tcPr>
            <w:tcW w:w="6727" w:type="dxa"/>
            <w:vAlign w:val="top"/>
          </w:tcPr>
          <w:p>
            <w:pPr>
              <w:pStyle w:val="TableText"/>
              <w:ind w:left="103"/>
              <w:spacing w:before="63" w:line="217" w:lineRule="auto"/>
              <w:rPr/>
            </w:pPr>
            <w:r>
              <w:rPr>
                <w:spacing w:val="-3"/>
              </w:rPr>
              <w:t>物探</w:t>
            </w:r>
          </w:p>
        </w:tc>
      </w:tr>
      <w:tr>
        <w:trPr>
          <w:trHeight w:val="310" w:hRule="atLeast"/>
        </w:trPr>
        <w:tc>
          <w:tcPr>
            <w:tcW w:w="2262" w:type="dxa"/>
            <w:vAlign w:val="top"/>
          </w:tcPr>
          <w:p>
            <w:pPr>
              <w:pStyle w:val="TableText"/>
              <w:ind w:left="484"/>
              <w:spacing w:before="72" w:line="200" w:lineRule="auto"/>
              <w:rPr/>
            </w:pPr>
            <w:r>
              <w:rPr>
                <w:spacing w:val="-7"/>
              </w:rPr>
              <w:t>工</w:t>
            </w:r>
            <w:r>
              <w:rPr>
                <w:spacing w:val="9"/>
              </w:rPr>
              <w:t xml:space="preserve">  </w:t>
            </w:r>
            <w:r>
              <w:rPr>
                <w:spacing w:val="-7"/>
              </w:rPr>
              <w:t>作</w:t>
            </w:r>
            <w:r>
              <w:rPr>
                <w:spacing w:val="-39"/>
              </w:rPr>
              <w:t xml:space="preserve"> </w:t>
            </w:r>
            <w:r>
              <w:rPr>
                <w:spacing w:val="-7"/>
              </w:rPr>
              <w:t>程</w:t>
            </w:r>
            <w:r>
              <w:rPr>
                <w:spacing w:val="-40"/>
              </w:rPr>
              <w:t xml:space="preserve"> </w:t>
            </w:r>
            <w:r>
              <w:rPr>
                <w:spacing w:val="-7"/>
              </w:rPr>
              <w:t>度</w:t>
            </w:r>
            <w:r>
              <w:rPr>
                <w:spacing w:val="-47"/>
              </w:rPr>
              <w:t xml:space="preserve"> </w:t>
            </w:r>
            <w:r>
              <w:rPr>
                <w:spacing w:val="-7"/>
              </w:rPr>
              <w:t>：</w:t>
            </w:r>
          </w:p>
        </w:tc>
        <w:tc>
          <w:tcPr>
            <w:tcW w:w="6727" w:type="dxa"/>
            <w:vAlign w:val="top"/>
          </w:tcPr>
          <w:p>
            <w:pPr>
              <w:rPr>
                <w:rFonts w:ascii="Arial"/>
                <w:sz w:val="21"/>
              </w:rPr>
            </w:pPr>
            <w:r/>
          </w:p>
        </w:tc>
      </w:tr>
      <w:tr>
        <w:trPr>
          <w:trHeight w:val="319" w:hRule="atLeast"/>
        </w:trPr>
        <w:tc>
          <w:tcPr>
            <w:tcW w:w="2262" w:type="dxa"/>
            <w:vAlign w:val="top"/>
          </w:tcPr>
          <w:p>
            <w:pPr>
              <w:pStyle w:val="TableText"/>
              <w:ind w:left="474"/>
              <w:spacing w:before="61" w:line="218" w:lineRule="auto"/>
              <w:rPr/>
            </w:pPr>
            <w:r>
              <w:rPr>
                <w:spacing w:val="-7"/>
              </w:rPr>
              <w:t>矿</w:t>
            </w:r>
            <w:r>
              <w:rPr>
                <w:spacing w:val="-36"/>
              </w:rPr>
              <w:t xml:space="preserve"> </w:t>
            </w:r>
            <w:r>
              <w:rPr>
                <w:spacing w:val="-7"/>
              </w:rPr>
              <w:t>产</w:t>
            </w:r>
            <w:r>
              <w:rPr>
                <w:spacing w:val="-33"/>
              </w:rPr>
              <w:t xml:space="preserve"> </w:t>
            </w:r>
            <w:r>
              <w:rPr>
                <w:spacing w:val="-7"/>
              </w:rPr>
              <w:t>名</w:t>
            </w:r>
            <w:r>
              <w:rPr>
                <w:spacing w:val="12"/>
              </w:rPr>
              <w:t xml:space="preserve">  </w:t>
            </w:r>
            <w:r>
              <w:rPr>
                <w:spacing w:val="-7"/>
              </w:rPr>
              <w:t>称</w:t>
            </w:r>
            <w:r>
              <w:rPr>
                <w:spacing w:val="-43"/>
              </w:rPr>
              <w:t xml:space="preserve"> </w:t>
            </w:r>
            <w:r>
              <w:rPr>
                <w:spacing w:val="-7"/>
              </w:rPr>
              <w:t>：</w:t>
            </w:r>
          </w:p>
        </w:tc>
        <w:tc>
          <w:tcPr>
            <w:tcW w:w="6727" w:type="dxa"/>
            <w:vAlign w:val="top"/>
          </w:tcPr>
          <w:p>
            <w:pPr>
              <w:pStyle w:val="TableText"/>
              <w:ind w:left="103"/>
              <w:spacing w:before="61" w:line="218" w:lineRule="auto"/>
              <w:rPr/>
            </w:pPr>
            <w:r>
              <w:rPr>
                <w:spacing w:val="-7"/>
              </w:rPr>
              <w:t>铁</w:t>
            </w:r>
            <w:r>
              <w:rPr>
                <w:spacing w:val="-27"/>
              </w:rPr>
              <w:t xml:space="preserve"> </w:t>
            </w:r>
            <w:r>
              <w:rPr>
                <w:spacing w:val="-7"/>
              </w:rPr>
              <w:t>矿</w:t>
            </w:r>
            <w:r>
              <w:rPr>
                <w:spacing w:val="-26"/>
              </w:rPr>
              <w:t xml:space="preserve"> </w:t>
            </w:r>
            <w:r>
              <w:rPr>
                <w:spacing w:val="-7"/>
              </w:rPr>
              <w:t>铜</w:t>
            </w:r>
            <w:r>
              <w:rPr>
                <w:spacing w:val="-27"/>
              </w:rPr>
              <w:t xml:space="preserve"> </w:t>
            </w:r>
            <w:r>
              <w:rPr>
                <w:spacing w:val="-7"/>
              </w:rPr>
              <w:t>矿</w:t>
            </w:r>
            <w:r>
              <w:rPr>
                <w:spacing w:val="-27"/>
              </w:rPr>
              <w:t xml:space="preserve"> </w:t>
            </w:r>
            <w:r>
              <w:rPr>
                <w:spacing w:val="-7"/>
              </w:rPr>
              <w:t>锡</w:t>
            </w:r>
            <w:r>
              <w:rPr>
                <w:spacing w:val="-27"/>
              </w:rPr>
              <w:t xml:space="preserve"> </w:t>
            </w:r>
            <w:r>
              <w:rPr>
                <w:spacing w:val="-7"/>
              </w:rPr>
              <w:t>矿</w:t>
            </w:r>
            <w:r>
              <w:rPr>
                <w:spacing w:val="-27"/>
              </w:rPr>
              <w:t xml:space="preserve"> </w:t>
            </w:r>
            <w:r>
              <w:rPr>
                <w:spacing w:val="-7"/>
              </w:rPr>
              <w:t>铬</w:t>
            </w:r>
            <w:r>
              <w:rPr>
                <w:spacing w:val="-27"/>
              </w:rPr>
              <w:t xml:space="preserve"> </w:t>
            </w:r>
            <w:r>
              <w:rPr>
                <w:spacing w:val="-7"/>
              </w:rPr>
              <w:t>矿</w:t>
            </w:r>
            <w:r>
              <w:rPr>
                <w:spacing w:val="-25"/>
              </w:rPr>
              <w:t xml:space="preserve"> </w:t>
            </w:r>
            <w:r>
              <w:rPr>
                <w:spacing w:val="-7"/>
              </w:rPr>
              <w:t>银</w:t>
            </w:r>
            <w:r>
              <w:rPr>
                <w:spacing w:val="-27"/>
              </w:rPr>
              <w:t xml:space="preserve"> </w:t>
            </w:r>
            <w:r>
              <w:rPr>
                <w:spacing w:val="-7"/>
              </w:rPr>
              <w:t>矿</w:t>
            </w:r>
          </w:p>
        </w:tc>
      </w:tr>
      <w:tr>
        <w:trPr>
          <w:trHeight w:val="320" w:hRule="atLeast"/>
        </w:trPr>
        <w:tc>
          <w:tcPr>
            <w:tcW w:w="2262" w:type="dxa"/>
            <w:vAlign w:val="top"/>
          </w:tcPr>
          <w:p>
            <w:pPr>
              <w:pStyle w:val="TableText"/>
              <w:ind w:left="474"/>
              <w:spacing w:before="62" w:line="218" w:lineRule="auto"/>
              <w:rPr/>
            </w:pPr>
            <w:r>
              <w:rPr>
                <w:spacing w:val="-5"/>
              </w:rPr>
              <w:t>档</w:t>
            </w:r>
            <w:r>
              <w:rPr>
                <w:spacing w:val="8"/>
              </w:rPr>
              <w:t xml:space="preserve"> </w:t>
            </w:r>
            <w:r>
              <w:rPr>
                <w:spacing w:val="-5"/>
              </w:rPr>
              <w:t>案 馆</w:t>
            </w:r>
            <w:r>
              <w:rPr>
                <w:spacing w:val="9"/>
              </w:rPr>
              <w:t xml:space="preserve"> </w:t>
            </w:r>
            <w:r>
              <w:rPr>
                <w:spacing w:val="-5"/>
              </w:rPr>
              <w:t>名 ：</w:t>
            </w:r>
          </w:p>
        </w:tc>
        <w:tc>
          <w:tcPr>
            <w:tcW w:w="6727" w:type="dxa"/>
            <w:vAlign w:val="top"/>
          </w:tcPr>
          <w:p>
            <w:pPr>
              <w:pStyle w:val="TableText"/>
              <w:ind w:left="113"/>
              <w:spacing w:before="62" w:line="218" w:lineRule="auto"/>
              <w:rPr/>
            </w:pPr>
            <w:r>
              <w:rPr/>
              <w:t>内蒙古自治区地质调查研究院</w:t>
            </w:r>
          </w:p>
        </w:tc>
      </w:tr>
      <w:tr>
        <w:trPr>
          <w:trHeight w:val="360" w:hRule="atLeast"/>
        </w:trPr>
        <w:tc>
          <w:tcPr>
            <w:tcW w:w="2262" w:type="dxa"/>
            <w:vAlign w:val="top"/>
          </w:tcPr>
          <w:p>
            <w:pPr>
              <w:pStyle w:val="TableText"/>
              <w:ind w:left="544"/>
              <w:spacing w:before="83" w:line="220" w:lineRule="auto"/>
              <w:rPr/>
            </w:pPr>
            <w:r>
              <w:rPr>
                <w:spacing w:val="-7"/>
              </w:rPr>
              <w:t>行</w:t>
            </w:r>
            <w:r>
              <w:rPr>
                <w:spacing w:val="25"/>
              </w:rPr>
              <w:t xml:space="preserve"> </w:t>
            </w:r>
            <w:r>
              <w:rPr>
                <w:spacing w:val="-7"/>
              </w:rPr>
              <w:t>政区</w:t>
            </w:r>
            <w:r>
              <w:rPr>
                <w:spacing w:val="28"/>
              </w:rPr>
              <w:t xml:space="preserve"> </w:t>
            </w:r>
            <w:r>
              <w:rPr>
                <w:spacing w:val="-7"/>
              </w:rPr>
              <w:t>名：</w:t>
            </w:r>
          </w:p>
        </w:tc>
        <w:tc>
          <w:tcPr>
            <w:tcW w:w="6727" w:type="dxa"/>
            <w:vAlign w:val="top"/>
          </w:tcPr>
          <w:p>
            <w:pPr>
              <w:pStyle w:val="TableText"/>
              <w:ind w:left="122"/>
              <w:spacing w:before="82" w:line="219" w:lineRule="auto"/>
              <w:rPr/>
            </w:pPr>
            <w:r>
              <w:rPr/>
              <w:t>内蒙古赤峰市巴林左旗内蒙古赤峰市巴林左旗内蒙古赤峰市巴林左旗</w:t>
            </w:r>
          </w:p>
        </w:tc>
      </w:tr>
      <w:tr>
        <w:trPr>
          <w:trHeight w:val="310" w:hRule="atLeast"/>
        </w:trPr>
        <w:tc>
          <w:tcPr>
            <w:tcW w:w="2262" w:type="dxa"/>
            <w:vAlign w:val="top"/>
          </w:tcPr>
          <w:p>
            <w:pPr>
              <w:pStyle w:val="TableText"/>
              <w:ind w:left="484"/>
              <w:spacing w:before="52" w:line="218" w:lineRule="auto"/>
              <w:rPr/>
            </w:pPr>
            <w:r>
              <w:rPr>
                <w:spacing w:val="-13"/>
              </w:rPr>
              <w:t>电</w:t>
            </w:r>
            <w:r>
              <w:rPr>
                <w:spacing w:val="14"/>
              </w:rPr>
              <w:t xml:space="preserve">  </w:t>
            </w:r>
            <w:r>
              <w:rPr>
                <w:spacing w:val="-13"/>
              </w:rPr>
              <w:t>子</w:t>
            </w:r>
            <w:r>
              <w:rPr>
                <w:spacing w:val="-34"/>
              </w:rPr>
              <w:t xml:space="preserve"> </w:t>
            </w:r>
            <w:r>
              <w:rPr>
                <w:spacing w:val="-13"/>
              </w:rPr>
              <w:t>档</w:t>
            </w:r>
            <w:r>
              <w:rPr>
                <w:spacing w:val="-29"/>
              </w:rPr>
              <w:t xml:space="preserve"> </w:t>
            </w:r>
            <w:r>
              <w:rPr>
                <w:spacing w:val="-13"/>
              </w:rPr>
              <w:t>号</w:t>
            </w:r>
            <w:r>
              <w:rPr>
                <w:spacing w:val="-43"/>
              </w:rPr>
              <w:t xml:space="preserve"> </w:t>
            </w:r>
            <w:r>
              <w:rPr>
                <w:spacing w:val="-13"/>
              </w:rPr>
              <w:t>：</w:t>
            </w:r>
          </w:p>
        </w:tc>
        <w:tc>
          <w:tcPr>
            <w:tcW w:w="6727" w:type="dxa"/>
            <w:vAlign w:val="top"/>
          </w:tcPr>
          <w:p>
            <w:pPr>
              <w:pStyle w:val="TableText"/>
              <w:ind w:left="103"/>
              <w:spacing w:before="73" w:line="199" w:lineRule="auto"/>
              <w:rPr/>
            </w:pPr>
            <w:r>
              <w:rPr>
                <w:spacing w:val="-4"/>
              </w:rPr>
              <w:t>14144</w:t>
            </w:r>
          </w:p>
        </w:tc>
      </w:tr>
      <w:tr>
        <w:trPr>
          <w:trHeight w:val="309" w:hRule="atLeast"/>
        </w:trPr>
        <w:tc>
          <w:tcPr>
            <w:tcW w:w="2262" w:type="dxa"/>
            <w:vAlign w:val="top"/>
          </w:tcPr>
          <w:p>
            <w:pPr>
              <w:pStyle w:val="TableText"/>
              <w:ind w:left="474"/>
              <w:spacing w:before="53" w:line="216" w:lineRule="auto"/>
              <w:rPr/>
            </w:pPr>
            <w:r>
              <w:rPr>
                <w:spacing w:val="-8"/>
              </w:rPr>
              <w:t>关</w:t>
            </w:r>
            <w:r>
              <w:rPr>
                <w:spacing w:val="35"/>
              </w:rPr>
              <w:t xml:space="preserve">  </w:t>
            </w:r>
            <w:r>
              <w:rPr>
                <w:spacing w:val="-8"/>
              </w:rPr>
              <w:t>键</w:t>
            </w:r>
            <w:r>
              <w:rPr>
                <w:spacing w:val="35"/>
              </w:rPr>
              <w:t xml:space="preserve">  </w:t>
            </w:r>
            <w:r>
              <w:rPr>
                <w:spacing w:val="-8"/>
              </w:rPr>
              <w:t>词</w:t>
            </w:r>
            <w:r>
              <w:rPr>
                <w:spacing w:val="-21"/>
              </w:rPr>
              <w:t xml:space="preserve"> </w:t>
            </w:r>
            <w:r>
              <w:rPr>
                <w:spacing w:val="-8"/>
              </w:rPr>
              <w:t>：</w:t>
            </w:r>
          </w:p>
        </w:tc>
        <w:tc>
          <w:tcPr>
            <w:tcW w:w="6727" w:type="dxa"/>
            <w:vAlign w:val="top"/>
          </w:tcPr>
          <w:p>
            <w:pPr>
              <w:pStyle w:val="TableText"/>
              <w:ind w:left="113"/>
              <w:spacing w:before="52" w:line="217" w:lineRule="auto"/>
              <w:rPr/>
            </w:pPr>
            <w:r>
              <w:rPr>
                <w:spacing w:val="-1"/>
              </w:rPr>
              <w:t>锡林浩特一巴林左旗一带、航磁勘查、成果解释</w:t>
            </w:r>
          </w:p>
        </w:tc>
      </w:tr>
      <w:tr>
        <w:trPr>
          <w:trHeight w:val="6769" w:hRule="atLeast"/>
        </w:trPr>
        <w:tc>
          <w:tcPr>
            <w:tcW w:w="2262" w:type="dxa"/>
            <w:vAlign w:val="top"/>
          </w:tcPr>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pStyle w:val="TableText"/>
              <w:ind w:left="484"/>
              <w:spacing w:before="69" w:line="219" w:lineRule="auto"/>
              <w:rPr/>
            </w:pPr>
            <w:r>
              <w:rPr>
                <w:spacing w:val="-13"/>
              </w:rPr>
              <w:t>内</w:t>
            </w:r>
            <w:r>
              <w:rPr>
                <w:spacing w:val="16"/>
              </w:rPr>
              <w:t xml:space="preserve">  </w:t>
            </w:r>
            <w:r>
              <w:rPr>
                <w:spacing w:val="-13"/>
              </w:rPr>
              <w:t>容</w:t>
            </w:r>
            <w:r>
              <w:rPr>
                <w:spacing w:val="-34"/>
              </w:rPr>
              <w:t xml:space="preserve"> </w:t>
            </w:r>
            <w:r>
              <w:rPr>
                <w:spacing w:val="-13"/>
              </w:rPr>
              <w:t>提</w:t>
            </w:r>
            <w:r>
              <w:rPr>
                <w:spacing w:val="-34"/>
              </w:rPr>
              <w:t xml:space="preserve"> </w:t>
            </w:r>
            <w:r>
              <w:rPr>
                <w:spacing w:val="-13"/>
              </w:rPr>
              <w:t>要</w:t>
            </w:r>
            <w:r>
              <w:rPr>
                <w:spacing w:val="-42"/>
              </w:rPr>
              <w:t xml:space="preserve"> </w:t>
            </w:r>
            <w:r>
              <w:rPr>
                <w:spacing w:val="-13"/>
              </w:rPr>
              <w:t>：</w:t>
            </w:r>
          </w:p>
        </w:tc>
        <w:tc>
          <w:tcPr>
            <w:tcW w:w="6727" w:type="dxa"/>
            <w:vAlign w:val="top"/>
          </w:tcPr>
          <w:p>
            <w:pPr>
              <w:pStyle w:val="TableText"/>
              <w:ind w:left="82" w:firstLine="29"/>
              <w:spacing w:before="309" w:line="278" w:lineRule="auto"/>
              <w:jc w:val="both"/>
              <w:rPr/>
            </w:pPr>
            <w:r>
              <w:rPr>
                <w:spacing w:val="-3"/>
              </w:rPr>
              <w:t>该项目是内蒙古自治区地质勘查基金项目招标委员会办公室</w:t>
            </w:r>
            <w:r>
              <w:rPr>
                <w:spacing w:val="-4"/>
              </w:rPr>
              <w:t>(内蒙古政府</w:t>
            </w:r>
            <w:r>
              <w:rPr/>
              <w:t xml:space="preserve">  </w:t>
            </w:r>
            <w:r>
              <w:rPr>
                <w:spacing w:val="-1"/>
              </w:rPr>
              <w:t>出资)下达的内蒙古自治区锡林浩特一巴林左旗一带1:5万航空物探综合</w:t>
            </w:r>
            <w:r>
              <w:rPr>
                <w:spacing w:val="1"/>
              </w:rPr>
              <w:t xml:space="preserve">  </w:t>
            </w:r>
            <w:r>
              <w:rPr>
                <w:spacing w:val="-7"/>
              </w:rPr>
              <w:t>站勘查成果项目。(任务书编号：〔2007)航空1-02;项目编号07-1-HK02〕。</w:t>
            </w:r>
            <w:r>
              <w:rPr>
                <w:spacing w:val="4"/>
              </w:rPr>
              <w:t xml:space="preserve"> </w:t>
            </w:r>
            <w:r>
              <w:rPr>
                <w:spacing w:val="-2"/>
              </w:rPr>
              <w:t>2007年7月，内蒙古自治区国土资源厅与中国国土资源航空物探遥感中心</w:t>
            </w:r>
            <w:r>
              <w:rPr>
                <w:spacing w:val="6"/>
              </w:rPr>
              <w:t xml:space="preserve"> </w:t>
            </w:r>
            <w:r>
              <w:rPr>
                <w:spacing w:val="-4"/>
              </w:rPr>
              <w:t>签订技术服务合同，中国国土资源航空物探遥感中心于2009年—2011年9</w:t>
            </w:r>
            <w:r>
              <w:rPr>
                <w:spacing w:val="5"/>
              </w:rPr>
              <w:t xml:space="preserve">  </w:t>
            </w:r>
            <w:r>
              <w:rPr>
                <w:spacing w:val="-2"/>
              </w:rPr>
              <w:t>月在内蒙古自治区锡林浩特一巴林左旗一带进行1</w:t>
            </w:r>
            <w:r>
              <w:rPr>
                <w:spacing w:val="-3"/>
              </w:rPr>
              <w:t>:5万航磁勘查工作。高</w:t>
            </w:r>
            <w:r>
              <w:rPr/>
              <w:t xml:space="preserve">  </w:t>
            </w:r>
            <w:r>
              <w:rPr>
                <w:spacing w:val="-5"/>
              </w:rPr>
              <w:t>质量地完成128638.9生产公里，测量面积59979平方千米的航磁测量工作，</w:t>
            </w:r>
            <w:r>
              <w:rPr>
                <w:spacing w:val="3"/>
              </w:rPr>
              <w:t xml:space="preserve"> </w:t>
            </w:r>
            <w:r>
              <w:rPr>
                <w:spacing w:val="-2"/>
              </w:rPr>
              <w:t>提供了4套航磁基础图件、5套航磁△T数据处理转换图件、2套成果解释</w:t>
            </w:r>
            <w:r>
              <w:rPr>
                <w:spacing w:val="3"/>
              </w:rPr>
              <w:t xml:space="preserve">  </w:t>
            </w:r>
            <w:r>
              <w:rPr>
                <w:spacing w:val="-9"/>
              </w:rPr>
              <w:t>图件，3个年 度的航磁异常地面查证建议书，以及一份航磁勘查成果报告。</w:t>
            </w:r>
            <w:r>
              <w:rPr>
                <w:spacing w:val="9"/>
              </w:rPr>
              <w:t xml:space="preserve"> </w:t>
            </w:r>
            <w:r>
              <w:rPr>
                <w:spacing w:val="-9"/>
              </w:rPr>
              <w:t>内蒙古自治区锡林浩特一巴林左旗一带的航磁测量取得了明显的勘查效果。</w:t>
            </w:r>
            <w:r>
              <w:rPr/>
              <w:t xml:space="preserve"> </w:t>
            </w:r>
            <w:r>
              <w:rPr>
                <w:spacing w:val="-5"/>
              </w:rPr>
              <w:t>全区总共选编航磁异常1847个，其中新编航磁异常1539个，以往航磁异常</w:t>
            </w:r>
            <w:r>
              <w:rPr/>
              <w:t xml:space="preserve">  </w:t>
            </w:r>
            <w:r>
              <w:rPr>
                <w:spacing w:val="-8"/>
              </w:rPr>
              <w:t>编号308个，重点分析本次航磁新发现的隐</w:t>
            </w:r>
            <w:r>
              <w:rPr>
                <w:spacing w:val="-9"/>
              </w:rPr>
              <w:t>伏超基性、基性岩体，以及隐伏</w:t>
            </w:r>
            <w:r>
              <w:rPr/>
              <w:t xml:space="preserve">  </w:t>
            </w:r>
            <w:r>
              <w:rPr>
                <w:spacing w:val="-12"/>
              </w:rPr>
              <w:t>中酸性岩体的地质和物化探特征，及找矿前景。根据本次航磁资料对区内的</w:t>
            </w:r>
            <w:r>
              <w:rPr>
                <w:spacing w:val="5"/>
              </w:rPr>
              <w:t xml:space="preserve">  </w:t>
            </w:r>
            <w:r>
              <w:rPr>
                <w:spacing w:val="-9"/>
              </w:rPr>
              <w:t>岩浆岩进行了划分，并填制出全区的岩浆岩构造图。在综合分析的基础上，</w:t>
            </w:r>
            <w:r>
              <w:rPr/>
              <w:t xml:space="preserve"> </w:t>
            </w:r>
            <w:r>
              <w:rPr>
                <w:spacing w:val="-9"/>
              </w:rPr>
              <w:t>对本区进行了成矿远景预测，总共圈定出铬、铁、多金属等找远景区15个，</w:t>
            </w:r>
            <w:r>
              <w:rPr>
                <w:spacing w:val="9"/>
              </w:rPr>
              <w:t xml:space="preserve"> </w:t>
            </w:r>
            <w:r>
              <w:rPr>
                <w:spacing w:val="-2"/>
              </w:rPr>
              <w:t>其中一级找矿远景区4片，二级找矿远景区</w:t>
            </w:r>
            <w:r>
              <w:rPr>
                <w:spacing w:val="-3"/>
              </w:rPr>
              <w:t>7片，三级找矿远景区4片，圈</w:t>
            </w:r>
            <w:r>
              <w:rPr/>
              <w:t xml:space="preserve">  </w:t>
            </w:r>
            <w:r>
              <w:rPr>
                <w:spacing w:val="-3"/>
              </w:rPr>
              <w:t>定找矿靶区28个。通过综合解释，筛选了一批找矿潜力较大的航磁异常，</w:t>
            </w:r>
            <w:r>
              <w:rPr>
                <w:spacing w:val="12"/>
              </w:rPr>
              <w:t xml:space="preserve"> </w:t>
            </w:r>
            <w:r>
              <w:rPr>
                <w:spacing w:val="-8"/>
              </w:rPr>
              <w:t>为今后这一地区的矿产勘查提供了重要的找</w:t>
            </w:r>
            <w:r>
              <w:rPr>
                <w:spacing w:val="-9"/>
              </w:rPr>
              <w:t>矿靶区。本次1:5万高精度航磁</w:t>
            </w:r>
            <w:r>
              <w:rPr/>
              <w:t xml:space="preserve">  </w:t>
            </w:r>
            <w:r>
              <w:rPr>
                <w:spacing w:val="-11"/>
              </w:rPr>
              <w:t>勘查，累计完成128638.9生产公里，119881.2测线公里，</w:t>
            </w:r>
            <w:r>
              <w:rPr>
                <w:spacing w:val="-12"/>
              </w:rPr>
              <w:t>测量覆盖面积55979</w:t>
            </w:r>
            <w:r>
              <w:rPr/>
              <w:t xml:space="preserve">  </w:t>
            </w:r>
            <w:r>
              <w:rPr>
                <w:spacing w:val="-2"/>
              </w:rPr>
              <w:t>平方千米。</w:t>
            </w:r>
          </w:p>
        </w:tc>
      </w:tr>
    </w:tbl>
    <w:p>
      <w:pPr>
        <w:pStyle w:val="BodyText"/>
        <w:rPr/>
      </w:pPr>
      <w:r/>
    </w:p>
    <w:p>
      <w:pPr>
        <w:sectPr>
          <w:headerReference w:type="default" r:id="rId31"/>
          <w:footerReference w:type="default" r:id="rId32"/>
          <w:pgSz w:w="11900" w:h="16820"/>
          <w:pgMar w:top="1308" w:right="1390" w:bottom="1179" w:left="1279" w:header="752" w:footer="726" w:gutter="0"/>
        </w:sectPr>
        <w:rPr/>
      </w:pPr>
    </w:p>
    <w:p>
      <w:pPr>
        <w:ind w:left="544"/>
        <w:spacing w:before="212" w:line="223" w:lineRule="auto"/>
        <w:outlineLvl w:val="1"/>
        <w:rPr>
          <w:rFonts w:ascii="KaiTi" w:hAnsi="KaiTi" w:eastAsia="KaiTi" w:cs="KaiTi"/>
          <w:sz w:val="29"/>
          <w:szCs w:val="29"/>
        </w:rPr>
      </w:pPr>
      <w:bookmarkStart w:name="bookmark31" w:id="19"/>
      <w:bookmarkEnd w:id="19"/>
      <w:bookmarkStart w:name="bookmark13" w:id="20"/>
      <w:bookmarkEnd w:id="20"/>
      <w:r>
        <w:rPr>
          <w:rFonts w:ascii="KaiTi" w:hAnsi="KaiTi" w:eastAsia="KaiTi" w:cs="KaiTi"/>
          <w:sz w:val="29"/>
          <w:szCs w:val="29"/>
          <w:b/>
          <w:bCs/>
          <w:spacing w:val="-14"/>
        </w:rPr>
        <w:t>十、评估程序履行情况</w:t>
      </w:r>
    </w:p>
    <w:p>
      <w:pPr>
        <w:ind w:left="19" w:right="480" w:firstLine="580"/>
        <w:spacing w:before="256" w:line="288" w:lineRule="auto"/>
        <w:rPr>
          <w:rFonts w:ascii="KaiTi" w:hAnsi="KaiTi" w:eastAsia="KaiTi" w:cs="KaiTi"/>
          <w:sz w:val="29"/>
          <w:szCs w:val="29"/>
        </w:rPr>
      </w:pPr>
      <w:r>
        <w:rPr>
          <w:rFonts w:ascii="KaiTi" w:hAnsi="KaiTi" w:eastAsia="KaiTi" w:cs="KaiTi"/>
          <w:sz w:val="29"/>
          <w:szCs w:val="29"/>
          <w:spacing w:val="-5"/>
        </w:rPr>
        <w:t>根据《矿业权评估程序规范》</w:t>
      </w:r>
      <w:r>
        <w:rPr>
          <w:rFonts w:ascii="KaiTi" w:hAnsi="KaiTi" w:eastAsia="KaiTi" w:cs="KaiTi"/>
          <w:sz w:val="29"/>
          <w:szCs w:val="29"/>
          <w:spacing w:val="-5"/>
        </w:rPr>
        <w:t xml:space="preserve"> </w:t>
      </w:r>
      <w:r>
        <w:rPr>
          <w:rFonts w:ascii="KaiTi" w:hAnsi="KaiTi" w:eastAsia="KaiTi" w:cs="KaiTi"/>
          <w:sz w:val="29"/>
          <w:szCs w:val="29"/>
          <w:spacing w:val="-5"/>
        </w:rPr>
        <w:t>(</w:t>
      </w:r>
      <w:r>
        <w:rPr>
          <w:rFonts w:ascii="KaiTi" w:hAnsi="KaiTi" w:eastAsia="KaiTi" w:cs="KaiTi"/>
          <w:sz w:val="29"/>
          <w:szCs w:val="29"/>
          <w:spacing w:val="-84"/>
        </w:rPr>
        <w:t xml:space="preserve"> </w:t>
      </w:r>
      <w:r>
        <w:rPr>
          <w:rFonts w:ascii="Times New Roman" w:hAnsi="Times New Roman" w:eastAsia="Times New Roman" w:cs="Times New Roman"/>
          <w:sz w:val="29"/>
          <w:szCs w:val="29"/>
          <w:spacing w:val="-5"/>
        </w:rPr>
        <w:t>CMVS11000-2008),    </w:t>
      </w:r>
      <w:r>
        <w:rPr>
          <w:rFonts w:ascii="KaiTi" w:hAnsi="KaiTi" w:eastAsia="KaiTi" w:cs="KaiTi"/>
          <w:sz w:val="29"/>
          <w:szCs w:val="29"/>
          <w:spacing w:val="-5"/>
        </w:rPr>
        <w:t>按照</w:t>
      </w:r>
      <w:r>
        <w:rPr>
          <w:rFonts w:ascii="KaiTi" w:hAnsi="KaiTi" w:eastAsia="KaiTi" w:cs="KaiTi"/>
          <w:sz w:val="29"/>
          <w:szCs w:val="29"/>
          <w:spacing w:val="-6"/>
        </w:rPr>
        <w:t>评估委托人</w:t>
      </w:r>
      <w:r>
        <w:rPr>
          <w:rFonts w:ascii="KaiTi" w:hAnsi="KaiTi" w:eastAsia="KaiTi" w:cs="KaiTi"/>
          <w:sz w:val="29"/>
          <w:szCs w:val="29"/>
        </w:rPr>
        <w:t xml:space="preserve"> </w:t>
      </w:r>
      <w:r>
        <w:rPr>
          <w:rFonts w:ascii="KaiTi" w:hAnsi="KaiTi" w:eastAsia="KaiTi" w:cs="KaiTi"/>
          <w:sz w:val="29"/>
          <w:szCs w:val="29"/>
          <w:spacing w:val="-12"/>
        </w:rPr>
        <w:t>的要求，我公司组织评估人员对委托评估的探矿权</w:t>
      </w:r>
      <w:r>
        <w:rPr>
          <w:rFonts w:ascii="KaiTi" w:hAnsi="KaiTi" w:eastAsia="KaiTi" w:cs="KaiTi"/>
          <w:sz w:val="29"/>
          <w:szCs w:val="29"/>
          <w:spacing w:val="-13"/>
        </w:rPr>
        <w:t>实施了如下评估程序：</w:t>
      </w:r>
    </w:p>
    <w:p>
      <w:pPr>
        <w:ind w:left="599"/>
        <w:spacing w:before="1" w:line="227" w:lineRule="auto"/>
        <w:rPr>
          <w:rFonts w:ascii="KaiTi" w:hAnsi="KaiTi" w:eastAsia="KaiTi" w:cs="KaiTi"/>
          <w:sz w:val="29"/>
          <w:szCs w:val="29"/>
        </w:rPr>
      </w:pPr>
      <w:r>
        <w:rPr>
          <w:rFonts w:ascii="Times New Roman" w:hAnsi="Times New Roman" w:eastAsia="Times New Roman" w:cs="Times New Roman"/>
          <w:sz w:val="29"/>
          <w:szCs w:val="29"/>
          <w:spacing w:val="-9"/>
        </w:rPr>
        <w:t>1.</w:t>
      </w:r>
      <w:r>
        <w:rPr>
          <w:rFonts w:ascii="Times New Roman" w:hAnsi="Times New Roman" w:eastAsia="Times New Roman" w:cs="Times New Roman"/>
          <w:sz w:val="29"/>
          <w:szCs w:val="29"/>
          <w:spacing w:val="33"/>
        </w:rPr>
        <w:t xml:space="preserve">  </w:t>
      </w:r>
      <w:r>
        <w:rPr>
          <w:rFonts w:ascii="KaiTi" w:hAnsi="KaiTi" w:eastAsia="KaiTi" w:cs="KaiTi"/>
          <w:sz w:val="29"/>
          <w:szCs w:val="29"/>
          <w:spacing w:val="-9"/>
        </w:rPr>
        <w:t>接受委托阶段</w:t>
      </w:r>
    </w:p>
    <w:p>
      <w:pPr>
        <w:ind w:left="19" w:right="504" w:firstLine="580"/>
        <w:spacing w:before="128" w:line="290" w:lineRule="auto"/>
        <w:rPr>
          <w:rFonts w:ascii="KaiTi" w:hAnsi="KaiTi" w:eastAsia="KaiTi" w:cs="KaiTi"/>
          <w:sz w:val="29"/>
          <w:szCs w:val="29"/>
        </w:rPr>
      </w:pPr>
      <w:r>
        <w:drawing>
          <wp:anchor distT="0" distB="0" distL="0" distR="0" simplePos="0" relativeHeight="251741184" behindDoc="0" locked="0" layoutInCell="1" allowOverlap="1">
            <wp:simplePos x="0" y="0"/>
            <wp:positionH relativeFrom="column">
              <wp:posOffset>6153182</wp:posOffset>
            </wp:positionH>
            <wp:positionV relativeFrom="paragraph">
              <wp:posOffset>328895</wp:posOffset>
            </wp:positionV>
            <wp:extent cx="6350" cy="5156215"/>
            <wp:effectExtent l="0" t="0" r="0" b="0"/>
            <wp:wrapNone/>
            <wp:docPr id="70" name="IM 70"/>
            <wp:cNvGraphicFramePr/>
            <a:graphic>
              <a:graphicData uri="http://schemas.openxmlformats.org/drawingml/2006/picture">
                <pic:pic>
                  <pic:nvPicPr>
                    <pic:cNvPr id="70" name="IM 70"/>
                    <pic:cNvPicPr/>
                  </pic:nvPicPr>
                  <pic:blipFill>
                    <a:blip r:embed="rId35"/>
                    <a:stretch>
                      <a:fillRect/>
                    </a:stretch>
                  </pic:blipFill>
                  <pic:spPr>
                    <a:xfrm rot="0">
                      <a:off x="0" y="0"/>
                      <a:ext cx="6350" cy="5156215"/>
                    </a:xfrm>
                    <a:prstGeom prst="rect">
                      <a:avLst/>
                    </a:prstGeom>
                  </pic:spPr>
                </pic:pic>
              </a:graphicData>
            </a:graphic>
          </wp:anchor>
        </w:drawing>
      </w:r>
      <w:r>
        <w:rPr>
          <w:rFonts w:ascii="KaiTi" w:hAnsi="KaiTi" w:eastAsia="KaiTi" w:cs="KaiTi"/>
          <w:sz w:val="29"/>
          <w:szCs w:val="29"/>
          <w:spacing w:val="1"/>
        </w:rPr>
        <w:t>2026年8月19日，项目接洽，与委托方明确此次评估目的、对象、范</w:t>
      </w:r>
      <w:r>
        <w:rPr>
          <w:rFonts w:ascii="KaiTi" w:hAnsi="KaiTi" w:eastAsia="KaiTi" w:cs="KaiTi"/>
          <w:sz w:val="29"/>
          <w:szCs w:val="29"/>
          <w:spacing w:val="6"/>
        </w:rPr>
        <w:t xml:space="preserve"> </w:t>
      </w:r>
      <w:r>
        <w:rPr>
          <w:rFonts w:ascii="SimSun" w:hAnsi="SimSun" w:eastAsia="SimSun" w:cs="SimSun"/>
          <w:sz w:val="29"/>
          <w:szCs w:val="29"/>
          <w:spacing w:val="-12"/>
        </w:rPr>
        <w:t>围</w:t>
      </w:r>
      <w:r>
        <w:rPr>
          <w:rFonts w:ascii="KaiTi" w:hAnsi="KaiTi" w:eastAsia="KaiTi" w:cs="KaiTi"/>
          <w:sz w:val="29"/>
          <w:szCs w:val="29"/>
          <w:spacing w:val="-12"/>
        </w:rPr>
        <w:t>，确定评估基准日，拟定评估计划，接受委托，签订评估合同。</w:t>
      </w:r>
    </w:p>
    <w:p>
      <w:pPr>
        <w:ind w:left="599"/>
        <w:spacing w:line="220" w:lineRule="auto"/>
        <w:rPr>
          <w:rFonts w:ascii="KaiTi" w:hAnsi="KaiTi" w:eastAsia="KaiTi" w:cs="KaiTi"/>
          <w:sz w:val="29"/>
          <w:szCs w:val="29"/>
        </w:rPr>
      </w:pPr>
      <w:r>
        <w:rPr>
          <w:rFonts w:ascii="KaiTi" w:hAnsi="KaiTi" w:eastAsia="KaiTi" w:cs="KaiTi"/>
          <w:sz w:val="29"/>
          <w:szCs w:val="29"/>
          <w:spacing w:val="-12"/>
        </w:rPr>
        <w:t>2.</w:t>
      </w:r>
      <w:r>
        <w:rPr>
          <w:rFonts w:ascii="KaiTi" w:hAnsi="KaiTi" w:eastAsia="KaiTi" w:cs="KaiTi"/>
          <w:sz w:val="29"/>
          <w:szCs w:val="29"/>
          <w:spacing w:val="-12"/>
        </w:rPr>
        <w:t xml:space="preserve"> </w:t>
      </w:r>
      <w:r>
        <w:rPr>
          <w:rFonts w:ascii="KaiTi" w:hAnsi="KaiTi" w:eastAsia="KaiTi" w:cs="KaiTi"/>
          <w:sz w:val="29"/>
          <w:szCs w:val="29"/>
          <w:spacing w:val="-12"/>
        </w:rPr>
        <w:t>资料收集阶段，</w:t>
      </w:r>
    </w:p>
    <w:p>
      <w:pPr>
        <w:ind w:left="19" w:right="509" w:firstLine="580"/>
        <w:spacing w:before="136" w:line="285" w:lineRule="auto"/>
        <w:rPr>
          <w:rFonts w:ascii="KaiTi" w:hAnsi="KaiTi" w:eastAsia="KaiTi" w:cs="KaiTi"/>
          <w:sz w:val="29"/>
          <w:szCs w:val="29"/>
        </w:rPr>
      </w:pPr>
      <w:r>
        <w:rPr>
          <w:rFonts w:ascii="KaiTi" w:hAnsi="KaiTi" w:eastAsia="KaiTi" w:cs="KaiTi"/>
          <w:sz w:val="29"/>
          <w:szCs w:val="29"/>
          <w:spacing w:val="10"/>
        </w:rPr>
        <w:t>接受委托后，我公司于2026年8月19</w:t>
      </w:r>
      <w:r>
        <w:rPr>
          <w:rFonts w:ascii="KaiTi" w:hAnsi="KaiTi" w:eastAsia="KaiTi" w:cs="KaiTi"/>
          <w:sz w:val="29"/>
          <w:szCs w:val="29"/>
          <w:spacing w:val="9"/>
        </w:rPr>
        <w:t>日提供了资料收集清单，2026</w:t>
      </w:r>
      <w:r>
        <w:rPr>
          <w:rFonts w:ascii="KaiTi" w:hAnsi="KaiTi" w:eastAsia="KaiTi" w:cs="KaiTi"/>
          <w:sz w:val="29"/>
          <w:szCs w:val="29"/>
        </w:rPr>
        <w:t xml:space="preserve"> </w:t>
      </w:r>
      <w:r>
        <w:rPr>
          <w:rFonts w:ascii="KaiTi" w:hAnsi="KaiTi" w:eastAsia="KaiTi" w:cs="KaiTi"/>
          <w:sz w:val="29"/>
          <w:szCs w:val="29"/>
          <w:spacing w:val="6"/>
        </w:rPr>
        <w:t>年8月19日—8月22日与委托方沟通收集补充评估所需资料。</w:t>
      </w:r>
    </w:p>
    <w:p>
      <w:pPr>
        <w:ind w:left="599"/>
        <w:spacing w:before="1" w:line="224" w:lineRule="auto"/>
        <w:rPr>
          <w:rFonts w:ascii="KaiTi" w:hAnsi="KaiTi" w:eastAsia="KaiTi" w:cs="KaiTi"/>
          <w:sz w:val="29"/>
          <w:szCs w:val="29"/>
        </w:rPr>
      </w:pPr>
      <w:r>
        <w:rPr>
          <w:rFonts w:ascii="Times New Roman" w:hAnsi="Times New Roman" w:eastAsia="Times New Roman" w:cs="Times New Roman"/>
          <w:sz w:val="29"/>
          <w:szCs w:val="29"/>
          <w:spacing w:val="-7"/>
        </w:rPr>
        <w:t>3.</w:t>
      </w:r>
      <w:r>
        <w:rPr>
          <w:rFonts w:ascii="Times New Roman" w:hAnsi="Times New Roman" w:eastAsia="Times New Roman" w:cs="Times New Roman"/>
          <w:sz w:val="29"/>
          <w:szCs w:val="29"/>
          <w:spacing w:val="25"/>
          <w:w w:val="101"/>
        </w:rPr>
        <w:t xml:space="preserve">  </w:t>
      </w:r>
      <w:r>
        <w:rPr>
          <w:rFonts w:ascii="KaiTi" w:hAnsi="KaiTi" w:eastAsia="KaiTi" w:cs="KaiTi"/>
          <w:sz w:val="29"/>
          <w:szCs w:val="29"/>
          <w:spacing w:val="-7"/>
        </w:rPr>
        <w:t>尽职调查阶段</w:t>
      </w:r>
    </w:p>
    <w:p>
      <w:pPr>
        <w:ind w:left="19" w:right="513" w:firstLine="580"/>
        <w:spacing w:before="142" w:line="288" w:lineRule="auto"/>
        <w:rPr>
          <w:rFonts w:ascii="KaiTi" w:hAnsi="KaiTi" w:eastAsia="KaiTi" w:cs="KaiTi"/>
          <w:sz w:val="29"/>
          <w:szCs w:val="29"/>
        </w:rPr>
      </w:pPr>
      <w:r>
        <w:rPr>
          <w:rFonts w:ascii="KaiTi" w:hAnsi="KaiTi" w:eastAsia="KaiTi" w:cs="KaiTi"/>
          <w:sz w:val="29"/>
          <w:szCs w:val="29"/>
          <w:spacing w:val="5"/>
        </w:rPr>
        <w:t>2026年8月19日—8月22日，我公司评估师根据评估的有关原则和规</w:t>
      </w:r>
      <w:r>
        <w:rPr>
          <w:rFonts w:ascii="KaiTi" w:hAnsi="KaiTi" w:eastAsia="KaiTi" w:cs="KaiTi"/>
          <w:sz w:val="29"/>
          <w:szCs w:val="29"/>
          <w:spacing w:val="5"/>
        </w:rPr>
        <w:t xml:space="preserve"> </w:t>
      </w:r>
      <w:r>
        <w:rPr>
          <w:rFonts w:ascii="KaiTi" w:hAnsi="KaiTi" w:eastAsia="KaiTi" w:cs="KaiTi"/>
          <w:sz w:val="29"/>
          <w:szCs w:val="29"/>
          <w:spacing w:val="-13"/>
        </w:rPr>
        <w:t>定，持有《矿业权出让评估委托书》及本公司介绍信到</w:t>
      </w:r>
      <w:r>
        <w:rPr>
          <w:rFonts w:ascii="KaiTi" w:hAnsi="KaiTi" w:eastAsia="KaiTi" w:cs="KaiTi"/>
          <w:sz w:val="29"/>
          <w:szCs w:val="29"/>
          <w:spacing w:val="-14"/>
        </w:rPr>
        <w:t>内蒙古自治区自然资</w:t>
      </w:r>
      <w:r>
        <w:rPr>
          <w:rFonts w:ascii="KaiTi" w:hAnsi="KaiTi" w:eastAsia="KaiTi" w:cs="KaiTi"/>
          <w:sz w:val="29"/>
          <w:szCs w:val="29"/>
        </w:rPr>
        <w:t xml:space="preserve"> </w:t>
      </w:r>
      <w:r>
        <w:rPr>
          <w:rFonts w:ascii="KaiTi" w:hAnsi="KaiTi" w:eastAsia="KaiTi" w:cs="KaiTi"/>
          <w:sz w:val="29"/>
          <w:szCs w:val="29"/>
          <w:spacing w:val="-13"/>
        </w:rPr>
        <w:t>源厅综合档案室查询相关地勘资料及现场勘查，得到回复没有内蒙古自治区</w:t>
      </w:r>
      <w:r>
        <w:rPr>
          <w:rFonts w:ascii="KaiTi" w:hAnsi="KaiTi" w:eastAsia="KaiTi" w:cs="KaiTi"/>
          <w:sz w:val="29"/>
          <w:szCs w:val="29"/>
          <w:spacing w:val="8"/>
        </w:rPr>
        <w:t xml:space="preserve"> </w:t>
      </w:r>
      <w:r>
        <w:rPr>
          <w:rFonts w:ascii="KaiTi" w:hAnsi="KaiTi" w:eastAsia="KaiTi" w:cs="KaiTi"/>
          <w:sz w:val="29"/>
          <w:szCs w:val="29"/>
          <w:spacing w:val="-12"/>
        </w:rPr>
        <w:t>克什克腾旗东双山钼多金属矿任何资料。</w:t>
      </w:r>
    </w:p>
    <w:p>
      <w:pPr>
        <w:ind w:left="599"/>
        <w:spacing w:before="3" w:line="223" w:lineRule="auto"/>
        <w:rPr>
          <w:rFonts w:ascii="KaiTi" w:hAnsi="KaiTi" w:eastAsia="KaiTi" w:cs="KaiTi"/>
          <w:sz w:val="29"/>
          <w:szCs w:val="29"/>
        </w:rPr>
      </w:pPr>
      <w:r>
        <w:rPr>
          <w:rFonts w:ascii="Times New Roman" w:hAnsi="Times New Roman" w:eastAsia="Times New Roman" w:cs="Times New Roman"/>
          <w:sz w:val="29"/>
          <w:szCs w:val="29"/>
          <w:spacing w:val="-6"/>
        </w:rPr>
        <w:t>4.</w:t>
      </w:r>
      <w:r>
        <w:rPr>
          <w:rFonts w:ascii="Times New Roman" w:hAnsi="Times New Roman" w:eastAsia="Times New Roman" w:cs="Times New Roman"/>
          <w:sz w:val="29"/>
          <w:szCs w:val="29"/>
          <w:spacing w:val="31"/>
          <w:w w:val="101"/>
        </w:rPr>
        <w:t xml:space="preserve">  </w:t>
      </w:r>
      <w:r>
        <w:rPr>
          <w:rFonts w:ascii="KaiTi" w:hAnsi="KaiTi" w:eastAsia="KaiTi" w:cs="KaiTi"/>
          <w:sz w:val="29"/>
          <w:szCs w:val="29"/>
          <w:spacing w:val="-6"/>
        </w:rPr>
        <w:t>评定估算阶段</w:t>
      </w:r>
    </w:p>
    <w:p>
      <w:pPr>
        <w:ind w:left="19" w:right="502" w:firstLine="580"/>
        <w:spacing w:before="136" w:line="281" w:lineRule="auto"/>
        <w:rPr>
          <w:rFonts w:ascii="KaiTi" w:hAnsi="KaiTi" w:eastAsia="KaiTi" w:cs="KaiTi"/>
          <w:sz w:val="29"/>
          <w:szCs w:val="29"/>
        </w:rPr>
      </w:pPr>
      <w:r>
        <w:rPr>
          <w:rFonts w:ascii="KaiTi" w:hAnsi="KaiTi" w:eastAsia="KaiTi" w:cs="KaiTi"/>
          <w:sz w:val="29"/>
          <w:szCs w:val="29"/>
          <w:spacing w:val="10"/>
        </w:rPr>
        <w:t>2026年8月23日—9月2日，依据收集的评估资料进行整理分析，经</w:t>
      </w:r>
      <w:r>
        <w:rPr>
          <w:rFonts w:ascii="KaiTi" w:hAnsi="KaiTi" w:eastAsia="KaiTi" w:cs="KaiTi"/>
          <w:sz w:val="29"/>
          <w:szCs w:val="29"/>
          <w:spacing w:val="1"/>
        </w:rPr>
        <w:t xml:space="preserve"> </w:t>
      </w:r>
      <w:r>
        <w:rPr>
          <w:rFonts w:ascii="KaiTi" w:hAnsi="KaiTi" w:eastAsia="KaiTi" w:cs="KaiTi"/>
          <w:sz w:val="29"/>
          <w:szCs w:val="29"/>
          <w:spacing w:val="-13"/>
        </w:rPr>
        <w:t>与委托人沟通，以现有资料，选择适当的评估方法，合理选取评估参数，完</w:t>
      </w:r>
      <w:r>
        <w:rPr>
          <w:rFonts w:ascii="KaiTi" w:hAnsi="KaiTi" w:eastAsia="KaiTi" w:cs="KaiTi"/>
          <w:sz w:val="29"/>
          <w:szCs w:val="29"/>
        </w:rPr>
        <w:t xml:space="preserve"> </w:t>
      </w:r>
      <w:r>
        <w:rPr>
          <w:rFonts w:ascii="KaiTi" w:hAnsi="KaiTi" w:eastAsia="KaiTi" w:cs="KaiTi"/>
          <w:sz w:val="29"/>
          <w:szCs w:val="29"/>
          <w:spacing w:val="-14"/>
        </w:rPr>
        <w:t>成评定估算。</w:t>
      </w:r>
    </w:p>
    <w:p>
      <w:pPr>
        <w:ind w:left="599"/>
        <w:spacing w:before="37" w:line="228" w:lineRule="auto"/>
        <w:rPr>
          <w:rFonts w:ascii="KaiTi" w:hAnsi="KaiTi" w:eastAsia="KaiTi" w:cs="KaiTi"/>
          <w:sz w:val="29"/>
          <w:szCs w:val="29"/>
        </w:rPr>
      </w:pPr>
      <w:r>
        <w:rPr>
          <w:rFonts w:ascii="Times New Roman" w:hAnsi="Times New Roman" w:eastAsia="Times New Roman" w:cs="Times New Roman"/>
          <w:sz w:val="29"/>
          <w:szCs w:val="29"/>
          <w:spacing w:val="-7"/>
        </w:rPr>
        <w:t>5.</w:t>
      </w:r>
      <w:r>
        <w:rPr>
          <w:rFonts w:ascii="Times New Roman" w:hAnsi="Times New Roman" w:eastAsia="Times New Roman" w:cs="Times New Roman"/>
          <w:sz w:val="29"/>
          <w:szCs w:val="29"/>
          <w:spacing w:val="31"/>
        </w:rPr>
        <w:t xml:space="preserve">  </w:t>
      </w:r>
      <w:r>
        <w:rPr>
          <w:rFonts w:ascii="KaiTi" w:hAnsi="KaiTi" w:eastAsia="KaiTi" w:cs="KaiTi"/>
          <w:sz w:val="29"/>
          <w:szCs w:val="29"/>
          <w:spacing w:val="-7"/>
        </w:rPr>
        <w:t>出具报告阶段</w:t>
      </w:r>
    </w:p>
    <w:p>
      <w:pPr>
        <w:ind w:left="19" w:right="506" w:firstLine="580"/>
        <w:spacing w:before="108" w:line="292" w:lineRule="auto"/>
        <w:rPr>
          <w:rFonts w:ascii="KaiTi" w:hAnsi="KaiTi" w:eastAsia="KaiTi" w:cs="KaiTi"/>
          <w:sz w:val="29"/>
          <w:szCs w:val="29"/>
        </w:rPr>
      </w:pPr>
      <w:r>
        <w:rPr>
          <w:rFonts w:ascii="KaiTi" w:hAnsi="KaiTi" w:eastAsia="KaiTi" w:cs="KaiTi"/>
          <w:sz w:val="29"/>
          <w:szCs w:val="29"/>
          <w:spacing w:val="5"/>
        </w:rPr>
        <w:t>2026年9月3日—9月5日，根据评估工作情况，起草评估报告，向评</w:t>
      </w:r>
      <w:r>
        <w:rPr>
          <w:rFonts w:ascii="KaiTi" w:hAnsi="KaiTi" w:eastAsia="KaiTi" w:cs="KaiTi"/>
          <w:sz w:val="29"/>
          <w:szCs w:val="29"/>
          <w:spacing w:val="17"/>
        </w:rPr>
        <w:t xml:space="preserve"> </w:t>
      </w:r>
      <w:r>
        <w:rPr>
          <w:rFonts w:ascii="KaiTi" w:hAnsi="KaiTi" w:eastAsia="KaiTi" w:cs="KaiTi"/>
          <w:sz w:val="29"/>
          <w:szCs w:val="29"/>
          <w:spacing w:val="-13"/>
        </w:rPr>
        <w:t>估委托人提交评估报告初稿、交换评估初步结果意见，在遵守评估</w:t>
      </w:r>
      <w:r>
        <w:rPr>
          <w:rFonts w:ascii="KaiTi" w:hAnsi="KaiTi" w:eastAsia="KaiTi" w:cs="KaiTi"/>
          <w:sz w:val="29"/>
          <w:szCs w:val="29"/>
          <w:spacing w:val="-14"/>
        </w:rPr>
        <w:t>规范、准</w:t>
      </w:r>
      <w:r>
        <w:rPr>
          <w:rFonts w:ascii="KaiTi" w:hAnsi="KaiTi" w:eastAsia="KaiTi" w:cs="KaiTi"/>
          <w:sz w:val="29"/>
          <w:szCs w:val="29"/>
        </w:rPr>
        <w:t xml:space="preserve"> </w:t>
      </w:r>
      <w:r>
        <w:rPr>
          <w:rFonts w:ascii="KaiTi" w:hAnsi="KaiTi" w:eastAsia="KaiTi" w:cs="KaiTi"/>
          <w:sz w:val="29"/>
          <w:szCs w:val="29"/>
          <w:spacing w:val="-12"/>
        </w:rPr>
        <w:t>则和职业道德原则下，认真对待评估委托人提出的意见，并作必要的修</w:t>
      </w:r>
      <w:r>
        <w:rPr>
          <w:rFonts w:ascii="KaiTi" w:hAnsi="KaiTi" w:eastAsia="KaiTi" w:cs="KaiTi"/>
          <w:sz w:val="29"/>
          <w:szCs w:val="29"/>
          <w:spacing w:val="-13"/>
        </w:rPr>
        <w:t>改，</w:t>
      </w:r>
      <w:r>
        <w:rPr>
          <w:rFonts w:ascii="KaiTi" w:hAnsi="KaiTi" w:eastAsia="KaiTi" w:cs="KaiTi"/>
          <w:sz w:val="29"/>
          <w:szCs w:val="29"/>
        </w:rPr>
        <w:t xml:space="preserve"> </w:t>
      </w:r>
      <w:r>
        <w:rPr>
          <w:rFonts w:ascii="KaiTi" w:hAnsi="KaiTi" w:eastAsia="KaiTi" w:cs="KaiTi"/>
          <w:sz w:val="29"/>
          <w:szCs w:val="29"/>
          <w:spacing w:val="-12"/>
        </w:rPr>
        <w:t>经公司内部审核后，提交正式探矿权评估报告。</w:t>
      </w:r>
    </w:p>
    <w:p>
      <w:pPr>
        <w:ind w:left="474"/>
        <w:spacing w:before="78" w:line="223" w:lineRule="auto"/>
        <w:outlineLvl w:val="1"/>
        <w:rPr>
          <w:rFonts w:ascii="KaiTi" w:hAnsi="KaiTi" w:eastAsia="KaiTi" w:cs="KaiTi"/>
          <w:sz w:val="28"/>
          <w:szCs w:val="28"/>
        </w:rPr>
      </w:pPr>
      <w:bookmarkStart w:name="bookmark14" w:id="21"/>
      <w:bookmarkEnd w:id="21"/>
      <w:r>
        <w:rPr>
          <w:rFonts w:ascii="KaiTi" w:hAnsi="KaiTi" w:eastAsia="KaiTi" w:cs="KaiTi"/>
          <w:sz w:val="28"/>
          <w:szCs w:val="28"/>
          <w:b/>
          <w:bCs/>
          <w:spacing w:val="-6"/>
        </w:rPr>
        <w:t>十一、评估方法</w:t>
      </w:r>
    </w:p>
    <w:p>
      <w:pPr>
        <w:ind w:left="19" w:right="516" w:firstLine="580"/>
        <w:spacing w:before="300" w:line="284" w:lineRule="auto"/>
        <w:jc w:val="both"/>
        <w:rPr>
          <w:rFonts w:ascii="KaiTi" w:hAnsi="KaiTi" w:eastAsia="KaiTi" w:cs="KaiTi"/>
          <w:sz w:val="29"/>
          <w:szCs w:val="29"/>
        </w:rPr>
      </w:pPr>
      <w:r>
        <w:rPr>
          <w:rFonts w:ascii="KaiTi" w:hAnsi="KaiTi" w:eastAsia="KaiTi" w:cs="KaiTi"/>
          <w:sz w:val="29"/>
          <w:szCs w:val="29"/>
          <w:spacing w:val="1"/>
        </w:rPr>
        <w:t>根据《矿业权出让收益评估应用指南》(2023),应当根</w:t>
      </w:r>
      <w:r>
        <w:rPr>
          <w:rFonts w:ascii="KaiTi" w:hAnsi="KaiTi" w:eastAsia="KaiTi" w:cs="KaiTi"/>
          <w:sz w:val="29"/>
          <w:szCs w:val="29"/>
        </w:rPr>
        <w:t>据实际勘查程</w:t>
      </w:r>
      <w:r>
        <w:rPr>
          <w:rFonts w:ascii="KaiTi" w:hAnsi="KaiTi" w:eastAsia="KaiTi" w:cs="KaiTi"/>
          <w:sz w:val="29"/>
          <w:szCs w:val="29"/>
        </w:rPr>
        <w:t xml:space="preserve"> </w:t>
      </w:r>
      <w:r>
        <w:rPr>
          <w:rFonts w:ascii="KaiTi" w:hAnsi="KaiTi" w:eastAsia="KaiTi" w:cs="KaiTi"/>
          <w:sz w:val="29"/>
          <w:szCs w:val="29"/>
          <w:spacing w:val="-13"/>
        </w:rPr>
        <w:t>度或开发阶段，资源储量估算情况，矿产资源储量规模和</w:t>
      </w:r>
      <w:r>
        <w:rPr>
          <w:rFonts w:ascii="KaiTi" w:hAnsi="KaiTi" w:eastAsia="KaiTi" w:cs="KaiTi"/>
          <w:sz w:val="29"/>
          <w:szCs w:val="29"/>
          <w:spacing w:val="-14"/>
        </w:rPr>
        <w:t>矿山生产规模，结</w:t>
      </w:r>
      <w:r>
        <w:rPr>
          <w:rFonts w:ascii="KaiTi" w:hAnsi="KaiTi" w:eastAsia="KaiTi" w:cs="KaiTi"/>
          <w:sz w:val="29"/>
          <w:szCs w:val="29"/>
        </w:rPr>
        <w:t xml:space="preserve"> </w:t>
      </w:r>
      <w:r>
        <w:rPr>
          <w:rFonts w:ascii="KaiTi" w:hAnsi="KaiTi" w:eastAsia="KaiTi" w:cs="KaiTi"/>
          <w:sz w:val="29"/>
          <w:szCs w:val="29"/>
          <w:spacing w:val="-13"/>
        </w:rPr>
        <w:t>合各评估方法的使用前提与适用范围，选择恰当的评估</w:t>
      </w:r>
      <w:r>
        <w:rPr>
          <w:rFonts w:ascii="KaiTi" w:hAnsi="KaiTi" w:eastAsia="KaiTi" w:cs="KaiTi"/>
          <w:sz w:val="29"/>
          <w:szCs w:val="29"/>
          <w:spacing w:val="-14"/>
        </w:rPr>
        <w:t>途径及其对应的评估</w:t>
      </w:r>
      <w:r>
        <w:rPr>
          <w:rFonts w:ascii="KaiTi" w:hAnsi="KaiTi" w:eastAsia="KaiTi" w:cs="KaiTi"/>
          <w:sz w:val="29"/>
          <w:szCs w:val="29"/>
        </w:rPr>
        <w:t xml:space="preserve"> </w:t>
      </w:r>
      <w:r>
        <w:rPr>
          <w:rFonts w:ascii="KaiTi" w:hAnsi="KaiTi" w:eastAsia="KaiTi" w:cs="KaiTi"/>
          <w:sz w:val="29"/>
          <w:szCs w:val="29"/>
          <w:spacing w:val="-14"/>
        </w:rPr>
        <w:t>方法。</w:t>
      </w:r>
    </w:p>
    <w:p>
      <w:pPr>
        <w:ind w:left="599"/>
        <w:spacing w:before="57" w:line="220" w:lineRule="auto"/>
        <w:rPr>
          <w:rFonts w:ascii="KaiTi" w:hAnsi="KaiTi" w:eastAsia="KaiTi" w:cs="KaiTi"/>
          <w:sz w:val="29"/>
          <w:szCs w:val="29"/>
        </w:rPr>
      </w:pPr>
      <w:r>
        <w:rPr>
          <w:rFonts w:ascii="KaiTi" w:hAnsi="KaiTi" w:eastAsia="KaiTi" w:cs="KaiTi"/>
          <w:sz w:val="29"/>
          <w:szCs w:val="29"/>
          <w:spacing w:val="-13"/>
        </w:rPr>
        <w:t>依据本次评估收集资料，本次评估采用勘查成本效用法及单位面积探矿</w:t>
      </w:r>
    </w:p>
    <w:p>
      <w:pPr>
        <w:spacing w:line="220" w:lineRule="auto"/>
        <w:sectPr>
          <w:headerReference w:type="default" r:id="rId33"/>
          <w:footerReference w:type="default" r:id="rId34"/>
          <w:pgSz w:w="11900" w:h="16820"/>
          <w:pgMar w:top="1288" w:right="899" w:bottom="1219" w:left="1299" w:header="712" w:footer="771" w:gutter="0"/>
        </w:sectPr>
        <w:rPr>
          <w:rFonts w:ascii="KaiTi" w:hAnsi="KaiTi" w:eastAsia="KaiTi" w:cs="KaiTi"/>
          <w:sz w:val="29"/>
          <w:szCs w:val="29"/>
        </w:rPr>
      </w:pPr>
    </w:p>
    <w:p>
      <w:pPr>
        <w:pStyle w:val="BodyText"/>
        <w:spacing w:line="251" w:lineRule="auto"/>
        <w:rPr/>
      </w:pPr>
      <w:r/>
    </w:p>
    <w:p>
      <w:pPr>
        <w:ind w:left="50"/>
        <w:spacing w:before="94" w:line="223" w:lineRule="auto"/>
        <w:rPr>
          <w:rFonts w:ascii="KaiTi" w:hAnsi="KaiTi" w:eastAsia="KaiTi" w:cs="KaiTi"/>
          <w:sz w:val="29"/>
          <w:szCs w:val="29"/>
        </w:rPr>
      </w:pPr>
      <w:r>
        <w:rPr>
          <w:rFonts w:ascii="KaiTi" w:hAnsi="KaiTi" w:eastAsia="KaiTi" w:cs="KaiTi"/>
          <w:sz w:val="29"/>
          <w:szCs w:val="29"/>
          <w:spacing w:val="-15"/>
        </w:rPr>
        <w:t>权价值评判法。</w:t>
      </w:r>
    </w:p>
    <w:p>
      <w:pPr>
        <w:ind w:left="484"/>
        <w:spacing w:before="175" w:line="223" w:lineRule="auto"/>
        <w:outlineLvl w:val="1"/>
        <w:rPr>
          <w:rFonts w:ascii="KaiTi" w:hAnsi="KaiTi" w:eastAsia="KaiTi" w:cs="KaiTi"/>
          <w:sz w:val="29"/>
          <w:szCs w:val="29"/>
        </w:rPr>
      </w:pPr>
      <w:bookmarkStart w:name="bookmark32" w:id="22"/>
      <w:bookmarkEnd w:id="22"/>
      <w:bookmarkStart w:name="bookmark15" w:id="23"/>
      <w:bookmarkEnd w:id="23"/>
      <w:r>
        <w:rPr>
          <w:rFonts w:ascii="KaiTi" w:hAnsi="KaiTi" w:eastAsia="KaiTi" w:cs="KaiTi"/>
          <w:sz w:val="29"/>
          <w:szCs w:val="29"/>
          <w:b/>
          <w:bCs/>
          <w:spacing w:val="-13"/>
        </w:rPr>
        <w:t>十二、评估参数</w:t>
      </w:r>
    </w:p>
    <w:p>
      <w:pPr>
        <w:ind w:left="639"/>
        <w:spacing w:before="264" w:line="224" w:lineRule="auto"/>
        <w:rPr>
          <w:rFonts w:ascii="KaiTi" w:hAnsi="KaiTi" w:eastAsia="KaiTi" w:cs="KaiTi"/>
          <w:sz w:val="29"/>
          <w:szCs w:val="29"/>
        </w:rPr>
      </w:pPr>
      <w:r>
        <w:rPr>
          <w:rFonts w:ascii="KaiTi" w:hAnsi="KaiTi" w:eastAsia="KaiTi" w:cs="KaiTi"/>
          <w:sz w:val="29"/>
          <w:szCs w:val="29"/>
          <w:spacing w:val="-10"/>
        </w:rPr>
        <w:t>1.</w:t>
      </w:r>
      <w:r>
        <w:rPr>
          <w:rFonts w:ascii="KaiTi" w:hAnsi="KaiTi" w:eastAsia="KaiTi" w:cs="KaiTi"/>
          <w:sz w:val="29"/>
          <w:szCs w:val="29"/>
          <w:spacing w:val="-10"/>
        </w:rPr>
        <w:t xml:space="preserve"> </w:t>
      </w:r>
      <w:r>
        <w:rPr>
          <w:rFonts w:ascii="KaiTi" w:hAnsi="KaiTi" w:eastAsia="KaiTi" w:cs="KaiTi"/>
          <w:sz w:val="29"/>
          <w:szCs w:val="29"/>
          <w:spacing w:val="-10"/>
        </w:rPr>
        <w:t>勘查成本效用法</w:t>
      </w:r>
    </w:p>
    <w:p>
      <w:pPr>
        <w:ind w:left="609"/>
        <w:spacing w:before="105" w:line="228" w:lineRule="auto"/>
        <w:rPr>
          <w:rFonts w:ascii="Times New Roman" w:hAnsi="Times New Roman" w:eastAsia="Times New Roman" w:cs="Times New Roman"/>
          <w:sz w:val="29"/>
          <w:szCs w:val="29"/>
        </w:rPr>
      </w:pPr>
      <w:r>
        <w:rPr>
          <w:rFonts w:ascii="KaiTi" w:hAnsi="KaiTi" w:eastAsia="KaiTi" w:cs="KaiTi"/>
          <w:sz w:val="29"/>
          <w:szCs w:val="29"/>
          <w:spacing w:val="-8"/>
        </w:rPr>
        <w:t>计算公式：</w:t>
      </w:r>
      <w:r>
        <w:rPr>
          <w:rFonts w:ascii="Times New Roman" w:hAnsi="Times New Roman" w:eastAsia="Times New Roman" w:cs="Times New Roman"/>
          <w:sz w:val="29"/>
          <w:szCs w:val="29"/>
          <w:spacing w:val="-8"/>
        </w:rPr>
        <w:t>Pa=Pb×F</w:t>
      </w:r>
    </w:p>
    <w:p>
      <w:pPr>
        <w:ind w:left="609"/>
        <w:spacing w:before="68" w:line="212" w:lineRule="auto"/>
        <w:rPr>
          <w:rFonts w:ascii="Times New Roman" w:hAnsi="Times New Roman" w:eastAsia="Times New Roman" w:cs="Times New Roman"/>
          <w:sz w:val="29"/>
          <w:szCs w:val="29"/>
        </w:rPr>
      </w:pPr>
      <w:r>
        <w:rPr>
          <w:rFonts w:ascii="Times New Roman" w:hAnsi="Times New Roman" w:eastAsia="Times New Roman" w:cs="Times New Roman"/>
          <w:sz w:val="29"/>
          <w:szCs w:val="29"/>
          <w:spacing w:val="-5"/>
        </w:rPr>
        <w:t>F</w:t>
      </w:r>
      <w:r>
        <w:rPr>
          <w:rFonts w:ascii="SimSun" w:hAnsi="SimSun" w:eastAsia="SimSun" w:cs="SimSun"/>
          <w:sz w:val="29"/>
          <w:szCs w:val="29"/>
          <w:spacing w:val="-5"/>
        </w:rPr>
        <w:t>一</w:t>
      </w:r>
      <w:r>
        <w:rPr>
          <w:rFonts w:ascii="KaiTi" w:hAnsi="KaiTi" w:eastAsia="KaiTi" w:cs="KaiTi"/>
          <w:sz w:val="29"/>
          <w:szCs w:val="29"/>
          <w:spacing w:val="-5"/>
        </w:rPr>
        <w:t>效用系数</w:t>
      </w:r>
      <w:r>
        <w:rPr>
          <w:rFonts w:ascii="KaiTi" w:hAnsi="KaiTi" w:eastAsia="KaiTi" w:cs="KaiTi"/>
          <w:sz w:val="29"/>
          <w:szCs w:val="29"/>
          <w:spacing w:val="-5"/>
        </w:rPr>
        <w:t xml:space="preserve"> </w:t>
      </w:r>
      <w:r>
        <w:rPr>
          <w:rFonts w:ascii="Times New Roman" w:hAnsi="Times New Roman" w:eastAsia="Times New Roman" w:cs="Times New Roman"/>
          <w:sz w:val="29"/>
          <w:szCs w:val="29"/>
          <w:spacing w:val="-5"/>
        </w:rPr>
        <w:t>(F=fi×f2);</w:t>
      </w:r>
    </w:p>
    <w:p>
      <w:pPr>
        <w:ind w:left="609"/>
        <w:spacing w:before="153" w:line="223" w:lineRule="auto"/>
        <w:rPr>
          <w:rFonts w:ascii="KaiTi" w:hAnsi="KaiTi" w:eastAsia="KaiTi" w:cs="KaiTi"/>
          <w:sz w:val="29"/>
          <w:szCs w:val="29"/>
        </w:rPr>
      </w:pPr>
      <w:r>
        <w:rPr>
          <w:rFonts w:ascii="Times New Roman" w:hAnsi="Times New Roman" w:eastAsia="Times New Roman" w:cs="Times New Roman"/>
          <w:sz w:val="29"/>
          <w:szCs w:val="29"/>
          <w:spacing w:val="-12"/>
        </w:rPr>
        <w:t>f1—</w:t>
      </w:r>
      <w:r>
        <w:rPr>
          <w:rFonts w:ascii="KaiTi" w:hAnsi="KaiTi" w:eastAsia="KaiTi" w:cs="KaiTi"/>
          <w:sz w:val="29"/>
          <w:szCs w:val="29"/>
          <w:spacing w:val="-12"/>
        </w:rPr>
        <w:t>工程布置合理性系数；</w:t>
      </w:r>
    </w:p>
    <w:p>
      <w:pPr>
        <w:ind w:left="609"/>
        <w:spacing w:before="109" w:line="223" w:lineRule="auto"/>
        <w:rPr>
          <w:rFonts w:ascii="KaiTi" w:hAnsi="KaiTi" w:eastAsia="KaiTi" w:cs="KaiTi"/>
          <w:sz w:val="29"/>
          <w:szCs w:val="29"/>
        </w:rPr>
      </w:pPr>
      <w:r>
        <w:rPr>
          <w:rFonts w:ascii="Times New Roman" w:hAnsi="Times New Roman" w:eastAsia="Times New Roman" w:cs="Times New Roman"/>
          <w:sz w:val="29"/>
          <w:szCs w:val="29"/>
          <w:spacing w:val="-11"/>
        </w:rPr>
        <w:t>f2</w:t>
      </w:r>
      <w:r>
        <w:rPr>
          <w:rFonts w:ascii="KaiTi" w:hAnsi="KaiTi" w:eastAsia="KaiTi" w:cs="KaiTi"/>
          <w:sz w:val="29"/>
          <w:szCs w:val="29"/>
          <w:spacing w:val="-11"/>
        </w:rPr>
        <w:t>一工程质量系数；</w:t>
      </w:r>
    </w:p>
    <w:p>
      <w:pPr>
        <w:ind w:left="50" w:right="10" w:firstLine="589"/>
        <w:spacing w:before="145" w:line="291" w:lineRule="auto"/>
        <w:rPr>
          <w:rFonts w:ascii="KaiTi" w:hAnsi="KaiTi" w:eastAsia="KaiTi" w:cs="KaiTi"/>
          <w:sz w:val="29"/>
          <w:szCs w:val="29"/>
        </w:rPr>
      </w:pPr>
      <w:r>
        <w:rPr>
          <w:rFonts w:ascii="KaiTi" w:hAnsi="KaiTi" w:eastAsia="KaiTi" w:cs="KaiTi"/>
          <w:sz w:val="29"/>
          <w:szCs w:val="29"/>
          <w:spacing w:val="-4"/>
        </w:rPr>
        <w:t>本次评估对象的目标矿种为钼多金属，以金属矿</w:t>
      </w:r>
      <w:r>
        <w:rPr>
          <w:rFonts w:ascii="KaiTi" w:hAnsi="KaiTi" w:eastAsia="KaiTi" w:cs="KaiTi"/>
          <w:sz w:val="29"/>
          <w:szCs w:val="29"/>
          <w:spacing w:val="-5"/>
        </w:rPr>
        <w:t>(非放射性)为目标矿</w:t>
      </w:r>
      <w:r>
        <w:rPr>
          <w:rFonts w:ascii="KaiTi" w:hAnsi="KaiTi" w:eastAsia="KaiTi" w:cs="KaiTi"/>
          <w:sz w:val="29"/>
          <w:szCs w:val="29"/>
        </w:rPr>
        <w:t xml:space="preserve"> </w:t>
      </w:r>
      <w:r>
        <w:rPr>
          <w:rFonts w:ascii="KaiTi" w:hAnsi="KaiTi" w:eastAsia="KaiTi" w:cs="KaiTi"/>
          <w:sz w:val="29"/>
          <w:szCs w:val="29"/>
          <w:spacing w:val="-12"/>
        </w:rPr>
        <w:t>种所完成实物工作量，为有关工作量，参加现值计算。</w:t>
      </w:r>
    </w:p>
    <w:p>
      <w:pPr>
        <w:ind w:left="50" w:firstLine="589"/>
        <w:spacing w:before="5" w:line="282" w:lineRule="auto"/>
        <w:rPr>
          <w:rFonts w:ascii="KaiTi" w:hAnsi="KaiTi" w:eastAsia="KaiTi" w:cs="KaiTi"/>
          <w:sz w:val="29"/>
          <w:szCs w:val="29"/>
        </w:rPr>
      </w:pPr>
      <w:r>
        <w:rPr>
          <w:rFonts w:ascii="KaiTi" w:hAnsi="KaiTi" w:eastAsia="KaiTi" w:cs="KaiTi"/>
          <w:sz w:val="29"/>
          <w:szCs w:val="29"/>
          <w:spacing w:val="-13"/>
        </w:rPr>
        <w:t>本项目范围以外的实物工作量，重叠部分实物工</w:t>
      </w:r>
      <w:r>
        <w:rPr>
          <w:rFonts w:ascii="KaiTi" w:hAnsi="KaiTi" w:eastAsia="KaiTi" w:cs="KaiTi"/>
          <w:sz w:val="29"/>
          <w:szCs w:val="29"/>
          <w:spacing w:val="-14"/>
        </w:rPr>
        <w:t>作量为无关工作量，不</w:t>
      </w:r>
      <w:r>
        <w:rPr>
          <w:rFonts w:ascii="KaiTi" w:hAnsi="KaiTi" w:eastAsia="KaiTi" w:cs="KaiTi"/>
          <w:sz w:val="29"/>
          <w:szCs w:val="29"/>
        </w:rPr>
        <w:t xml:space="preserve"> </w:t>
      </w:r>
      <w:r>
        <w:rPr>
          <w:rFonts w:ascii="KaiTi" w:hAnsi="KaiTi" w:eastAsia="KaiTi" w:cs="KaiTi"/>
          <w:sz w:val="29"/>
          <w:szCs w:val="29"/>
          <w:spacing w:val="-15"/>
        </w:rPr>
        <w:t>参加现值计算。</w:t>
      </w:r>
    </w:p>
    <w:p>
      <w:pPr>
        <w:ind w:left="50" w:right="8" w:firstLine="574"/>
        <w:spacing w:before="45" w:line="287" w:lineRule="auto"/>
        <w:jc w:val="both"/>
        <w:rPr>
          <w:rFonts w:ascii="KaiTi" w:hAnsi="KaiTi" w:eastAsia="KaiTi" w:cs="KaiTi"/>
          <w:sz w:val="29"/>
          <w:szCs w:val="29"/>
        </w:rPr>
      </w:pPr>
      <w:r>
        <w:rPr>
          <w:rFonts w:ascii="KaiTi" w:hAnsi="KaiTi" w:eastAsia="KaiTi" w:cs="KaiTi"/>
          <w:sz w:val="29"/>
          <w:szCs w:val="29"/>
          <w:spacing w:val="-12"/>
        </w:rPr>
        <w:t>《内蒙古锡盟南部地区航空物探工作结果报告》1/10万、1/20万航磁航</w:t>
      </w:r>
      <w:r>
        <w:rPr>
          <w:rFonts w:ascii="KaiTi" w:hAnsi="KaiTi" w:eastAsia="KaiTi" w:cs="KaiTi"/>
          <w:sz w:val="29"/>
          <w:szCs w:val="29"/>
          <w:spacing w:val="13"/>
        </w:rPr>
        <w:t xml:space="preserve"> </w:t>
      </w:r>
      <w:r>
        <w:rPr>
          <w:rFonts w:ascii="KaiTi" w:hAnsi="KaiTi" w:eastAsia="KaiTi" w:cs="KaiTi"/>
          <w:sz w:val="29"/>
          <w:szCs w:val="29"/>
          <w:spacing w:val="-13"/>
        </w:rPr>
        <w:t>放测量，航磁比例尺小、重叠，航放测量与本次目标矿种无关，不参加现值</w:t>
      </w:r>
      <w:r>
        <w:rPr>
          <w:rFonts w:ascii="KaiTi" w:hAnsi="KaiTi" w:eastAsia="KaiTi" w:cs="KaiTi"/>
          <w:sz w:val="29"/>
          <w:szCs w:val="29"/>
          <w:spacing w:val="2"/>
        </w:rPr>
        <w:t xml:space="preserve"> </w:t>
      </w:r>
      <w:r>
        <w:rPr>
          <w:rFonts w:ascii="KaiTi" w:hAnsi="KaiTi" w:eastAsia="KaiTi" w:cs="KaiTi"/>
          <w:sz w:val="29"/>
          <w:szCs w:val="29"/>
          <w:spacing w:val="-14"/>
        </w:rPr>
        <w:t>计算；《关于核实“内蒙古自治区克什克腾旗东双山钼多金属矿勘探”探矿</w:t>
      </w:r>
      <w:r>
        <w:rPr>
          <w:rFonts w:ascii="KaiTi" w:hAnsi="KaiTi" w:eastAsia="KaiTi" w:cs="KaiTi"/>
          <w:sz w:val="29"/>
          <w:szCs w:val="29"/>
          <w:spacing w:val="18"/>
        </w:rPr>
        <w:t xml:space="preserve"> </w:t>
      </w:r>
      <w:r>
        <w:rPr>
          <w:rFonts w:ascii="KaiTi" w:hAnsi="KaiTi" w:eastAsia="KaiTi" w:cs="KaiTi"/>
          <w:sz w:val="29"/>
          <w:szCs w:val="29"/>
          <w:spacing w:val="-13"/>
        </w:rPr>
        <w:t>权范围内矿产勘查情况的复函》结论中“申请范围内有国家出资勘</w:t>
      </w:r>
      <w:r>
        <w:rPr>
          <w:rFonts w:ascii="KaiTi" w:hAnsi="KaiTi" w:eastAsia="KaiTi" w:cs="KaiTi"/>
          <w:sz w:val="29"/>
          <w:szCs w:val="29"/>
          <w:spacing w:val="-14"/>
        </w:rPr>
        <w:t>查形成的</w:t>
      </w:r>
      <w:r>
        <w:rPr>
          <w:rFonts w:ascii="KaiTi" w:hAnsi="KaiTi" w:eastAsia="KaiTi" w:cs="KaiTi"/>
          <w:sz w:val="29"/>
          <w:szCs w:val="29"/>
        </w:rPr>
        <w:t xml:space="preserve"> </w:t>
      </w:r>
      <w:r>
        <w:rPr>
          <w:rFonts w:ascii="KaiTi" w:hAnsi="KaiTi" w:eastAsia="KaiTi" w:cs="KaiTi"/>
          <w:sz w:val="29"/>
          <w:szCs w:val="29"/>
          <w:spacing w:val="-4"/>
        </w:rPr>
        <w:t>地质资料，没有实施工程”,《内蒙古自治区西乌旗</w:t>
      </w:r>
      <w:r>
        <w:rPr>
          <w:rFonts w:ascii="KaiTi" w:hAnsi="KaiTi" w:eastAsia="KaiTi" w:cs="KaiTi"/>
          <w:sz w:val="29"/>
          <w:szCs w:val="29"/>
          <w:spacing w:val="-5"/>
        </w:rPr>
        <w:t>跃进大队等四幅1/5万</w:t>
      </w:r>
      <w:r>
        <w:rPr>
          <w:rFonts w:ascii="KaiTi" w:hAnsi="KaiTi" w:eastAsia="KaiTi" w:cs="KaiTi"/>
          <w:sz w:val="29"/>
          <w:szCs w:val="29"/>
        </w:rPr>
        <w:t xml:space="preserve"> </w:t>
      </w:r>
      <w:r>
        <w:rPr>
          <w:rFonts w:ascii="KaiTi" w:hAnsi="KaiTi" w:eastAsia="KaiTi" w:cs="KaiTi"/>
          <w:sz w:val="29"/>
          <w:szCs w:val="29"/>
          <w:spacing w:val="-12"/>
        </w:rPr>
        <w:t>区域矿产调查报告》探槽、浅井等各项地质工程不参加现值计算。</w:t>
      </w:r>
    </w:p>
    <w:p>
      <w:pPr>
        <w:ind w:left="663"/>
        <w:spacing w:before="81" w:line="211" w:lineRule="auto"/>
        <w:rPr>
          <w:rFonts w:ascii="SimSun" w:hAnsi="SimSun" w:eastAsia="SimSun" w:cs="SimSun"/>
          <w:sz w:val="27"/>
          <w:szCs w:val="27"/>
        </w:rPr>
      </w:pPr>
      <w:r>
        <w:rPr>
          <w:rFonts w:ascii="SimSun" w:hAnsi="SimSun" w:eastAsia="SimSun" w:cs="SimSun"/>
          <w:sz w:val="27"/>
          <w:szCs w:val="27"/>
          <w:b/>
          <w:bCs/>
          <w:spacing w:val="-4"/>
        </w:rPr>
        <w:t>经过甄别获得以下有关有效实物工作量：</w:t>
      </w:r>
    </w:p>
    <w:tbl>
      <w:tblPr>
        <w:tblStyle w:val="TableNormal"/>
        <w:tblW w:w="8979" w:type="dxa"/>
        <w:tblInd w:w="90"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474"/>
        <w:gridCol w:w="3376"/>
        <w:gridCol w:w="1998"/>
        <w:gridCol w:w="1298"/>
        <w:gridCol w:w="1833"/>
      </w:tblGrid>
      <w:tr>
        <w:trPr>
          <w:trHeight w:val="772" w:hRule="atLeast"/>
        </w:trPr>
        <w:tc>
          <w:tcPr>
            <w:tcW w:w="474" w:type="dxa"/>
            <w:vAlign w:val="top"/>
            <w:textDirection w:val="tbRlV"/>
          </w:tcPr>
          <w:p>
            <w:pPr>
              <w:pStyle w:val="TableText"/>
              <w:ind w:left="164"/>
              <w:spacing w:before="141" w:line="199" w:lineRule="auto"/>
              <w:rPr/>
            </w:pPr>
            <w:r>
              <w:rPr/>
              <w:t>序号</w:t>
            </w:r>
          </w:p>
        </w:tc>
        <w:tc>
          <w:tcPr>
            <w:tcW w:w="3376" w:type="dxa"/>
            <w:vAlign w:val="top"/>
          </w:tcPr>
          <w:p>
            <w:pPr>
              <w:pStyle w:val="TableText"/>
              <w:ind w:left="1053"/>
              <w:spacing w:before="280" w:line="219" w:lineRule="auto"/>
              <w:rPr/>
            </w:pPr>
            <w:r>
              <w:rPr>
                <w:b/>
                <w:bCs/>
                <w:spacing w:val="-4"/>
              </w:rPr>
              <w:t>勘查工作内容</w:t>
            </w:r>
          </w:p>
        </w:tc>
        <w:tc>
          <w:tcPr>
            <w:tcW w:w="1998" w:type="dxa"/>
            <w:vAlign w:val="top"/>
          </w:tcPr>
          <w:p>
            <w:pPr>
              <w:pStyle w:val="TableText"/>
              <w:ind w:left="674"/>
              <w:spacing w:before="282" w:line="219" w:lineRule="auto"/>
              <w:rPr/>
            </w:pPr>
            <w:r>
              <w:rPr>
                <w:spacing w:val="3"/>
              </w:rPr>
              <w:t>比例尺</w:t>
            </w:r>
          </w:p>
        </w:tc>
        <w:tc>
          <w:tcPr>
            <w:tcW w:w="1298" w:type="dxa"/>
            <w:vAlign w:val="top"/>
          </w:tcPr>
          <w:p>
            <w:pPr>
              <w:pStyle w:val="TableText"/>
              <w:ind w:left="226"/>
              <w:spacing w:before="284" w:line="220" w:lineRule="auto"/>
              <w:rPr/>
            </w:pPr>
            <w:r>
              <w:rPr>
                <w:spacing w:val="-2"/>
              </w:rPr>
              <w:t>计量单位</w:t>
            </w:r>
          </w:p>
        </w:tc>
        <w:tc>
          <w:tcPr>
            <w:tcW w:w="1833" w:type="dxa"/>
            <w:vAlign w:val="top"/>
          </w:tcPr>
          <w:p>
            <w:pPr>
              <w:pStyle w:val="TableText"/>
              <w:ind w:left="388"/>
              <w:spacing w:before="284" w:line="220" w:lineRule="auto"/>
              <w:rPr/>
            </w:pPr>
            <w:r>
              <w:rPr>
                <w:spacing w:val="1"/>
              </w:rPr>
              <w:t>实物工作量</w:t>
            </w:r>
          </w:p>
        </w:tc>
      </w:tr>
      <w:tr>
        <w:trPr>
          <w:trHeight w:val="439" w:hRule="atLeast"/>
        </w:trPr>
        <w:tc>
          <w:tcPr>
            <w:tcW w:w="474" w:type="dxa"/>
            <w:vAlign w:val="top"/>
          </w:tcPr>
          <w:p>
            <w:pPr>
              <w:pStyle w:val="TableText"/>
              <w:ind w:left="174"/>
              <w:spacing w:before="142" w:line="241" w:lineRule="auto"/>
              <w:rPr/>
            </w:pPr>
            <w:r>
              <w:rPr/>
              <w:t>1</w:t>
            </w:r>
          </w:p>
        </w:tc>
        <w:tc>
          <w:tcPr>
            <w:tcW w:w="3376" w:type="dxa"/>
            <w:vAlign w:val="top"/>
          </w:tcPr>
          <w:p>
            <w:pPr>
              <w:pStyle w:val="TableText"/>
              <w:ind w:left="1260"/>
              <w:spacing w:before="122" w:line="220" w:lineRule="auto"/>
              <w:rPr/>
            </w:pPr>
            <w:r>
              <w:rPr>
                <w:spacing w:val="-2"/>
              </w:rPr>
              <w:t>航磁测量</w:t>
            </w:r>
          </w:p>
        </w:tc>
        <w:tc>
          <w:tcPr>
            <w:tcW w:w="1998" w:type="dxa"/>
            <w:vAlign w:val="top"/>
          </w:tcPr>
          <w:p>
            <w:pPr>
              <w:pStyle w:val="TableText"/>
              <w:ind w:left="624"/>
              <w:spacing w:before="142" w:line="239" w:lineRule="auto"/>
              <w:rPr/>
            </w:pPr>
            <w:r>
              <w:rPr>
                <w:spacing w:val="-3"/>
              </w:rPr>
              <w:t>1:50000</w:t>
            </w:r>
          </w:p>
        </w:tc>
        <w:tc>
          <w:tcPr>
            <w:tcW w:w="1298" w:type="dxa"/>
            <w:vAlign w:val="top"/>
          </w:tcPr>
          <w:p>
            <w:pPr>
              <w:pStyle w:val="TableText"/>
              <w:ind w:left="536"/>
              <w:spacing w:before="142" w:line="241" w:lineRule="auto"/>
              <w:rPr/>
            </w:pPr>
            <w:r>
              <w:rPr>
                <w:spacing w:val="-2"/>
              </w:rPr>
              <w:t>km</w:t>
            </w:r>
          </w:p>
        </w:tc>
        <w:tc>
          <w:tcPr>
            <w:tcW w:w="1833" w:type="dxa"/>
            <w:vAlign w:val="top"/>
          </w:tcPr>
          <w:p>
            <w:pPr>
              <w:pStyle w:val="TableText"/>
              <w:ind w:left="648"/>
              <w:spacing w:before="142" w:line="239" w:lineRule="auto"/>
              <w:rPr/>
            </w:pPr>
            <w:r>
              <w:rPr>
                <w:spacing w:val="-2"/>
              </w:rPr>
              <w:t>21.19</w:t>
            </w:r>
          </w:p>
        </w:tc>
      </w:tr>
      <w:tr>
        <w:trPr>
          <w:trHeight w:val="359" w:hRule="atLeast"/>
        </w:trPr>
        <w:tc>
          <w:tcPr>
            <w:tcW w:w="474" w:type="dxa"/>
            <w:vAlign w:val="top"/>
          </w:tcPr>
          <w:p>
            <w:pPr>
              <w:pStyle w:val="TableText"/>
              <w:ind w:left="174"/>
              <w:spacing w:before="103" w:line="216" w:lineRule="auto"/>
              <w:rPr/>
            </w:pPr>
            <w:r>
              <w:rPr/>
              <w:t>2</w:t>
            </w:r>
          </w:p>
        </w:tc>
        <w:tc>
          <w:tcPr>
            <w:tcW w:w="3376" w:type="dxa"/>
            <w:vAlign w:val="top"/>
          </w:tcPr>
          <w:p>
            <w:pPr>
              <w:pStyle w:val="TableText"/>
              <w:ind w:left="1260"/>
              <w:spacing w:before="83" w:line="221" w:lineRule="auto"/>
              <w:rPr/>
            </w:pPr>
            <w:r>
              <w:rPr>
                <w:spacing w:val="-2"/>
              </w:rPr>
              <w:t>土壤测量</w:t>
            </w:r>
          </w:p>
        </w:tc>
        <w:tc>
          <w:tcPr>
            <w:tcW w:w="1998" w:type="dxa"/>
            <w:vAlign w:val="top"/>
          </w:tcPr>
          <w:p>
            <w:pPr>
              <w:pStyle w:val="TableText"/>
              <w:ind w:left="624"/>
              <w:spacing w:before="103" w:line="216" w:lineRule="auto"/>
              <w:rPr/>
            </w:pPr>
            <w:r>
              <w:rPr>
                <w:spacing w:val="-3"/>
              </w:rPr>
              <w:t>1:50000</w:t>
            </w:r>
          </w:p>
        </w:tc>
        <w:tc>
          <w:tcPr>
            <w:tcW w:w="1298" w:type="dxa"/>
            <w:vAlign w:val="top"/>
          </w:tcPr>
          <w:p>
            <w:pPr>
              <w:pStyle w:val="TableText"/>
              <w:ind w:left="436"/>
              <w:spacing w:before="124" w:line="194" w:lineRule="auto"/>
              <w:rPr/>
            </w:pPr>
            <w:r>
              <w:rPr>
                <w:spacing w:val="-2"/>
              </w:rPr>
              <w:t>km²</w:t>
            </w:r>
          </w:p>
        </w:tc>
        <w:tc>
          <w:tcPr>
            <w:tcW w:w="1833" w:type="dxa"/>
            <w:vAlign w:val="top"/>
          </w:tcPr>
          <w:p>
            <w:pPr>
              <w:pStyle w:val="TableText"/>
              <w:ind w:left="698"/>
              <w:spacing w:before="103" w:line="216" w:lineRule="auto"/>
              <w:rPr/>
            </w:pPr>
            <w:r>
              <w:rPr>
                <w:spacing w:val="-2"/>
              </w:rPr>
              <w:t>9.88</w:t>
            </w:r>
          </w:p>
        </w:tc>
      </w:tr>
      <w:tr>
        <w:trPr>
          <w:trHeight w:val="389" w:hRule="atLeast"/>
        </w:trPr>
        <w:tc>
          <w:tcPr>
            <w:tcW w:w="474" w:type="dxa"/>
            <w:vAlign w:val="top"/>
          </w:tcPr>
          <w:p>
            <w:pPr>
              <w:pStyle w:val="TableText"/>
              <w:ind w:left="174"/>
              <w:spacing w:before="115" w:line="232" w:lineRule="auto"/>
              <w:rPr/>
            </w:pPr>
            <w:r>
              <w:rPr/>
              <w:t>3</w:t>
            </w:r>
          </w:p>
        </w:tc>
        <w:tc>
          <w:tcPr>
            <w:tcW w:w="3376" w:type="dxa"/>
            <w:vAlign w:val="top"/>
          </w:tcPr>
          <w:p>
            <w:pPr>
              <w:pStyle w:val="TableText"/>
              <w:ind w:left="1260"/>
              <w:spacing w:before="94" w:line="220" w:lineRule="auto"/>
              <w:rPr/>
            </w:pPr>
            <w:r>
              <w:rPr>
                <w:spacing w:val="-2"/>
              </w:rPr>
              <w:t>地质测量</w:t>
            </w:r>
          </w:p>
        </w:tc>
        <w:tc>
          <w:tcPr>
            <w:tcW w:w="1998" w:type="dxa"/>
            <w:vAlign w:val="top"/>
          </w:tcPr>
          <w:p>
            <w:pPr>
              <w:pStyle w:val="TableText"/>
              <w:ind w:left="624"/>
              <w:spacing w:before="115" w:line="232" w:lineRule="auto"/>
              <w:rPr/>
            </w:pPr>
            <w:r>
              <w:rPr>
                <w:spacing w:val="-3"/>
              </w:rPr>
              <w:t>1:50000</w:t>
            </w:r>
          </w:p>
        </w:tc>
        <w:tc>
          <w:tcPr>
            <w:tcW w:w="1298" w:type="dxa"/>
            <w:vAlign w:val="top"/>
          </w:tcPr>
          <w:p>
            <w:pPr>
              <w:pStyle w:val="TableText"/>
              <w:ind w:left="436"/>
              <w:spacing w:before="135" w:line="194" w:lineRule="auto"/>
              <w:rPr/>
            </w:pPr>
            <w:r>
              <w:rPr>
                <w:spacing w:val="-2"/>
              </w:rPr>
              <w:t>km²</w:t>
            </w:r>
          </w:p>
        </w:tc>
        <w:tc>
          <w:tcPr>
            <w:tcW w:w="1833" w:type="dxa"/>
            <w:vAlign w:val="top"/>
          </w:tcPr>
          <w:p>
            <w:pPr>
              <w:pStyle w:val="TableText"/>
              <w:ind w:left="698"/>
              <w:spacing w:before="115" w:line="232" w:lineRule="auto"/>
              <w:rPr/>
            </w:pPr>
            <w:r>
              <w:rPr>
                <w:spacing w:val="-2"/>
              </w:rPr>
              <w:t>9.88</w:t>
            </w:r>
          </w:p>
        </w:tc>
      </w:tr>
      <w:tr>
        <w:trPr>
          <w:trHeight w:val="428" w:hRule="atLeast"/>
        </w:trPr>
        <w:tc>
          <w:tcPr>
            <w:tcW w:w="474" w:type="dxa"/>
            <w:vAlign w:val="top"/>
          </w:tcPr>
          <w:p>
            <w:pPr>
              <w:pStyle w:val="TableText"/>
              <w:ind w:left="174"/>
              <w:spacing w:before="135" w:line="241" w:lineRule="auto"/>
              <w:rPr/>
            </w:pPr>
            <w:r>
              <w:rPr/>
              <w:t>4</w:t>
            </w:r>
          </w:p>
        </w:tc>
        <w:tc>
          <w:tcPr>
            <w:tcW w:w="3376" w:type="dxa"/>
            <w:vAlign w:val="top"/>
          </w:tcPr>
          <w:p>
            <w:pPr>
              <w:pStyle w:val="TableText"/>
              <w:ind w:left="940"/>
              <w:spacing w:before="114" w:line="219" w:lineRule="auto"/>
              <w:rPr/>
            </w:pPr>
            <w:r>
              <w:rPr>
                <w:spacing w:val="-2"/>
              </w:rPr>
              <w:t>水系沉积物测量</w:t>
            </w:r>
          </w:p>
        </w:tc>
        <w:tc>
          <w:tcPr>
            <w:tcW w:w="1998" w:type="dxa"/>
            <w:vAlign w:val="top"/>
          </w:tcPr>
          <w:p>
            <w:pPr>
              <w:pStyle w:val="TableText"/>
              <w:ind w:left="624"/>
              <w:spacing w:before="135" w:line="239" w:lineRule="auto"/>
              <w:rPr/>
            </w:pPr>
            <w:r>
              <w:rPr>
                <w:spacing w:val="-3"/>
              </w:rPr>
              <w:t>1:50000</w:t>
            </w:r>
          </w:p>
        </w:tc>
        <w:tc>
          <w:tcPr>
            <w:tcW w:w="1298" w:type="dxa"/>
            <w:vAlign w:val="top"/>
          </w:tcPr>
          <w:p>
            <w:pPr>
              <w:pStyle w:val="TableText"/>
              <w:ind w:left="436"/>
              <w:spacing w:before="156" w:line="194" w:lineRule="auto"/>
              <w:rPr/>
            </w:pPr>
            <w:r>
              <w:rPr>
                <w:spacing w:val="-2"/>
              </w:rPr>
              <w:t>km²</w:t>
            </w:r>
          </w:p>
        </w:tc>
        <w:tc>
          <w:tcPr>
            <w:tcW w:w="1833" w:type="dxa"/>
            <w:vAlign w:val="top"/>
          </w:tcPr>
          <w:p>
            <w:pPr>
              <w:pStyle w:val="TableText"/>
              <w:ind w:left="698"/>
              <w:spacing w:before="135" w:line="239" w:lineRule="auto"/>
              <w:rPr/>
            </w:pPr>
            <w:r>
              <w:rPr>
                <w:spacing w:val="-2"/>
              </w:rPr>
              <w:t>9.88</w:t>
            </w:r>
          </w:p>
        </w:tc>
      </w:tr>
      <w:tr>
        <w:trPr>
          <w:trHeight w:val="389" w:hRule="atLeast"/>
        </w:trPr>
        <w:tc>
          <w:tcPr>
            <w:tcW w:w="474" w:type="dxa"/>
            <w:vAlign w:val="top"/>
          </w:tcPr>
          <w:p>
            <w:pPr>
              <w:pStyle w:val="TableText"/>
              <w:ind w:left="174"/>
              <w:spacing w:before="117" w:line="230" w:lineRule="auto"/>
              <w:rPr/>
            </w:pPr>
            <w:r>
              <w:rPr/>
              <w:t>5</w:t>
            </w:r>
          </w:p>
        </w:tc>
        <w:tc>
          <w:tcPr>
            <w:tcW w:w="3376" w:type="dxa"/>
            <w:vAlign w:val="top"/>
          </w:tcPr>
          <w:p>
            <w:pPr>
              <w:pStyle w:val="TableText"/>
              <w:ind w:left="940"/>
              <w:spacing w:before="95" w:line="219" w:lineRule="auto"/>
              <w:rPr/>
            </w:pPr>
            <w:r>
              <w:rPr>
                <w:spacing w:val="1"/>
              </w:rPr>
              <w:t>高精度磁法测量</w:t>
            </w:r>
          </w:p>
        </w:tc>
        <w:tc>
          <w:tcPr>
            <w:tcW w:w="1998" w:type="dxa"/>
            <w:vAlign w:val="top"/>
          </w:tcPr>
          <w:p>
            <w:pPr>
              <w:pStyle w:val="TableText"/>
              <w:ind w:left="624"/>
              <w:spacing w:before="117" w:line="230" w:lineRule="auto"/>
              <w:rPr/>
            </w:pPr>
            <w:r>
              <w:rPr>
                <w:spacing w:val="-3"/>
              </w:rPr>
              <w:t>1:50000</w:t>
            </w:r>
          </w:p>
        </w:tc>
        <w:tc>
          <w:tcPr>
            <w:tcW w:w="1298" w:type="dxa"/>
            <w:vAlign w:val="top"/>
          </w:tcPr>
          <w:p>
            <w:pPr>
              <w:pStyle w:val="TableText"/>
              <w:ind w:left="436"/>
              <w:spacing w:before="138" w:line="194" w:lineRule="auto"/>
              <w:rPr/>
            </w:pPr>
            <w:r>
              <w:rPr>
                <w:spacing w:val="-2"/>
              </w:rPr>
              <w:t>km²</w:t>
            </w:r>
          </w:p>
        </w:tc>
        <w:tc>
          <w:tcPr>
            <w:tcW w:w="1833" w:type="dxa"/>
            <w:vAlign w:val="top"/>
          </w:tcPr>
          <w:p>
            <w:pPr>
              <w:pStyle w:val="TableText"/>
              <w:ind w:left="698"/>
              <w:spacing w:before="117" w:line="230" w:lineRule="auto"/>
              <w:rPr/>
            </w:pPr>
            <w:r>
              <w:rPr>
                <w:spacing w:val="-2"/>
              </w:rPr>
              <w:t>9.88</w:t>
            </w:r>
          </w:p>
        </w:tc>
      </w:tr>
      <w:tr>
        <w:trPr>
          <w:trHeight w:val="453" w:hRule="atLeast"/>
        </w:trPr>
        <w:tc>
          <w:tcPr>
            <w:tcW w:w="474" w:type="dxa"/>
            <w:vAlign w:val="top"/>
          </w:tcPr>
          <w:p>
            <w:pPr>
              <w:pStyle w:val="TableText"/>
              <w:ind w:left="174"/>
              <w:spacing w:before="147"/>
              <w:rPr/>
            </w:pPr>
            <w:r>
              <w:rPr/>
              <w:t>6</w:t>
            </w:r>
          </w:p>
        </w:tc>
        <w:tc>
          <w:tcPr>
            <w:tcW w:w="3376" w:type="dxa"/>
            <w:vAlign w:val="top"/>
          </w:tcPr>
          <w:p>
            <w:pPr>
              <w:pStyle w:val="TableText"/>
              <w:ind w:left="520"/>
              <w:spacing w:before="127" w:line="219" w:lineRule="auto"/>
              <w:rPr/>
            </w:pPr>
            <w:r>
              <w:rPr>
                <w:spacing w:val="-1"/>
              </w:rPr>
              <w:t>遥感解译及蚀变信息提取</w:t>
            </w:r>
          </w:p>
        </w:tc>
        <w:tc>
          <w:tcPr>
            <w:tcW w:w="1998" w:type="dxa"/>
            <w:vAlign w:val="top"/>
          </w:tcPr>
          <w:p>
            <w:pPr>
              <w:pStyle w:val="TableText"/>
              <w:ind w:left="624"/>
              <w:spacing w:before="148" w:line="239" w:lineRule="auto"/>
              <w:rPr/>
            </w:pPr>
            <w:r>
              <w:rPr>
                <w:spacing w:val="-3"/>
              </w:rPr>
              <w:t>1:50000</w:t>
            </w:r>
          </w:p>
        </w:tc>
        <w:tc>
          <w:tcPr>
            <w:tcW w:w="1298" w:type="dxa"/>
            <w:vAlign w:val="top"/>
          </w:tcPr>
          <w:p>
            <w:pPr>
              <w:pStyle w:val="TableText"/>
              <w:ind w:left="436"/>
              <w:spacing w:before="169" w:line="194" w:lineRule="auto"/>
              <w:rPr/>
            </w:pPr>
            <w:r>
              <w:rPr>
                <w:spacing w:val="-2"/>
              </w:rPr>
              <w:t>km²</w:t>
            </w:r>
          </w:p>
        </w:tc>
        <w:tc>
          <w:tcPr>
            <w:tcW w:w="1833" w:type="dxa"/>
            <w:vAlign w:val="top"/>
          </w:tcPr>
          <w:p>
            <w:pPr>
              <w:pStyle w:val="TableText"/>
              <w:ind w:left="698"/>
              <w:spacing w:before="148" w:line="239" w:lineRule="auto"/>
              <w:rPr/>
            </w:pPr>
            <w:r>
              <w:rPr>
                <w:spacing w:val="-2"/>
              </w:rPr>
              <w:t>9.88</w:t>
            </w:r>
          </w:p>
        </w:tc>
      </w:tr>
    </w:tbl>
    <w:p>
      <w:pPr>
        <w:ind w:left="639"/>
        <w:spacing w:before="110" w:line="223" w:lineRule="auto"/>
        <w:rPr>
          <w:rFonts w:ascii="KaiTi" w:hAnsi="KaiTi" w:eastAsia="KaiTi" w:cs="KaiTi"/>
          <w:sz w:val="29"/>
          <w:szCs w:val="29"/>
        </w:rPr>
      </w:pPr>
      <w:r>
        <w:rPr>
          <w:rFonts w:ascii="KaiTi" w:hAnsi="KaiTi" w:eastAsia="KaiTi" w:cs="KaiTi"/>
          <w:sz w:val="29"/>
          <w:szCs w:val="29"/>
          <w:spacing w:val="-12"/>
        </w:rPr>
        <w:t>其中实物工作量为评估对象分摊面积或里程。</w:t>
      </w:r>
    </w:p>
    <w:p>
      <w:pPr>
        <w:ind w:left="50" w:right="7" w:firstLine="589"/>
        <w:spacing w:before="134" w:line="288" w:lineRule="auto"/>
        <w:rPr>
          <w:rFonts w:ascii="Times New Roman" w:hAnsi="Times New Roman" w:eastAsia="Times New Roman" w:cs="Times New Roman"/>
          <w:sz w:val="29"/>
          <w:szCs w:val="29"/>
        </w:rPr>
      </w:pPr>
      <w:r>
        <w:rPr>
          <w:rFonts w:ascii="KaiTi" w:hAnsi="KaiTi" w:eastAsia="KaiTi" w:cs="KaiTi"/>
          <w:sz w:val="29"/>
          <w:szCs w:val="29"/>
          <w:spacing w:val="-5"/>
        </w:rPr>
        <w:t>根据《地质调查项目预算标准》中国地质调查局编(2021)及市场调查</w:t>
      </w:r>
      <w:r>
        <w:rPr>
          <w:rFonts w:ascii="KaiTi" w:hAnsi="KaiTi" w:eastAsia="KaiTi" w:cs="KaiTi"/>
          <w:sz w:val="29"/>
          <w:szCs w:val="29"/>
          <w:spacing w:val="18"/>
        </w:rPr>
        <w:t xml:space="preserve"> </w:t>
      </w:r>
      <w:r>
        <w:rPr>
          <w:rFonts w:ascii="KaiTi" w:hAnsi="KaiTi" w:eastAsia="KaiTi" w:cs="KaiTi"/>
          <w:sz w:val="29"/>
          <w:szCs w:val="29"/>
          <w:spacing w:val="-5"/>
        </w:rPr>
        <w:t>询价，获得单价：航磁测量194元/</w:t>
      </w:r>
      <w:r>
        <w:rPr>
          <w:rFonts w:ascii="Times New Roman" w:hAnsi="Times New Roman" w:eastAsia="Times New Roman" w:cs="Times New Roman"/>
          <w:sz w:val="29"/>
          <w:szCs w:val="29"/>
          <w:spacing w:val="-5"/>
        </w:rPr>
        <w:t>km;   </w:t>
      </w:r>
      <w:r>
        <w:rPr>
          <w:rFonts w:ascii="KaiTi" w:hAnsi="KaiTi" w:eastAsia="KaiTi" w:cs="KaiTi"/>
          <w:sz w:val="29"/>
          <w:szCs w:val="29"/>
          <w:spacing w:val="-5"/>
        </w:rPr>
        <w:t>土壤测量1156元/</w:t>
      </w:r>
      <w:r>
        <w:rPr>
          <w:rFonts w:ascii="Times New Roman" w:hAnsi="Times New Roman" w:eastAsia="Times New Roman" w:cs="Times New Roman"/>
          <w:sz w:val="29"/>
          <w:szCs w:val="29"/>
          <w:spacing w:val="-5"/>
        </w:rPr>
        <w:t>km², </w:t>
      </w:r>
      <w:r>
        <w:rPr>
          <w:rFonts w:ascii="Times New Roman" w:hAnsi="Times New Roman" w:eastAsia="Times New Roman" w:cs="Times New Roman"/>
          <w:sz w:val="29"/>
          <w:szCs w:val="29"/>
          <w:spacing w:val="-6"/>
        </w:rPr>
        <w:t xml:space="preserve">  </w:t>
      </w:r>
      <w:r>
        <w:rPr>
          <w:rFonts w:ascii="KaiTi" w:hAnsi="KaiTi" w:eastAsia="KaiTi" w:cs="KaiTi"/>
          <w:sz w:val="29"/>
          <w:szCs w:val="29"/>
          <w:spacing w:val="-6"/>
        </w:rPr>
        <w:t>地区调整系</w:t>
      </w:r>
      <w:r>
        <w:rPr>
          <w:rFonts w:ascii="KaiTi" w:hAnsi="KaiTi" w:eastAsia="KaiTi" w:cs="KaiTi"/>
          <w:sz w:val="29"/>
          <w:szCs w:val="29"/>
        </w:rPr>
        <w:t xml:space="preserve"> </w:t>
      </w:r>
      <w:r>
        <w:rPr>
          <w:rFonts w:ascii="KaiTi" w:hAnsi="KaiTi" w:eastAsia="KaiTi" w:cs="KaiTi"/>
          <w:sz w:val="29"/>
          <w:szCs w:val="29"/>
          <w:spacing w:val="-3"/>
        </w:rPr>
        <w:t>数1.2;地质测量1154元/</w:t>
      </w:r>
      <w:r>
        <w:rPr>
          <w:rFonts w:ascii="Times New Roman" w:hAnsi="Times New Roman" w:eastAsia="Times New Roman" w:cs="Times New Roman"/>
          <w:sz w:val="29"/>
          <w:szCs w:val="29"/>
          <w:spacing w:val="-3"/>
        </w:rPr>
        <w:t>km²,</w:t>
      </w:r>
      <w:r>
        <w:rPr>
          <w:rFonts w:ascii="Times New Roman" w:hAnsi="Times New Roman" w:eastAsia="Times New Roman" w:cs="Times New Roman"/>
          <w:sz w:val="29"/>
          <w:szCs w:val="29"/>
          <w:spacing w:val="60"/>
          <w:w w:val="101"/>
        </w:rPr>
        <w:t xml:space="preserve"> </w:t>
      </w:r>
      <w:r>
        <w:rPr>
          <w:rFonts w:ascii="KaiTi" w:hAnsi="KaiTi" w:eastAsia="KaiTi" w:cs="KaiTi"/>
          <w:sz w:val="29"/>
          <w:szCs w:val="29"/>
          <w:spacing w:val="-3"/>
        </w:rPr>
        <w:t>地区调整系数1.2;水</w:t>
      </w:r>
      <w:r>
        <w:rPr>
          <w:rFonts w:ascii="KaiTi" w:hAnsi="KaiTi" w:eastAsia="KaiTi" w:cs="KaiTi"/>
          <w:sz w:val="29"/>
          <w:szCs w:val="29"/>
          <w:spacing w:val="-4"/>
        </w:rPr>
        <w:t>系沉积物测量868元/</w:t>
      </w:r>
      <w:r>
        <w:rPr>
          <w:rFonts w:ascii="Times New Roman" w:hAnsi="Times New Roman" w:eastAsia="Times New Roman" w:cs="Times New Roman"/>
          <w:sz w:val="29"/>
          <w:szCs w:val="29"/>
          <w:spacing w:val="-4"/>
        </w:rPr>
        <w:t>km</w:t>
      </w:r>
    </w:p>
    <w:p>
      <w:pPr>
        <w:spacing w:line="288" w:lineRule="auto"/>
        <w:sectPr>
          <w:headerReference w:type="default" r:id="rId36"/>
          <w:footerReference w:type="default" r:id="rId37"/>
          <w:pgSz w:w="11900" w:h="16820"/>
          <w:pgMar w:top="1277" w:right="1391" w:bottom="1170" w:left="1289" w:header="772" w:footer="731" w:gutter="0"/>
        </w:sectPr>
        <w:rPr>
          <w:rFonts w:ascii="Times New Roman" w:hAnsi="Times New Roman" w:eastAsia="Times New Roman" w:cs="Times New Roman"/>
          <w:sz w:val="29"/>
          <w:szCs w:val="29"/>
        </w:rPr>
      </w:pPr>
    </w:p>
    <w:p>
      <w:pPr>
        <w:pStyle w:val="BodyText"/>
        <w:spacing w:line="260" w:lineRule="auto"/>
        <w:rPr/>
      </w:pPr>
      <w:r/>
    </w:p>
    <w:p>
      <w:pPr>
        <w:ind w:left="89" w:right="143" w:hanging="29"/>
        <w:spacing w:before="94" w:line="298" w:lineRule="auto"/>
        <w:rPr>
          <w:rFonts w:ascii="SimSun" w:hAnsi="SimSun" w:eastAsia="SimSun" w:cs="SimSun"/>
          <w:sz w:val="29"/>
          <w:szCs w:val="29"/>
        </w:rPr>
      </w:pPr>
      <w:bookmarkStart w:name="bookmark33" w:id="24"/>
      <w:bookmarkEnd w:id="24"/>
      <w:r>
        <w:rPr>
          <w:rFonts w:ascii="KaiTi" w:hAnsi="KaiTi" w:eastAsia="KaiTi" w:cs="KaiTi"/>
          <w:sz w:val="29"/>
          <w:szCs w:val="29"/>
          <w:spacing w:val="5"/>
        </w:rPr>
        <w:t>2,地区调整系数1.2;高精度磁法测量</w:t>
      </w:r>
      <w:r>
        <w:rPr>
          <w:rFonts w:ascii="KaiTi" w:hAnsi="KaiTi" w:eastAsia="KaiTi" w:cs="KaiTi"/>
          <w:sz w:val="29"/>
          <w:szCs w:val="29"/>
          <w:spacing w:val="4"/>
        </w:rPr>
        <w:t>1366元/</w:t>
      </w:r>
      <w:r>
        <w:rPr>
          <w:rFonts w:ascii="Times New Roman" w:hAnsi="Times New Roman" w:eastAsia="Times New Roman" w:cs="Times New Roman"/>
          <w:sz w:val="29"/>
          <w:szCs w:val="29"/>
        </w:rPr>
        <w:t>km</w:t>
      </w:r>
      <w:r>
        <w:rPr>
          <w:rFonts w:ascii="Times New Roman" w:hAnsi="Times New Roman" w:eastAsia="Times New Roman" w:cs="Times New Roman"/>
          <w:sz w:val="29"/>
          <w:szCs w:val="29"/>
          <w:spacing w:val="4"/>
        </w:rPr>
        <w:t>²,  </w:t>
      </w:r>
      <w:r>
        <w:rPr>
          <w:rFonts w:ascii="KaiTi" w:hAnsi="KaiTi" w:eastAsia="KaiTi" w:cs="KaiTi"/>
          <w:sz w:val="29"/>
          <w:szCs w:val="29"/>
          <w:spacing w:val="4"/>
        </w:rPr>
        <w:t>地区调整系数1.2;遥</w:t>
      </w:r>
      <w:r>
        <w:rPr>
          <w:rFonts w:ascii="KaiTi" w:hAnsi="KaiTi" w:eastAsia="KaiTi" w:cs="KaiTi"/>
          <w:sz w:val="29"/>
          <w:szCs w:val="29"/>
        </w:rPr>
        <w:t xml:space="preserve"> </w:t>
      </w:r>
      <w:r>
        <w:rPr>
          <w:rFonts w:ascii="KaiTi" w:hAnsi="KaiTi" w:eastAsia="KaiTi" w:cs="KaiTi"/>
          <w:sz w:val="29"/>
          <w:szCs w:val="29"/>
          <w:spacing w:val="-5"/>
        </w:rPr>
        <w:t>感解译及蚀变信息提取2000元/</w:t>
      </w:r>
      <w:r>
        <w:rPr>
          <w:rFonts w:ascii="Times New Roman" w:hAnsi="Times New Roman" w:eastAsia="Times New Roman" w:cs="Times New Roman"/>
          <w:sz w:val="29"/>
          <w:szCs w:val="29"/>
          <w:spacing w:val="-5"/>
        </w:rPr>
        <w:t>km²</w:t>
      </w:r>
      <w:r>
        <w:rPr>
          <w:rFonts w:ascii="SimSun" w:hAnsi="SimSun" w:eastAsia="SimSun" w:cs="SimSun"/>
          <w:sz w:val="29"/>
          <w:szCs w:val="29"/>
          <w:spacing w:val="-5"/>
        </w:rPr>
        <w:t>。</w:t>
      </w:r>
    </w:p>
    <w:p>
      <w:pPr>
        <w:ind w:left="629"/>
        <w:spacing w:line="220" w:lineRule="auto"/>
        <w:rPr>
          <w:rFonts w:ascii="KaiTi" w:hAnsi="KaiTi" w:eastAsia="KaiTi" w:cs="KaiTi"/>
          <w:sz w:val="29"/>
          <w:szCs w:val="29"/>
        </w:rPr>
      </w:pPr>
      <w:r>
        <w:rPr>
          <w:rFonts w:ascii="KaiTi" w:hAnsi="KaiTi" w:eastAsia="KaiTi" w:cs="KaiTi"/>
          <w:sz w:val="29"/>
          <w:szCs w:val="29"/>
          <w:spacing w:val="-9"/>
        </w:rPr>
        <w:t>经计算，重置直接成本77,745.00元</w:t>
      </w:r>
    </w:p>
    <w:p>
      <w:pPr>
        <w:ind w:left="629"/>
        <w:spacing w:before="108" w:line="223" w:lineRule="auto"/>
        <w:rPr>
          <w:rFonts w:ascii="KaiTi" w:hAnsi="KaiTi" w:eastAsia="KaiTi" w:cs="KaiTi"/>
          <w:sz w:val="29"/>
          <w:szCs w:val="29"/>
        </w:rPr>
      </w:pPr>
      <w:r>
        <w:rPr>
          <w:rFonts w:ascii="KaiTi" w:hAnsi="KaiTi" w:eastAsia="KaiTi" w:cs="KaiTi"/>
          <w:sz w:val="29"/>
          <w:szCs w:val="29"/>
          <w:spacing w:val="2"/>
        </w:rPr>
        <w:t>间接费用参照《矿业权评估参数指导意见》(2008)按30%计取：</w:t>
      </w:r>
    </w:p>
    <w:p>
      <w:pPr>
        <w:ind w:left="629"/>
        <w:spacing w:before="116" w:line="222" w:lineRule="auto"/>
        <w:rPr>
          <w:rFonts w:ascii="KaiTi" w:hAnsi="KaiTi" w:eastAsia="KaiTi" w:cs="KaiTi"/>
          <w:sz w:val="29"/>
          <w:szCs w:val="29"/>
        </w:rPr>
      </w:pPr>
      <w:r>
        <w:rPr>
          <w:rFonts w:ascii="KaiTi" w:hAnsi="KaiTi" w:eastAsia="KaiTi" w:cs="KaiTi"/>
          <w:sz w:val="29"/>
          <w:szCs w:val="29"/>
          <w:spacing w:val="-10"/>
        </w:rPr>
        <w:t>间接费用=重置直接成本×30%=23,3</w:t>
      </w:r>
      <w:r>
        <w:rPr>
          <w:rFonts w:ascii="KaiTi" w:hAnsi="KaiTi" w:eastAsia="KaiTi" w:cs="KaiTi"/>
          <w:sz w:val="29"/>
          <w:szCs w:val="29"/>
          <w:spacing w:val="-11"/>
        </w:rPr>
        <w:t>24.00元</w:t>
      </w:r>
    </w:p>
    <w:p>
      <w:pPr>
        <w:ind w:left="629"/>
        <w:spacing w:before="118" w:line="225" w:lineRule="auto"/>
        <w:rPr>
          <w:rFonts w:ascii="KaiTi" w:hAnsi="KaiTi" w:eastAsia="KaiTi" w:cs="KaiTi"/>
          <w:sz w:val="29"/>
          <w:szCs w:val="29"/>
        </w:rPr>
      </w:pPr>
      <w:r>
        <w:rPr>
          <w:rFonts w:ascii="KaiTi" w:hAnsi="KaiTi" w:eastAsia="KaiTi" w:cs="KaiTi"/>
          <w:sz w:val="29"/>
          <w:szCs w:val="29"/>
          <w:spacing w:val="11"/>
        </w:rPr>
        <w:t>总成本=重置直接成本+间接费用</w:t>
      </w:r>
    </w:p>
    <w:p>
      <w:pPr>
        <w:ind w:left="1739"/>
        <w:spacing w:before="100" w:line="222" w:lineRule="auto"/>
        <w:rPr>
          <w:rFonts w:ascii="KaiTi" w:hAnsi="KaiTi" w:eastAsia="KaiTi" w:cs="KaiTi"/>
          <w:sz w:val="29"/>
          <w:szCs w:val="29"/>
        </w:rPr>
      </w:pPr>
      <w:r>
        <w:rPr>
          <w:rFonts w:ascii="KaiTi" w:hAnsi="KaiTi" w:eastAsia="KaiTi" w:cs="KaiTi"/>
          <w:sz w:val="29"/>
          <w:szCs w:val="29"/>
          <w:spacing w:val="-10"/>
        </w:rPr>
        <w:t>=77,745.00元+23,324.00元=101,069.00元</w:t>
      </w:r>
    </w:p>
    <w:p>
      <w:pPr>
        <w:ind w:left="89" w:right="104" w:firstLine="539"/>
        <w:spacing w:before="101" w:line="289" w:lineRule="auto"/>
        <w:jc w:val="both"/>
        <w:rPr>
          <w:rFonts w:ascii="KaiTi" w:hAnsi="KaiTi" w:eastAsia="KaiTi" w:cs="KaiTi"/>
          <w:sz w:val="29"/>
          <w:szCs w:val="29"/>
        </w:rPr>
      </w:pPr>
      <w:r>
        <w:rPr>
          <w:rFonts w:ascii="Times New Roman" w:hAnsi="Times New Roman" w:eastAsia="Times New Roman" w:cs="Times New Roman"/>
          <w:sz w:val="29"/>
          <w:szCs w:val="29"/>
          <w:spacing w:val="-12"/>
        </w:rPr>
        <w:t>f1—</w:t>
      </w:r>
      <w:r>
        <w:rPr>
          <w:rFonts w:ascii="Times New Roman" w:hAnsi="Times New Roman" w:eastAsia="Times New Roman" w:cs="Times New Roman"/>
          <w:sz w:val="29"/>
          <w:szCs w:val="29"/>
          <w:spacing w:val="19"/>
          <w:w w:val="101"/>
        </w:rPr>
        <w:t xml:space="preserve"> </w:t>
      </w:r>
      <w:r>
        <w:rPr>
          <w:rFonts w:ascii="KaiTi" w:hAnsi="KaiTi" w:eastAsia="KaiTi" w:cs="KaiTi"/>
          <w:sz w:val="29"/>
          <w:szCs w:val="29"/>
          <w:spacing w:val="-12"/>
        </w:rPr>
        <w:t>工程布置合理性系数；</w:t>
      </w:r>
      <w:r>
        <w:rPr>
          <w:rFonts w:ascii="Times New Roman" w:hAnsi="Times New Roman" w:eastAsia="Times New Roman" w:cs="Times New Roman"/>
          <w:sz w:val="29"/>
          <w:szCs w:val="29"/>
          <w:spacing w:val="-12"/>
        </w:rPr>
        <w:t>f2</w:t>
      </w:r>
      <w:r>
        <w:rPr>
          <w:rFonts w:ascii="KaiTi" w:hAnsi="KaiTi" w:eastAsia="KaiTi" w:cs="KaiTi"/>
          <w:sz w:val="29"/>
          <w:szCs w:val="29"/>
          <w:spacing w:val="-12"/>
        </w:rPr>
        <w:t>一工程质量系数的确定，因实物工作量为</w:t>
      </w:r>
      <w:r>
        <w:rPr>
          <w:rFonts w:ascii="KaiTi" w:hAnsi="KaiTi" w:eastAsia="KaiTi" w:cs="KaiTi"/>
          <w:sz w:val="29"/>
          <w:szCs w:val="29"/>
        </w:rPr>
        <w:t xml:space="preserve"> </w:t>
      </w:r>
      <w:r>
        <w:rPr>
          <w:rFonts w:ascii="KaiTi" w:hAnsi="KaiTi" w:eastAsia="KaiTi" w:cs="KaiTi"/>
          <w:sz w:val="29"/>
          <w:szCs w:val="29"/>
          <w:spacing w:val="-5"/>
        </w:rPr>
        <w:t>国家出资其他项目覆盖到评估对象矿区的实物工作量，矿区范围针对</w:t>
      </w:r>
      <w:r>
        <w:rPr>
          <w:rFonts w:ascii="KaiTi" w:hAnsi="KaiTi" w:eastAsia="KaiTi" w:cs="KaiTi"/>
          <w:sz w:val="29"/>
          <w:szCs w:val="29"/>
          <w:spacing w:val="-6"/>
        </w:rPr>
        <w:t>性不</w:t>
      </w:r>
      <w:r>
        <w:rPr>
          <w:rFonts w:ascii="KaiTi" w:hAnsi="KaiTi" w:eastAsia="KaiTi" w:cs="KaiTi"/>
          <w:sz w:val="29"/>
          <w:szCs w:val="29"/>
        </w:rPr>
        <w:t xml:space="preserve"> </w:t>
      </w:r>
      <w:r>
        <w:rPr>
          <w:rFonts w:ascii="KaiTi" w:hAnsi="KaiTi" w:eastAsia="KaiTi" w:cs="KaiTi"/>
          <w:sz w:val="29"/>
          <w:szCs w:val="29"/>
          <w:spacing w:val="-10"/>
        </w:rPr>
        <w:t>强、目标矿种针对性不强，本次评估</w:t>
      </w:r>
      <w:r>
        <w:rPr>
          <w:rFonts w:ascii="Times New Roman" w:hAnsi="Times New Roman" w:eastAsia="Times New Roman" w:cs="Times New Roman"/>
          <w:sz w:val="29"/>
          <w:szCs w:val="29"/>
          <w:spacing w:val="-10"/>
        </w:rPr>
        <w:t>f1</w:t>
      </w:r>
      <w:r>
        <w:rPr>
          <w:rFonts w:ascii="KaiTi" w:hAnsi="KaiTi" w:eastAsia="KaiTi" w:cs="KaiTi"/>
          <w:sz w:val="29"/>
          <w:szCs w:val="29"/>
          <w:spacing w:val="-10"/>
        </w:rPr>
        <w:t>一工程布置合理性系数；</w:t>
      </w:r>
      <w:r>
        <w:rPr>
          <w:rFonts w:ascii="Times New Roman" w:hAnsi="Times New Roman" w:eastAsia="Times New Roman" w:cs="Times New Roman"/>
          <w:sz w:val="29"/>
          <w:szCs w:val="29"/>
          <w:spacing w:val="-10"/>
        </w:rPr>
        <w:t>f2</w:t>
      </w:r>
      <w:r>
        <w:rPr>
          <w:rFonts w:ascii="KaiTi" w:hAnsi="KaiTi" w:eastAsia="KaiTi" w:cs="KaiTi"/>
          <w:sz w:val="29"/>
          <w:szCs w:val="29"/>
          <w:spacing w:val="-10"/>
        </w:rPr>
        <w:t>一工程质</w:t>
      </w:r>
      <w:r>
        <w:rPr>
          <w:rFonts w:ascii="KaiTi" w:hAnsi="KaiTi" w:eastAsia="KaiTi" w:cs="KaiTi"/>
          <w:sz w:val="29"/>
          <w:szCs w:val="29"/>
        </w:rPr>
        <w:t xml:space="preserve"> </w:t>
      </w:r>
      <w:r>
        <w:rPr>
          <w:rFonts w:ascii="KaiTi" w:hAnsi="KaiTi" w:eastAsia="KaiTi" w:cs="KaiTi"/>
          <w:sz w:val="29"/>
          <w:szCs w:val="29"/>
          <w:spacing w:val="-2"/>
        </w:rPr>
        <w:t>量系数均取1。</w:t>
      </w:r>
    </w:p>
    <w:p>
      <w:pPr>
        <w:ind w:left="629"/>
        <w:spacing w:before="145" w:line="192" w:lineRule="auto"/>
        <w:rPr>
          <w:rFonts w:ascii="Times New Roman" w:hAnsi="Times New Roman" w:eastAsia="Times New Roman" w:cs="Times New Roman"/>
          <w:sz w:val="28"/>
          <w:szCs w:val="28"/>
        </w:rPr>
      </w:pPr>
      <w:r>
        <w:rPr>
          <w:rFonts w:ascii="Times New Roman" w:hAnsi="Times New Roman" w:eastAsia="Times New Roman" w:cs="Times New Roman"/>
          <w:sz w:val="28"/>
          <w:szCs w:val="28"/>
          <w:spacing w:val="-1"/>
        </w:rPr>
        <w:t>F=fi×f2=1×1=1</w:t>
      </w:r>
    </w:p>
    <w:p>
      <w:pPr>
        <w:ind w:left="629"/>
        <w:spacing w:before="103" w:line="215" w:lineRule="auto"/>
        <w:rPr>
          <w:rFonts w:ascii="KaiTi" w:hAnsi="KaiTi" w:eastAsia="KaiTi" w:cs="KaiTi"/>
          <w:sz w:val="28"/>
          <w:szCs w:val="28"/>
        </w:rPr>
      </w:pPr>
      <w:r>
        <w:rPr>
          <w:rFonts w:ascii="KaiTi" w:hAnsi="KaiTi" w:eastAsia="KaiTi" w:cs="KaiTi"/>
          <w:sz w:val="28"/>
          <w:szCs w:val="28"/>
          <w:spacing w:val="-3"/>
        </w:rPr>
        <w:t>评估值=总成本×</w:t>
      </w:r>
      <w:r>
        <w:rPr>
          <w:rFonts w:ascii="Times New Roman" w:hAnsi="Times New Roman" w:eastAsia="Times New Roman" w:cs="Times New Roman"/>
          <w:sz w:val="28"/>
          <w:szCs w:val="28"/>
          <w:spacing w:val="-3"/>
        </w:rPr>
        <w:t>F=101,069.00</w:t>
      </w:r>
      <w:r>
        <w:rPr>
          <w:rFonts w:ascii="Times New Roman" w:hAnsi="Times New Roman" w:eastAsia="Times New Roman" w:cs="Times New Roman"/>
          <w:sz w:val="28"/>
          <w:szCs w:val="28"/>
          <w:spacing w:val="41"/>
        </w:rPr>
        <w:t xml:space="preserve"> </w:t>
      </w:r>
      <w:r>
        <w:rPr>
          <w:rFonts w:ascii="KaiTi" w:hAnsi="KaiTi" w:eastAsia="KaiTi" w:cs="KaiTi"/>
          <w:sz w:val="28"/>
          <w:szCs w:val="28"/>
          <w:spacing w:val="-3"/>
        </w:rPr>
        <w:t>元×1=101,069.00元</w:t>
      </w:r>
    </w:p>
    <w:p>
      <w:pPr>
        <w:ind w:left="629"/>
        <w:spacing w:before="116" w:line="223" w:lineRule="auto"/>
        <w:rPr>
          <w:rFonts w:ascii="KaiTi" w:hAnsi="KaiTi" w:eastAsia="KaiTi" w:cs="KaiTi"/>
          <w:sz w:val="29"/>
          <w:szCs w:val="29"/>
        </w:rPr>
      </w:pPr>
      <w:r>
        <w:rPr>
          <w:rFonts w:ascii="Times New Roman" w:hAnsi="Times New Roman" w:eastAsia="Times New Roman" w:cs="Times New Roman"/>
          <w:sz w:val="29"/>
          <w:szCs w:val="29"/>
          <w:spacing w:val="-8"/>
        </w:rPr>
        <w:t>2.</w:t>
      </w:r>
      <w:r>
        <w:rPr>
          <w:rFonts w:ascii="Times New Roman" w:hAnsi="Times New Roman" w:eastAsia="Times New Roman" w:cs="Times New Roman"/>
          <w:sz w:val="29"/>
          <w:szCs w:val="29"/>
          <w:spacing w:val="34"/>
        </w:rPr>
        <w:t xml:space="preserve">  </w:t>
      </w:r>
      <w:r>
        <w:rPr>
          <w:rFonts w:ascii="KaiTi" w:hAnsi="KaiTi" w:eastAsia="KaiTi" w:cs="KaiTi"/>
          <w:sz w:val="29"/>
          <w:szCs w:val="29"/>
          <w:spacing w:val="-8"/>
        </w:rPr>
        <w:t>单位面积探矿权价值评判法</w:t>
      </w:r>
    </w:p>
    <w:p>
      <w:pPr>
        <w:ind w:left="89" w:right="148" w:firstLine="539"/>
        <w:spacing w:before="140" w:line="276" w:lineRule="auto"/>
        <w:rPr>
          <w:rFonts w:ascii="KaiTi" w:hAnsi="KaiTi" w:eastAsia="KaiTi" w:cs="KaiTi"/>
          <w:sz w:val="29"/>
          <w:szCs w:val="29"/>
        </w:rPr>
      </w:pPr>
      <w:r>
        <w:rPr>
          <w:rFonts w:ascii="KaiTi" w:hAnsi="KaiTi" w:eastAsia="KaiTi" w:cs="KaiTi"/>
          <w:sz w:val="29"/>
          <w:szCs w:val="29"/>
          <w:spacing w:val="-14"/>
        </w:rPr>
        <w:t>本次评估依据《关于制定矿业权出让收益起始</w:t>
      </w:r>
      <w:r>
        <w:rPr>
          <w:rFonts w:ascii="KaiTi" w:hAnsi="KaiTi" w:eastAsia="KaiTi" w:cs="KaiTi"/>
          <w:sz w:val="29"/>
          <w:szCs w:val="29"/>
          <w:spacing w:val="-15"/>
        </w:rPr>
        <w:t>价标准的指导意见》自然</w:t>
      </w:r>
      <w:r>
        <w:rPr>
          <w:rFonts w:ascii="KaiTi" w:hAnsi="KaiTi" w:eastAsia="KaiTi" w:cs="KaiTi"/>
          <w:sz w:val="29"/>
          <w:szCs w:val="29"/>
        </w:rPr>
        <w:t xml:space="preserve"> </w:t>
      </w:r>
      <w:r>
        <w:rPr>
          <w:rFonts w:ascii="KaiTi" w:hAnsi="KaiTi" w:eastAsia="KaiTi" w:cs="KaiTi"/>
          <w:sz w:val="29"/>
          <w:szCs w:val="29"/>
          <w:spacing w:val="-5"/>
        </w:rPr>
        <w:t>资发〔2023〕166号文件计算</w:t>
      </w:r>
    </w:p>
    <w:p>
      <w:pPr>
        <w:ind w:left="89" w:right="116" w:firstLine="539"/>
        <w:spacing w:before="32" w:line="288" w:lineRule="auto"/>
        <w:rPr>
          <w:rFonts w:ascii="KaiTi" w:hAnsi="KaiTi" w:eastAsia="KaiTi" w:cs="KaiTi"/>
          <w:sz w:val="29"/>
          <w:szCs w:val="29"/>
        </w:rPr>
      </w:pPr>
      <w:r>
        <w:rPr>
          <w:rFonts w:ascii="KaiTi" w:hAnsi="KaiTi" w:eastAsia="KaiTi" w:cs="KaiTi"/>
          <w:sz w:val="29"/>
          <w:szCs w:val="29"/>
          <w:spacing w:val="-9"/>
        </w:rPr>
        <w:t>起始价=起始价标准×成矿地质条件调整系数×勘查工作程度调整系数</w:t>
      </w:r>
      <w:r>
        <w:rPr>
          <w:rFonts w:ascii="KaiTi" w:hAnsi="KaiTi" w:eastAsia="KaiTi" w:cs="KaiTi"/>
          <w:sz w:val="29"/>
          <w:szCs w:val="29"/>
          <w:spacing w:val="11"/>
        </w:rPr>
        <w:t xml:space="preserve"> </w:t>
      </w:r>
      <w:r>
        <w:rPr>
          <w:rFonts w:ascii="KaiTi" w:hAnsi="KaiTi" w:eastAsia="KaiTi" w:cs="KaiTi"/>
          <w:sz w:val="29"/>
          <w:szCs w:val="29"/>
          <w:spacing w:val="-12"/>
        </w:rPr>
        <w:t>×矿业权面积。</w:t>
      </w:r>
    </w:p>
    <w:p>
      <w:pPr>
        <w:ind w:left="629"/>
        <w:spacing w:before="6" w:line="224" w:lineRule="auto"/>
        <w:rPr>
          <w:rFonts w:ascii="KaiTi" w:hAnsi="KaiTi" w:eastAsia="KaiTi" w:cs="KaiTi"/>
          <w:sz w:val="29"/>
          <w:szCs w:val="29"/>
        </w:rPr>
      </w:pPr>
      <w:r>
        <w:rPr>
          <w:rFonts w:ascii="KaiTi" w:hAnsi="KaiTi" w:eastAsia="KaiTi" w:cs="KaiTi"/>
          <w:sz w:val="29"/>
          <w:szCs w:val="29"/>
          <w:spacing w:val="-3"/>
        </w:rPr>
        <w:t>起始价标准2万元/平方公里</w:t>
      </w:r>
    </w:p>
    <w:p>
      <w:pPr>
        <w:ind w:left="89" w:firstLine="539"/>
        <w:spacing w:before="112" w:line="291" w:lineRule="auto"/>
        <w:rPr>
          <w:rFonts w:ascii="KaiTi" w:hAnsi="KaiTi" w:eastAsia="KaiTi" w:cs="KaiTi"/>
          <w:sz w:val="29"/>
          <w:szCs w:val="29"/>
        </w:rPr>
      </w:pPr>
      <w:r>
        <w:rPr>
          <w:rFonts w:ascii="KaiTi" w:hAnsi="KaiTi" w:eastAsia="KaiTi" w:cs="KaiTi"/>
          <w:sz w:val="29"/>
          <w:szCs w:val="29"/>
          <w:spacing w:val="-18"/>
        </w:rPr>
        <w:t>成矿地质条件调整系数：中等型，主要包括侵入岩</w:t>
      </w:r>
      <w:r>
        <w:rPr>
          <w:rFonts w:ascii="KaiTi" w:hAnsi="KaiTi" w:eastAsia="KaiTi" w:cs="KaiTi"/>
          <w:sz w:val="29"/>
          <w:szCs w:val="29"/>
          <w:spacing w:val="-19"/>
        </w:rPr>
        <w:t>浆地质作用形成的铜、</w:t>
      </w:r>
      <w:r>
        <w:rPr>
          <w:rFonts w:ascii="KaiTi" w:hAnsi="KaiTi" w:eastAsia="KaiTi" w:cs="KaiTi"/>
          <w:sz w:val="29"/>
          <w:szCs w:val="29"/>
        </w:rPr>
        <w:t xml:space="preserve"> </w:t>
      </w:r>
      <w:r>
        <w:rPr>
          <w:rFonts w:ascii="KaiTi" w:hAnsi="KaiTi" w:eastAsia="KaiTi" w:cs="KaiTi"/>
          <w:sz w:val="29"/>
          <w:szCs w:val="29"/>
          <w:spacing w:val="-21"/>
        </w:rPr>
        <w:t>金、钨、锑、钼、铅、锌等矿产以及火山作用形</w:t>
      </w:r>
      <w:r>
        <w:rPr>
          <w:rFonts w:ascii="KaiTi" w:hAnsi="KaiTi" w:eastAsia="KaiTi" w:cs="KaiTi"/>
          <w:sz w:val="29"/>
          <w:szCs w:val="29"/>
          <w:spacing w:val="-22"/>
        </w:rPr>
        <w:t>成的锰、铜等矿产，选取1.5。</w:t>
      </w:r>
    </w:p>
    <w:p>
      <w:pPr>
        <w:ind w:left="89" w:right="134" w:firstLine="539"/>
        <w:spacing w:before="12" w:line="294" w:lineRule="auto"/>
        <w:rPr>
          <w:rFonts w:ascii="KaiTi" w:hAnsi="KaiTi" w:eastAsia="KaiTi" w:cs="KaiTi"/>
          <w:sz w:val="29"/>
          <w:szCs w:val="29"/>
        </w:rPr>
      </w:pPr>
      <w:r>
        <w:rPr>
          <w:rFonts w:ascii="KaiTi" w:hAnsi="KaiTi" w:eastAsia="KaiTi" w:cs="KaiTi"/>
          <w:sz w:val="29"/>
          <w:szCs w:val="29"/>
          <w:spacing w:val="-14"/>
        </w:rPr>
        <w:t>勘查工作程度调整系数：草根阶段。开展基础性地质调查工作或者发现</w:t>
      </w:r>
      <w:r>
        <w:rPr>
          <w:rFonts w:ascii="KaiTi" w:hAnsi="KaiTi" w:eastAsia="KaiTi" w:cs="KaiTi"/>
          <w:sz w:val="29"/>
          <w:szCs w:val="29"/>
          <w:spacing w:val="3"/>
        </w:rPr>
        <w:t xml:space="preserve"> </w:t>
      </w:r>
      <w:r>
        <w:rPr>
          <w:rFonts w:ascii="KaiTi" w:hAnsi="KaiTi" w:eastAsia="KaiTi" w:cs="KaiTi"/>
          <w:sz w:val="29"/>
          <w:szCs w:val="29"/>
          <w:spacing w:val="-5"/>
        </w:rPr>
        <w:t>物化探异常，系数选1。</w:t>
      </w:r>
    </w:p>
    <w:p>
      <w:pPr>
        <w:ind w:left="629"/>
        <w:spacing w:before="16" w:line="224" w:lineRule="auto"/>
        <w:rPr>
          <w:rFonts w:ascii="KaiTi" w:hAnsi="KaiTi" w:eastAsia="KaiTi" w:cs="KaiTi"/>
          <w:sz w:val="27"/>
          <w:szCs w:val="27"/>
        </w:rPr>
      </w:pPr>
      <w:r>
        <w:rPr>
          <w:rFonts w:ascii="KaiTi" w:hAnsi="KaiTi" w:eastAsia="KaiTi" w:cs="KaiTi"/>
          <w:sz w:val="27"/>
          <w:szCs w:val="27"/>
          <w:spacing w:val="-5"/>
        </w:rPr>
        <w:t>起始价=2万元/平方公里×1.5×1×9.88平方公里</w:t>
      </w:r>
    </w:p>
    <w:p>
      <w:pPr>
        <w:ind w:left="1500"/>
        <w:spacing w:before="131" w:line="237" w:lineRule="auto"/>
        <w:rPr>
          <w:rFonts w:ascii="KaiTi" w:hAnsi="KaiTi" w:eastAsia="KaiTi" w:cs="KaiTi"/>
          <w:sz w:val="27"/>
          <w:szCs w:val="27"/>
        </w:rPr>
      </w:pPr>
      <w:r>
        <w:rPr>
          <w:rFonts w:ascii="KaiTi" w:hAnsi="KaiTi" w:eastAsia="KaiTi" w:cs="KaiTi"/>
          <w:sz w:val="27"/>
          <w:szCs w:val="27"/>
          <w:spacing w:val="10"/>
        </w:rPr>
        <w:t>=29.64万元</w:t>
      </w:r>
    </w:p>
    <w:p>
      <w:pPr>
        <w:ind w:left="89" w:right="130" w:firstLine="539"/>
        <w:spacing w:before="31" w:line="348" w:lineRule="auto"/>
        <w:jc w:val="both"/>
        <w:rPr>
          <w:rFonts w:ascii="KaiTi" w:hAnsi="KaiTi" w:eastAsia="KaiTi" w:cs="KaiTi"/>
          <w:sz w:val="28"/>
          <w:szCs w:val="28"/>
        </w:rPr>
      </w:pPr>
      <w:r>
        <w:rPr>
          <w:rFonts w:ascii="KaiTi" w:hAnsi="KaiTi" w:eastAsia="KaiTi" w:cs="KaiTi"/>
          <w:sz w:val="28"/>
          <w:szCs w:val="28"/>
          <w:spacing w:val="-4"/>
        </w:rPr>
        <w:t>通过以上计算，单位面积探矿权价值评判法结论高于勘查成本效用法结</w:t>
      </w:r>
      <w:r>
        <w:rPr>
          <w:rFonts w:ascii="KaiTi" w:hAnsi="KaiTi" w:eastAsia="KaiTi" w:cs="KaiTi"/>
          <w:sz w:val="28"/>
          <w:szCs w:val="28"/>
          <w:spacing w:val="7"/>
        </w:rPr>
        <w:t xml:space="preserve"> </w:t>
      </w:r>
      <w:r>
        <w:rPr>
          <w:rFonts w:ascii="KaiTi" w:hAnsi="KaiTi" w:eastAsia="KaiTi" w:cs="KaiTi"/>
          <w:sz w:val="28"/>
          <w:szCs w:val="28"/>
        </w:rPr>
        <w:t>论，本次评估单位面积探矿权价值评判法结论29.64万元</w:t>
      </w:r>
      <w:r>
        <w:rPr>
          <w:rFonts w:ascii="KaiTi" w:hAnsi="KaiTi" w:eastAsia="KaiTi" w:cs="KaiTi"/>
          <w:sz w:val="28"/>
          <w:szCs w:val="28"/>
          <w:spacing w:val="-1"/>
        </w:rPr>
        <w:t>作为本次评估最终</w:t>
      </w:r>
      <w:r>
        <w:rPr>
          <w:rFonts w:ascii="KaiTi" w:hAnsi="KaiTi" w:eastAsia="KaiTi" w:cs="KaiTi"/>
          <w:sz w:val="28"/>
          <w:szCs w:val="28"/>
        </w:rPr>
        <w:t xml:space="preserve"> </w:t>
      </w:r>
      <w:r>
        <w:rPr>
          <w:rFonts w:ascii="KaiTi" w:hAnsi="KaiTi" w:eastAsia="KaiTi" w:cs="KaiTi"/>
          <w:sz w:val="28"/>
          <w:szCs w:val="28"/>
          <w:spacing w:val="-7"/>
        </w:rPr>
        <w:t>结论。</w:t>
      </w:r>
    </w:p>
    <w:p>
      <w:pPr>
        <w:ind w:left="534"/>
        <w:spacing w:before="196" w:line="223" w:lineRule="auto"/>
        <w:outlineLvl w:val="1"/>
        <w:rPr>
          <w:rFonts w:ascii="KaiTi" w:hAnsi="KaiTi" w:eastAsia="KaiTi" w:cs="KaiTi"/>
          <w:sz w:val="28"/>
          <w:szCs w:val="28"/>
        </w:rPr>
      </w:pPr>
      <w:bookmarkStart w:name="bookmark16" w:id="25"/>
      <w:bookmarkEnd w:id="25"/>
      <w:r>
        <w:rPr>
          <w:rFonts w:ascii="KaiTi" w:hAnsi="KaiTi" w:eastAsia="KaiTi" w:cs="KaiTi"/>
          <w:sz w:val="28"/>
          <w:szCs w:val="28"/>
          <w:b/>
          <w:bCs/>
          <w:spacing w:val="-6"/>
        </w:rPr>
        <w:t>十三、评估假设</w:t>
      </w:r>
    </w:p>
    <w:p>
      <w:pPr>
        <w:spacing w:line="223" w:lineRule="auto"/>
        <w:sectPr>
          <w:headerReference w:type="default" r:id="rId38"/>
          <w:footerReference w:type="default" r:id="rId39"/>
          <w:pgSz w:w="12110" w:h="16970"/>
          <w:pgMar w:top="1267" w:right="1395" w:bottom="1339" w:left="1389" w:header="752" w:footer="901" w:gutter="0"/>
        </w:sectPr>
        <w:rPr>
          <w:rFonts w:ascii="KaiTi" w:hAnsi="KaiTi" w:eastAsia="KaiTi" w:cs="KaiTi"/>
          <w:sz w:val="28"/>
          <w:szCs w:val="28"/>
        </w:rPr>
      </w:pPr>
    </w:p>
    <w:p>
      <w:pPr>
        <w:pStyle w:val="BodyText"/>
        <w:spacing w:line="251" w:lineRule="auto"/>
        <w:rPr/>
      </w:pPr>
      <w:r/>
    </w:p>
    <w:p>
      <w:pPr>
        <w:ind w:left="660"/>
        <w:spacing w:before="94" w:line="223" w:lineRule="auto"/>
        <w:rPr>
          <w:rFonts w:ascii="KaiTi" w:hAnsi="KaiTi" w:eastAsia="KaiTi" w:cs="KaiTi"/>
          <w:sz w:val="29"/>
          <w:szCs w:val="29"/>
        </w:rPr>
      </w:pPr>
      <w:bookmarkStart w:name="bookmark34" w:id="26"/>
      <w:bookmarkEnd w:id="26"/>
      <w:r>
        <w:rPr>
          <w:rFonts w:ascii="KaiTi" w:hAnsi="KaiTi" w:eastAsia="KaiTi" w:cs="KaiTi"/>
          <w:sz w:val="29"/>
          <w:szCs w:val="29"/>
          <w:spacing w:val="-14"/>
        </w:rPr>
        <w:t>本评估报告是基于下列基本假设而提出的价值意见：</w:t>
      </w:r>
    </w:p>
    <w:p>
      <w:pPr>
        <w:ind w:left="60" w:right="181" w:firstLine="709"/>
        <w:spacing w:before="117" w:line="274" w:lineRule="auto"/>
        <w:rPr>
          <w:rFonts w:ascii="KaiTi" w:hAnsi="KaiTi" w:eastAsia="KaiTi" w:cs="KaiTi"/>
          <w:sz w:val="29"/>
          <w:szCs w:val="29"/>
        </w:rPr>
      </w:pPr>
      <w:r>
        <w:rPr>
          <w:rFonts w:ascii="KaiTi" w:hAnsi="KaiTi" w:eastAsia="KaiTi" w:cs="KaiTi"/>
          <w:sz w:val="29"/>
          <w:szCs w:val="29"/>
          <w:spacing w:val="-9"/>
        </w:rPr>
        <w:t>(一)所遵循的有关政策、法律法规制度仍如现状而无重</w:t>
      </w:r>
      <w:r>
        <w:rPr>
          <w:rFonts w:ascii="KaiTi" w:hAnsi="KaiTi" w:eastAsia="KaiTi" w:cs="KaiTi"/>
          <w:sz w:val="29"/>
          <w:szCs w:val="29"/>
          <w:spacing w:val="-10"/>
        </w:rPr>
        <w:t>大变化，所遵</w:t>
      </w:r>
      <w:r>
        <w:rPr>
          <w:rFonts w:ascii="KaiTi" w:hAnsi="KaiTi" w:eastAsia="KaiTi" w:cs="KaiTi"/>
          <w:sz w:val="29"/>
          <w:szCs w:val="29"/>
        </w:rPr>
        <w:t xml:space="preserve"> </w:t>
      </w:r>
      <w:r>
        <w:rPr>
          <w:rFonts w:ascii="KaiTi" w:hAnsi="KaiTi" w:eastAsia="KaiTi" w:cs="KaiTi"/>
          <w:sz w:val="29"/>
          <w:szCs w:val="29"/>
          <w:spacing w:val="-13"/>
        </w:rPr>
        <w:t>循的有关社会、政治、经济环境以及采选技术和条件等仍如现状而无重大变</w:t>
      </w:r>
      <w:r>
        <w:rPr>
          <w:rFonts w:ascii="KaiTi" w:hAnsi="KaiTi" w:eastAsia="KaiTi" w:cs="KaiTi"/>
          <w:sz w:val="29"/>
          <w:szCs w:val="29"/>
          <w:spacing w:val="1"/>
        </w:rPr>
        <w:t xml:space="preserve"> </w:t>
      </w:r>
      <w:r>
        <w:rPr>
          <w:rFonts w:ascii="KaiTi" w:hAnsi="KaiTi" w:eastAsia="KaiTi" w:cs="KaiTi"/>
          <w:sz w:val="29"/>
          <w:szCs w:val="29"/>
          <w:spacing w:val="-4"/>
        </w:rPr>
        <w:t>化。</w:t>
      </w:r>
    </w:p>
    <w:p>
      <w:pPr>
        <w:ind w:left="770"/>
        <w:spacing w:before="61" w:line="223" w:lineRule="auto"/>
        <w:rPr>
          <w:rFonts w:ascii="KaiTi" w:hAnsi="KaiTi" w:eastAsia="KaiTi" w:cs="KaiTi"/>
          <w:sz w:val="29"/>
          <w:szCs w:val="29"/>
        </w:rPr>
      </w:pPr>
      <w:r>
        <w:rPr>
          <w:rFonts w:ascii="KaiTi" w:hAnsi="KaiTi" w:eastAsia="KaiTi" w:cs="KaiTi"/>
          <w:sz w:val="29"/>
          <w:szCs w:val="29"/>
          <w:spacing w:val="-7"/>
        </w:rPr>
        <w:t>(二)假设原矿权人没有实施探矿或完成极少、可忽略实物工作量。</w:t>
      </w:r>
    </w:p>
    <w:p>
      <w:pPr>
        <w:ind w:left="504"/>
        <w:spacing w:before="215" w:line="223" w:lineRule="auto"/>
        <w:outlineLvl w:val="1"/>
        <w:rPr>
          <w:rFonts w:ascii="KaiTi" w:hAnsi="KaiTi" w:eastAsia="KaiTi" w:cs="KaiTi"/>
          <w:sz w:val="28"/>
          <w:szCs w:val="28"/>
        </w:rPr>
      </w:pPr>
      <w:bookmarkStart w:name="bookmark17" w:id="27"/>
      <w:bookmarkEnd w:id="27"/>
      <w:r>
        <w:rPr>
          <w:rFonts w:ascii="KaiTi" w:hAnsi="KaiTi" w:eastAsia="KaiTi" w:cs="KaiTi"/>
          <w:sz w:val="28"/>
          <w:szCs w:val="28"/>
          <w:b/>
          <w:bCs/>
          <w:spacing w:val="-6"/>
        </w:rPr>
        <w:t>十四、评估结论</w:t>
      </w:r>
    </w:p>
    <w:p>
      <w:pPr>
        <w:ind w:left="60" w:right="156" w:firstLine="590"/>
        <w:spacing w:before="180" w:line="356" w:lineRule="auto"/>
        <w:jc w:val="both"/>
        <w:rPr>
          <w:rFonts w:ascii="KaiTi" w:hAnsi="KaiTi" w:eastAsia="KaiTi" w:cs="KaiTi"/>
          <w:sz w:val="29"/>
          <w:szCs w:val="29"/>
        </w:rPr>
      </w:pPr>
      <w:r>
        <w:drawing>
          <wp:anchor distT="0" distB="0" distL="0" distR="0" simplePos="0" relativeHeight="251765760" behindDoc="0" locked="0" layoutInCell="1" allowOverlap="1">
            <wp:simplePos x="0" y="0"/>
            <wp:positionH relativeFrom="column">
              <wp:posOffset>393693</wp:posOffset>
            </wp:positionH>
            <wp:positionV relativeFrom="paragraph">
              <wp:posOffset>406559</wp:posOffset>
            </wp:positionV>
            <wp:extent cx="1543112" cy="1505017"/>
            <wp:effectExtent l="0" t="0" r="0" b="0"/>
            <wp:wrapNone/>
            <wp:docPr id="84" name="IM 84"/>
            <wp:cNvGraphicFramePr/>
            <a:graphic>
              <a:graphicData uri="http://schemas.openxmlformats.org/drawingml/2006/picture">
                <pic:pic>
                  <pic:nvPicPr>
                    <pic:cNvPr id="84" name="IM 84"/>
                    <pic:cNvPicPr/>
                  </pic:nvPicPr>
                  <pic:blipFill>
                    <a:blip r:embed="rId42"/>
                    <a:stretch>
                      <a:fillRect/>
                    </a:stretch>
                  </pic:blipFill>
                  <pic:spPr>
                    <a:xfrm rot="0">
                      <a:off x="0" y="0"/>
                      <a:ext cx="1543112" cy="1505017"/>
                    </a:xfrm>
                    <a:prstGeom prst="rect">
                      <a:avLst/>
                    </a:prstGeom>
                  </pic:spPr>
                </pic:pic>
              </a:graphicData>
            </a:graphic>
          </wp:anchor>
        </w:drawing>
      </w:r>
      <w:r>
        <w:rPr>
          <w:rFonts w:ascii="KaiTi" w:hAnsi="KaiTi" w:eastAsia="KaiTi" w:cs="KaiTi"/>
          <w:sz w:val="29"/>
          <w:szCs w:val="29"/>
          <w:spacing w:val="-13"/>
        </w:rPr>
        <w:t>经评估人员现场查勘分析，按照矿业权评估的原</w:t>
      </w:r>
      <w:r>
        <w:rPr>
          <w:rFonts w:ascii="KaiTi" w:hAnsi="KaiTi" w:eastAsia="KaiTi" w:cs="KaiTi"/>
          <w:sz w:val="29"/>
          <w:szCs w:val="29"/>
          <w:spacing w:val="-14"/>
        </w:rPr>
        <w:t>则和程序，选取适当的</w:t>
      </w:r>
      <w:r>
        <w:rPr>
          <w:rFonts w:ascii="KaiTi" w:hAnsi="KaiTi" w:eastAsia="KaiTi" w:cs="KaiTi"/>
          <w:sz w:val="29"/>
          <w:szCs w:val="29"/>
        </w:rPr>
        <w:t xml:space="preserve"> </w:t>
      </w:r>
      <w:r>
        <w:rPr>
          <w:rFonts w:ascii="KaiTi" w:hAnsi="KaiTi" w:eastAsia="KaiTi" w:cs="KaiTi"/>
          <w:sz w:val="29"/>
          <w:szCs w:val="29"/>
          <w:spacing w:val="-13"/>
        </w:rPr>
        <w:t>评估方法和评估参数，经过认真估算，内蒙古自治区克什克腾旗东双山钼多</w:t>
      </w:r>
      <w:r>
        <w:rPr>
          <w:rFonts w:ascii="KaiTi" w:hAnsi="KaiTi" w:eastAsia="KaiTi" w:cs="KaiTi"/>
          <w:sz w:val="29"/>
          <w:szCs w:val="29"/>
          <w:spacing w:val="18"/>
        </w:rPr>
        <w:t xml:space="preserve"> </w:t>
      </w:r>
      <w:r>
        <w:rPr>
          <w:rFonts w:ascii="KaiTi" w:hAnsi="KaiTi" w:eastAsia="KaiTi" w:cs="KaiTi"/>
          <w:sz w:val="29"/>
          <w:szCs w:val="29"/>
          <w:spacing w:val="3"/>
        </w:rPr>
        <w:t>金属矿探矿权于价值分析基准日2026年08月31</w:t>
      </w:r>
      <w:r>
        <w:rPr>
          <w:rFonts w:ascii="KaiTi" w:hAnsi="KaiTi" w:eastAsia="KaiTi" w:cs="KaiTi"/>
          <w:sz w:val="29"/>
          <w:szCs w:val="29"/>
          <w:spacing w:val="-84"/>
        </w:rPr>
        <w:t xml:space="preserve"> </w:t>
      </w:r>
      <w:r>
        <w:rPr>
          <w:rFonts w:ascii="KaiTi" w:hAnsi="KaiTi" w:eastAsia="KaiTi" w:cs="KaiTi"/>
          <w:sz w:val="29"/>
          <w:szCs w:val="29"/>
          <w:spacing w:val="3"/>
        </w:rPr>
        <w:t>日</w:t>
      </w:r>
      <w:r>
        <w:rPr>
          <w:rFonts w:ascii="KaiTi" w:hAnsi="KaiTi" w:eastAsia="KaiTi" w:cs="KaiTi"/>
          <w:sz w:val="29"/>
          <w:szCs w:val="29"/>
          <w:spacing w:val="2"/>
        </w:rPr>
        <w:t>所表现的价值为人民币</w:t>
      </w:r>
      <w:r>
        <w:rPr>
          <w:rFonts w:ascii="KaiTi" w:hAnsi="KaiTi" w:eastAsia="KaiTi" w:cs="KaiTi"/>
          <w:sz w:val="29"/>
          <w:szCs w:val="29"/>
        </w:rPr>
        <w:t xml:space="preserve"> </w:t>
      </w:r>
      <w:r>
        <w:rPr>
          <w:rFonts w:ascii="KaiTi" w:hAnsi="KaiTi" w:eastAsia="KaiTi" w:cs="KaiTi"/>
          <w:sz w:val="29"/>
          <w:szCs w:val="29"/>
          <w:spacing w:val="3"/>
        </w:rPr>
        <w:t>29.64万元(大写人民币贰拾玖万陆仟肆佰元整)。</w:t>
      </w:r>
    </w:p>
    <w:p>
      <w:pPr>
        <w:ind w:left="524"/>
        <w:spacing w:before="137" w:line="224" w:lineRule="auto"/>
        <w:outlineLvl w:val="1"/>
        <w:rPr>
          <w:rFonts w:ascii="KaiTi" w:hAnsi="KaiTi" w:eastAsia="KaiTi" w:cs="KaiTi"/>
          <w:sz w:val="29"/>
          <w:szCs w:val="29"/>
        </w:rPr>
      </w:pPr>
      <w:bookmarkStart w:name="bookmark18" w:id="28"/>
      <w:bookmarkEnd w:id="28"/>
      <w:r>
        <w:rPr>
          <w:rFonts w:ascii="KaiTi" w:hAnsi="KaiTi" w:eastAsia="KaiTi" w:cs="KaiTi"/>
          <w:sz w:val="29"/>
          <w:szCs w:val="29"/>
          <w:b/>
          <w:bCs/>
          <w:spacing w:val="-14"/>
        </w:rPr>
        <w:t>十五、特别说明事项</w:t>
      </w:r>
    </w:p>
    <w:p>
      <w:pPr>
        <w:ind w:left="60" w:right="200" w:firstLine="709"/>
        <w:spacing w:before="134" w:line="285" w:lineRule="auto"/>
        <w:rPr>
          <w:rFonts w:ascii="KaiTi" w:hAnsi="KaiTi" w:eastAsia="KaiTi" w:cs="KaiTi"/>
          <w:sz w:val="29"/>
          <w:szCs w:val="29"/>
        </w:rPr>
      </w:pPr>
      <w:r>
        <w:rPr>
          <w:rFonts w:ascii="KaiTi" w:hAnsi="KaiTi" w:eastAsia="KaiTi" w:cs="KaiTi"/>
          <w:sz w:val="29"/>
          <w:szCs w:val="29"/>
          <w:spacing w:val="-9"/>
        </w:rPr>
        <w:t>(一)本次评估结论是在独立、客观、公正的原则下</w:t>
      </w:r>
      <w:r>
        <w:rPr>
          <w:rFonts w:ascii="KaiTi" w:hAnsi="KaiTi" w:eastAsia="KaiTi" w:cs="KaiTi"/>
          <w:sz w:val="29"/>
          <w:szCs w:val="29"/>
          <w:spacing w:val="-10"/>
        </w:rPr>
        <w:t>做出的，本公司参</w:t>
      </w:r>
      <w:r>
        <w:rPr>
          <w:rFonts w:ascii="KaiTi" w:hAnsi="KaiTi" w:eastAsia="KaiTi" w:cs="KaiTi"/>
          <w:sz w:val="29"/>
          <w:szCs w:val="29"/>
        </w:rPr>
        <w:t xml:space="preserve"> </w:t>
      </w:r>
      <w:r>
        <w:rPr>
          <w:rFonts w:ascii="KaiTi" w:hAnsi="KaiTi" w:eastAsia="KaiTi" w:cs="KaiTi"/>
          <w:sz w:val="29"/>
          <w:szCs w:val="29"/>
          <w:spacing w:val="-11"/>
        </w:rPr>
        <w:t>加本次评估的工作人员与评估委托人及探矿权人之间无任何利</w:t>
      </w:r>
      <w:r>
        <w:rPr>
          <w:rFonts w:ascii="KaiTi" w:hAnsi="KaiTi" w:eastAsia="KaiTi" w:cs="KaiTi"/>
          <w:sz w:val="29"/>
          <w:szCs w:val="29"/>
          <w:spacing w:val="-12"/>
        </w:rPr>
        <w:t>害关系。</w:t>
      </w:r>
    </w:p>
    <w:p>
      <w:pPr>
        <w:ind w:left="60" w:right="170" w:firstLine="709"/>
        <w:spacing w:before="196" w:line="284" w:lineRule="auto"/>
        <w:rPr>
          <w:rFonts w:ascii="KaiTi" w:hAnsi="KaiTi" w:eastAsia="KaiTi" w:cs="KaiTi"/>
          <w:sz w:val="29"/>
          <w:szCs w:val="29"/>
        </w:rPr>
      </w:pPr>
      <w:r>
        <w:rPr>
          <w:rFonts w:ascii="KaiTi" w:hAnsi="KaiTi" w:eastAsia="KaiTi" w:cs="KaiTi"/>
          <w:sz w:val="29"/>
          <w:szCs w:val="29"/>
          <w:spacing w:val="-9"/>
        </w:rPr>
        <w:t>(二)评估工作中评估委托人及探矿权人所提供的有关文件材料，相关</w:t>
      </w:r>
      <w:r>
        <w:rPr>
          <w:rFonts w:ascii="KaiTi" w:hAnsi="KaiTi" w:eastAsia="KaiTi" w:cs="KaiTi"/>
          <w:sz w:val="29"/>
          <w:szCs w:val="29"/>
          <w:spacing w:val="2"/>
        </w:rPr>
        <w:t xml:space="preserve"> </w:t>
      </w:r>
      <w:r>
        <w:rPr>
          <w:rFonts w:ascii="KaiTi" w:hAnsi="KaiTi" w:eastAsia="KaiTi" w:cs="KaiTi"/>
          <w:sz w:val="29"/>
          <w:szCs w:val="29"/>
          <w:spacing w:val="-13"/>
        </w:rPr>
        <w:t>文件材料提供方对其真实性、完整性和合法性负责并承担相关的法律责任。</w:t>
      </w:r>
    </w:p>
    <w:p>
      <w:pPr>
        <w:ind w:left="60" w:right="177" w:firstLine="709"/>
        <w:spacing w:before="185" w:line="314" w:lineRule="auto"/>
        <w:rPr>
          <w:rFonts w:ascii="KaiTi" w:hAnsi="KaiTi" w:eastAsia="KaiTi" w:cs="KaiTi"/>
          <w:sz w:val="29"/>
          <w:szCs w:val="29"/>
        </w:rPr>
      </w:pPr>
      <w:r>
        <w:rPr>
          <w:rFonts w:ascii="KaiTi" w:hAnsi="KaiTi" w:eastAsia="KaiTi" w:cs="KaiTi"/>
          <w:sz w:val="29"/>
          <w:szCs w:val="29"/>
          <w:spacing w:val="-7"/>
        </w:rPr>
        <w:t>(三)委估对象权证有效期限：2018年6月15日至2020年6月15日，现已</w:t>
      </w:r>
      <w:r>
        <w:rPr>
          <w:rFonts w:ascii="KaiTi" w:hAnsi="KaiTi" w:eastAsia="KaiTi" w:cs="KaiTi"/>
          <w:sz w:val="29"/>
          <w:szCs w:val="29"/>
          <w:spacing w:val="2"/>
        </w:rPr>
        <w:t xml:space="preserve"> </w:t>
      </w:r>
      <w:r>
        <w:rPr>
          <w:rFonts w:ascii="KaiTi" w:hAnsi="KaiTi" w:eastAsia="KaiTi" w:cs="KaiTi"/>
          <w:sz w:val="29"/>
          <w:szCs w:val="29"/>
          <w:spacing w:val="-14"/>
        </w:rPr>
        <w:t>逾期，延期办理因存在不满足最低勘查投入情况，延期手续办理处于中止状</w:t>
      </w:r>
      <w:r>
        <w:rPr>
          <w:rFonts w:ascii="KaiTi" w:hAnsi="KaiTi" w:eastAsia="KaiTi" w:cs="KaiTi"/>
          <w:sz w:val="29"/>
          <w:szCs w:val="29"/>
          <w:spacing w:val="13"/>
        </w:rPr>
        <w:t xml:space="preserve"> </w:t>
      </w:r>
      <w:r>
        <w:rPr>
          <w:rFonts w:ascii="KaiTi" w:hAnsi="KaiTi" w:eastAsia="KaiTi" w:cs="KaiTi"/>
          <w:sz w:val="29"/>
          <w:szCs w:val="29"/>
          <w:spacing w:val="-13"/>
        </w:rPr>
        <w:t>态。</w:t>
      </w:r>
    </w:p>
    <w:p>
      <w:pPr>
        <w:ind w:left="60" w:right="196" w:firstLine="709"/>
        <w:spacing w:before="172" w:line="298" w:lineRule="auto"/>
        <w:rPr>
          <w:rFonts w:ascii="KaiTi" w:hAnsi="KaiTi" w:eastAsia="KaiTi" w:cs="KaiTi"/>
          <w:sz w:val="28"/>
          <w:szCs w:val="28"/>
        </w:rPr>
      </w:pPr>
      <w:r>
        <w:rPr>
          <w:rFonts w:ascii="KaiTi" w:hAnsi="KaiTi" w:eastAsia="KaiTi" w:cs="KaiTi"/>
          <w:sz w:val="28"/>
          <w:szCs w:val="28"/>
        </w:rPr>
        <w:t>(四)本评估报告书含有附表、附件，附表及附件构成本报告书的重要</w:t>
      </w:r>
      <w:r>
        <w:rPr>
          <w:rFonts w:ascii="KaiTi" w:hAnsi="KaiTi" w:eastAsia="KaiTi" w:cs="KaiTi"/>
          <w:sz w:val="28"/>
          <w:szCs w:val="28"/>
          <w:spacing w:val="17"/>
        </w:rPr>
        <w:t xml:space="preserve"> </w:t>
      </w:r>
      <w:r>
        <w:rPr>
          <w:rFonts w:ascii="KaiTi" w:hAnsi="KaiTi" w:eastAsia="KaiTi" w:cs="KaiTi"/>
          <w:sz w:val="28"/>
          <w:szCs w:val="28"/>
          <w:spacing w:val="-3"/>
        </w:rPr>
        <w:t>组成部分，与本报告正文具有同等法律效力。</w:t>
      </w:r>
    </w:p>
    <w:p>
      <w:pPr>
        <w:ind w:left="60" w:right="187" w:firstLine="709"/>
        <w:spacing w:before="205" w:line="313" w:lineRule="auto"/>
        <w:rPr>
          <w:rFonts w:ascii="KaiTi" w:hAnsi="KaiTi" w:eastAsia="KaiTi" w:cs="KaiTi"/>
          <w:sz w:val="28"/>
          <w:szCs w:val="28"/>
        </w:rPr>
      </w:pPr>
      <w:r>
        <w:rPr>
          <w:rFonts w:ascii="KaiTi" w:hAnsi="KaiTi" w:eastAsia="KaiTi" w:cs="KaiTi"/>
          <w:sz w:val="28"/>
          <w:szCs w:val="28"/>
        </w:rPr>
        <w:t>(五)对存在的可能影响评估结论的瑕疵事项，在评估委托人未做特殊</w:t>
      </w:r>
      <w:r>
        <w:rPr>
          <w:rFonts w:ascii="KaiTi" w:hAnsi="KaiTi" w:eastAsia="KaiTi" w:cs="KaiTi"/>
          <w:sz w:val="28"/>
          <w:szCs w:val="28"/>
          <w:spacing w:val="12"/>
        </w:rPr>
        <w:t xml:space="preserve"> </w:t>
      </w:r>
      <w:r>
        <w:rPr>
          <w:rFonts w:ascii="KaiTi" w:hAnsi="KaiTi" w:eastAsia="KaiTi" w:cs="KaiTi"/>
          <w:sz w:val="28"/>
          <w:szCs w:val="28"/>
          <w:spacing w:val="-3"/>
        </w:rPr>
        <w:t>说明而评估人员已履行评估程序仍无法获知的情况下，评估机构</w:t>
      </w:r>
      <w:r>
        <w:rPr>
          <w:rFonts w:ascii="KaiTi" w:hAnsi="KaiTi" w:eastAsia="KaiTi" w:cs="KaiTi"/>
          <w:sz w:val="28"/>
          <w:szCs w:val="28"/>
          <w:spacing w:val="-4"/>
        </w:rPr>
        <w:t>和注册矿业</w:t>
      </w:r>
      <w:r>
        <w:rPr>
          <w:rFonts w:ascii="KaiTi" w:hAnsi="KaiTi" w:eastAsia="KaiTi" w:cs="KaiTi"/>
          <w:sz w:val="28"/>
          <w:szCs w:val="28"/>
        </w:rPr>
        <w:t xml:space="preserve"> </w:t>
      </w:r>
      <w:r>
        <w:rPr>
          <w:rFonts w:ascii="KaiTi" w:hAnsi="KaiTi" w:eastAsia="KaiTi" w:cs="KaiTi"/>
          <w:sz w:val="28"/>
          <w:szCs w:val="28"/>
          <w:spacing w:val="-4"/>
        </w:rPr>
        <w:t>权评估师不承担相关责任。</w:t>
      </w:r>
    </w:p>
    <w:p>
      <w:pPr>
        <w:ind w:left="60" w:right="125" w:firstLine="709"/>
        <w:spacing w:before="201" w:line="289" w:lineRule="auto"/>
        <w:rPr>
          <w:rFonts w:ascii="KaiTi" w:hAnsi="KaiTi" w:eastAsia="KaiTi" w:cs="KaiTi"/>
          <w:sz w:val="29"/>
          <w:szCs w:val="29"/>
        </w:rPr>
      </w:pPr>
      <w:r>
        <w:rPr>
          <w:rFonts w:ascii="KaiTi" w:hAnsi="KaiTi" w:eastAsia="KaiTi" w:cs="KaiTi"/>
          <w:sz w:val="29"/>
          <w:szCs w:val="29"/>
          <w:spacing w:val="-2"/>
        </w:rPr>
        <w:t>(六)本报告文字及附表中“单位面积探矿权价值”,仅针</w:t>
      </w:r>
      <w:r>
        <w:rPr>
          <w:rFonts w:ascii="KaiTi" w:hAnsi="KaiTi" w:eastAsia="KaiTi" w:cs="KaiTi"/>
          <w:sz w:val="29"/>
          <w:szCs w:val="29"/>
          <w:spacing w:val="-3"/>
        </w:rPr>
        <w:t>对目标矿种</w:t>
      </w:r>
      <w:r>
        <w:rPr>
          <w:rFonts w:ascii="KaiTi" w:hAnsi="KaiTi" w:eastAsia="KaiTi" w:cs="KaiTi"/>
          <w:sz w:val="29"/>
          <w:szCs w:val="29"/>
        </w:rPr>
        <w:t xml:space="preserve"> </w:t>
      </w:r>
      <w:r>
        <w:rPr>
          <w:rFonts w:ascii="KaiTi" w:hAnsi="KaiTi" w:eastAsia="KaiTi" w:cs="KaiTi"/>
          <w:sz w:val="29"/>
          <w:szCs w:val="29"/>
          <w:spacing w:val="-14"/>
        </w:rPr>
        <w:t>为钼铅多金属矿时单位面积探矿权价值。</w:t>
      </w:r>
    </w:p>
    <w:p>
      <w:pPr>
        <w:spacing w:before="193" w:line="223" w:lineRule="auto"/>
        <w:jc w:val="right"/>
        <w:rPr>
          <w:rFonts w:ascii="KaiTi" w:hAnsi="KaiTi" w:eastAsia="KaiTi" w:cs="KaiTi"/>
          <w:sz w:val="29"/>
          <w:szCs w:val="29"/>
        </w:rPr>
      </w:pPr>
      <w:r>
        <w:rPr>
          <w:rFonts w:ascii="KaiTi" w:hAnsi="KaiTi" w:eastAsia="KaiTi" w:cs="KaiTi"/>
          <w:sz w:val="29"/>
          <w:szCs w:val="29"/>
          <w:spacing w:val="-12"/>
        </w:rPr>
        <w:t>(七)本次评估未考虑评估对象以前是否有欠缴探矿权出让金及使用费。</w:t>
      </w:r>
    </w:p>
    <w:p>
      <w:pPr>
        <w:spacing w:line="223" w:lineRule="auto"/>
        <w:sectPr>
          <w:headerReference w:type="default" r:id="rId40"/>
          <w:footerReference w:type="default" r:id="rId41"/>
          <w:pgSz w:w="11900" w:h="16820"/>
          <w:pgMar w:top="1257" w:right="1215" w:bottom="1199" w:left="1299" w:header="752" w:footer="736" w:gutter="0"/>
        </w:sectPr>
        <w:rPr>
          <w:rFonts w:ascii="KaiTi" w:hAnsi="KaiTi" w:eastAsia="KaiTi" w:cs="KaiTi"/>
          <w:sz w:val="29"/>
          <w:szCs w:val="29"/>
        </w:rPr>
      </w:pPr>
    </w:p>
    <w:p>
      <w:pPr>
        <w:ind w:left="19" w:firstLine="810"/>
        <w:spacing w:before="309" w:line="324" w:lineRule="auto"/>
        <w:rPr>
          <w:rFonts w:ascii="KaiTi" w:hAnsi="KaiTi" w:eastAsia="KaiTi" w:cs="KaiTi"/>
          <w:sz w:val="29"/>
          <w:szCs w:val="29"/>
        </w:rPr>
      </w:pPr>
      <w:bookmarkStart w:name="bookmark35" w:id="29"/>
      <w:bookmarkEnd w:id="29"/>
      <w:r>
        <w:rPr>
          <w:rFonts w:ascii="KaiTi" w:hAnsi="KaiTi" w:eastAsia="KaiTi" w:cs="KaiTi"/>
          <w:sz w:val="29"/>
          <w:szCs w:val="29"/>
          <w:spacing w:val="-9"/>
        </w:rPr>
        <w:t>(八)本评估报告书经本公司法定代表人和矿业权评估师签名，并加盖</w:t>
      </w:r>
      <w:r>
        <w:rPr>
          <w:rFonts w:ascii="KaiTi" w:hAnsi="KaiTi" w:eastAsia="KaiTi" w:cs="KaiTi"/>
          <w:sz w:val="29"/>
          <w:szCs w:val="29"/>
        </w:rPr>
        <w:t xml:space="preserve"> </w:t>
      </w:r>
      <w:r>
        <w:rPr>
          <w:rFonts w:ascii="KaiTi" w:hAnsi="KaiTi" w:eastAsia="KaiTi" w:cs="KaiTi"/>
          <w:sz w:val="29"/>
          <w:szCs w:val="29"/>
          <w:spacing w:val="-15"/>
        </w:rPr>
        <w:t>本公司公章后生效。</w:t>
      </w:r>
    </w:p>
    <w:p>
      <w:pPr>
        <w:ind w:left="530"/>
        <w:spacing w:before="227" w:line="223" w:lineRule="auto"/>
        <w:outlineLvl w:val="1"/>
        <w:rPr>
          <w:rFonts w:ascii="KaiTi" w:hAnsi="KaiTi" w:eastAsia="KaiTi" w:cs="KaiTi"/>
          <w:sz w:val="28"/>
          <w:szCs w:val="28"/>
        </w:rPr>
      </w:pPr>
      <w:bookmarkStart w:name="bookmark19" w:id="30"/>
      <w:bookmarkEnd w:id="30"/>
      <w:r>
        <w:rPr>
          <w:rFonts w:ascii="KaiTi" w:hAnsi="KaiTi" w:eastAsia="KaiTi" w:cs="KaiTi"/>
          <w:sz w:val="28"/>
          <w:szCs w:val="28"/>
          <w:spacing w:val="1"/>
        </w:rPr>
        <w:t>十六、评估基准日期后事项</w:t>
      </w:r>
    </w:p>
    <w:p>
      <w:pPr>
        <w:ind w:left="19" w:right="57" w:firstLine="599"/>
        <w:spacing w:before="175" w:line="349" w:lineRule="auto"/>
        <w:jc w:val="both"/>
        <w:rPr>
          <w:rFonts w:ascii="KaiTi" w:hAnsi="KaiTi" w:eastAsia="KaiTi" w:cs="KaiTi"/>
          <w:sz w:val="29"/>
          <w:szCs w:val="29"/>
        </w:rPr>
      </w:pPr>
      <w:r>
        <w:rPr>
          <w:rFonts w:ascii="KaiTi" w:hAnsi="KaiTi" w:eastAsia="KaiTi" w:cs="KaiTi"/>
          <w:sz w:val="29"/>
          <w:szCs w:val="29"/>
          <w:spacing w:val="-14"/>
        </w:rPr>
        <w:t>评估基准日期后事项，是矿业权价值评估报告自评估基准日至评估报告</w:t>
      </w:r>
      <w:r>
        <w:rPr>
          <w:rFonts w:ascii="KaiTi" w:hAnsi="KaiTi" w:eastAsia="KaiTi" w:cs="KaiTi"/>
          <w:sz w:val="29"/>
          <w:szCs w:val="29"/>
          <w:spacing w:val="13"/>
        </w:rPr>
        <w:t xml:space="preserve"> </w:t>
      </w:r>
      <w:r>
        <w:rPr>
          <w:rFonts w:ascii="KaiTi" w:hAnsi="KaiTi" w:eastAsia="KaiTi" w:cs="KaiTi"/>
          <w:sz w:val="29"/>
          <w:szCs w:val="29"/>
          <w:spacing w:val="-15"/>
        </w:rPr>
        <w:t>日期间发生的、可能对评估结论产生影响的事项，包括国家和地方的法规和</w:t>
      </w:r>
      <w:r>
        <w:rPr>
          <w:rFonts w:ascii="KaiTi" w:hAnsi="KaiTi" w:eastAsia="KaiTi" w:cs="KaiTi"/>
          <w:sz w:val="29"/>
          <w:szCs w:val="29"/>
          <w:spacing w:val="13"/>
        </w:rPr>
        <w:t xml:space="preserve"> </w:t>
      </w:r>
      <w:r>
        <w:rPr>
          <w:rFonts w:ascii="KaiTi" w:hAnsi="KaiTi" w:eastAsia="KaiTi" w:cs="KaiTi"/>
          <w:sz w:val="29"/>
          <w:szCs w:val="29"/>
          <w:spacing w:val="-12"/>
        </w:rPr>
        <w:t>经济政策发生变化，评估依据的市场参数发生重大变化，重大自然灾害等。</w:t>
      </w:r>
    </w:p>
    <w:p>
      <w:pPr>
        <w:ind w:left="19" w:right="72" w:firstLine="599"/>
        <w:spacing w:before="7" w:line="335" w:lineRule="auto"/>
        <w:rPr>
          <w:rFonts w:ascii="KaiTi" w:hAnsi="KaiTi" w:eastAsia="KaiTi" w:cs="KaiTi"/>
          <w:sz w:val="29"/>
          <w:szCs w:val="29"/>
        </w:rPr>
      </w:pPr>
      <w:r>
        <w:rPr>
          <w:rFonts w:ascii="KaiTi" w:hAnsi="KaiTi" w:eastAsia="KaiTi" w:cs="KaiTi"/>
          <w:sz w:val="29"/>
          <w:szCs w:val="29"/>
          <w:spacing w:val="-14"/>
        </w:rPr>
        <w:t>在评估报告出具日之后至本评估报告有效期内，如发生影响委托评估探</w:t>
      </w:r>
      <w:r>
        <w:rPr>
          <w:rFonts w:ascii="KaiTi" w:hAnsi="KaiTi" w:eastAsia="KaiTi" w:cs="KaiTi"/>
          <w:sz w:val="29"/>
          <w:szCs w:val="29"/>
          <w:spacing w:val="2"/>
        </w:rPr>
        <w:t xml:space="preserve"> </w:t>
      </w:r>
      <w:r>
        <w:rPr>
          <w:rFonts w:ascii="KaiTi" w:hAnsi="KaiTi" w:eastAsia="KaiTi" w:cs="KaiTi"/>
          <w:sz w:val="29"/>
          <w:szCs w:val="29"/>
          <w:spacing w:val="-12"/>
        </w:rPr>
        <w:t>矿权收益的重大事项，不能直接使用本报告。</w:t>
      </w:r>
    </w:p>
    <w:p>
      <w:pPr>
        <w:ind w:left="544"/>
        <w:spacing w:before="177" w:line="223" w:lineRule="auto"/>
        <w:outlineLvl w:val="1"/>
        <w:rPr>
          <w:rFonts w:ascii="KaiTi" w:hAnsi="KaiTi" w:eastAsia="KaiTi" w:cs="KaiTi"/>
          <w:sz w:val="28"/>
          <w:szCs w:val="28"/>
        </w:rPr>
      </w:pPr>
      <w:bookmarkStart w:name="bookmark20" w:id="31"/>
      <w:bookmarkEnd w:id="31"/>
      <w:r>
        <w:rPr>
          <w:rFonts w:ascii="KaiTi" w:hAnsi="KaiTi" w:eastAsia="KaiTi" w:cs="KaiTi"/>
          <w:sz w:val="28"/>
          <w:szCs w:val="28"/>
          <w:b/>
          <w:bCs/>
          <w:spacing w:val="-5"/>
        </w:rPr>
        <w:t>十七、评估报告使用限制</w:t>
      </w:r>
    </w:p>
    <w:p>
      <w:pPr>
        <w:ind w:left="780"/>
        <w:spacing w:before="166" w:line="223" w:lineRule="auto"/>
        <w:rPr>
          <w:rFonts w:ascii="KaiTi" w:hAnsi="KaiTi" w:eastAsia="KaiTi" w:cs="KaiTi"/>
          <w:sz w:val="29"/>
          <w:szCs w:val="29"/>
        </w:rPr>
      </w:pPr>
      <w:r>
        <w:rPr>
          <w:rFonts w:ascii="KaiTi" w:hAnsi="KaiTi" w:eastAsia="KaiTi" w:cs="KaiTi"/>
          <w:sz w:val="29"/>
          <w:szCs w:val="29"/>
          <w:spacing w:val="4"/>
        </w:rPr>
        <w:t>(一)评估结果有效期</w:t>
      </w:r>
    </w:p>
    <w:p>
      <w:pPr>
        <w:ind w:left="19" w:right="59" w:firstLine="599"/>
        <w:spacing w:before="216" w:line="335" w:lineRule="auto"/>
        <w:rPr>
          <w:rFonts w:ascii="KaiTi" w:hAnsi="KaiTi" w:eastAsia="KaiTi" w:cs="KaiTi"/>
          <w:sz w:val="29"/>
          <w:szCs w:val="29"/>
        </w:rPr>
      </w:pPr>
      <w:r>
        <w:rPr>
          <w:rFonts w:ascii="KaiTi" w:hAnsi="KaiTi" w:eastAsia="KaiTi" w:cs="KaiTi"/>
          <w:sz w:val="29"/>
          <w:szCs w:val="29"/>
          <w:spacing w:val="-14"/>
        </w:rPr>
        <w:t>根据《中国矿业权评估准则》的有关规定，评估结论使用有效期：评估</w:t>
      </w:r>
      <w:r>
        <w:rPr>
          <w:rFonts w:ascii="KaiTi" w:hAnsi="KaiTi" w:eastAsia="KaiTi" w:cs="KaiTi"/>
          <w:sz w:val="29"/>
          <w:szCs w:val="29"/>
          <w:spacing w:val="16"/>
        </w:rPr>
        <w:t xml:space="preserve"> </w:t>
      </w:r>
      <w:r>
        <w:rPr>
          <w:rFonts w:ascii="KaiTi" w:hAnsi="KaiTi" w:eastAsia="KaiTi" w:cs="KaiTi"/>
          <w:sz w:val="29"/>
          <w:szCs w:val="29"/>
          <w:spacing w:val="-13"/>
        </w:rPr>
        <w:t>结果公开的，自公开之日起有效期一年。</w:t>
      </w:r>
    </w:p>
    <w:p>
      <w:pPr>
        <w:ind w:left="19" w:right="56" w:firstLine="599"/>
        <w:spacing w:before="47" w:line="333" w:lineRule="auto"/>
        <w:rPr>
          <w:rFonts w:ascii="KaiTi" w:hAnsi="KaiTi" w:eastAsia="KaiTi" w:cs="KaiTi"/>
          <w:sz w:val="29"/>
          <w:szCs w:val="29"/>
        </w:rPr>
      </w:pPr>
      <w:r>
        <w:rPr>
          <w:rFonts w:ascii="KaiTi" w:hAnsi="KaiTi" w:eastAsia="KaiTi" w:cs="KaiTi"/>
          <w:sz w:val="29"/>
          <w:szCs w:val="29"/>
          <w:spacing w:val="-14"/>
        </w:rPr>
        <w:t>如果使用本评估结果的时间超过本评估结果的有效期，本公司对应用此</w:t>
      </w:r>
      <w:r>
        <w:rPr>
          <w:rFonts w:ascii="KaiTi" w:hAnsi="KaiTi" w:eastAsia="KaiTi" w:cs="KaiTi"/>
          <w:sz w:val="29"/>
          <w:szCs w:val="29"/>
          <w:spacing w:val="18"/>
        </w:rPr>
        <w:t xml:space="preserve"> </w:t>
      </w:r>
      <w:r>
        <w:rPr>
          <w:rFonts w:ascii="KaiTi" w:hAnsi="KaiTi" w:eastAsia="KaiTi" w:cs="KaiTi"/>
          <w:sz w:val="29"/>
          <w:szCs w:val="29"/>
          <w:spacing w:val="-12"/>
        </w:rPr>
        <w:t>评估结果而对有关方面造成的损失不负任何责任。</w:t>
      </w:r>
    </w:p>
    <w:p>
      <w:pPr>
        <w:ind w:left="19" w:right="44" w:firstLine="760"/>
        <w:spacing w:before="35" w:line="278" w:lineRule="auto"/>
        <w:rPr>
          <w:rFonts w:ascii="KaiTi" w:hAnsi="KaiTi" w:eastAsia="KaiTi" w:cs="KaiTi"/>
          <w:sz w:val="29"/>
          <w:szCs w:val="29"/>
        </w:rPr>
      </w:pPr>
      <w:r>
        <w:rPr>
          <w:rFonts w:ascii="KaiTi" w:hAnsi="KaiTi" w:eastAsia="KaiTi" w:cs="KaiTi"/>
          <w:sz w:val="29"/>
          <w:szCs w:val="29"/>
          <w:spacing w:val="-9"/>
        </w:rPr>
        <w:t>(二)评估报告的使用人，矿业权价值评估报告只能由评估委托人和相</w:t>
      </w:r>
      <w:r>
        <w:rPr>
          <w:rFonts w:ascii="KaiTi" w:hAnsi="KaiTi" w:eastAsia="KaiTi" w:cs="KaiTi"/>
          <w:sz w:val="29"/>
          <w:szCs w:val="29"/>
          <w:spacing w:val="5"/>
        </w:rPr>
        <w:t xml:space="preserve"> </w:t>
      </w:r>
      <w:r>
        <w:rPr>
          <w:rFonts w:ascii="KaiTi" w:hAnsi="KaiTi" w:eastAsia="KaiTi" w:cs="KaiTi"/>
          <w:sz w:val="29"/>
          <w:szCs w:val="29"/>
          <w:spacing w:val="-14"/>
        </w:rPr>
        <w:t>关的行政管理机关使用。</w:t>
      </w:r>
    </w:p>
    <w:p>
      <w:pPr>
        <w:ind w:left="780"/>
        <w:spacing w:before="219" w:line="223" w:lineRule="auto"/>
        <w:rPr>
          <w:rFonts w:ascii="KaiTi" w:hAnsi="KaiTi" w:eastAsia="KaiTi" w:cs="KaiTi"/>
          <w:sz w:val="29"/>
          <w:szCs w:val="29"/>
        </w:rPr>
      </w:pPr>
      <w:r>
        <w:rPr>
          <w:rFonts w:ascii="KaiTi" w:hAnsi="KaiTi" w:eastAsia="KaiTi" w:cs="KaiTi"/>
          <w:sz w:val="29"/>
          <w:szCs w:val="29"/>
          <w:spacing w:val="-1"/>
        </w:rPr>
        <w:t>(三)评估结果有效的其他条件</w:t>
      </w:r>
    </w:p>
    <w:p>
      <w:pPr>
        <w:ind w:left="19" w:right="45" w:firstLine="599"/>
        <w:spacing w:before="209" w:line="332" w:lineRule="auto"/>
        <w:jc w:val="both"/>
        <w:rPr>
          <w:rFonts w:ascii="KaiTi" w:hAnsi="KaiTi" w:eastAsia="KaiTi" w:cs="KaiTi"/>
          <w:sz w:val="29"/>
          <w:szCs w:val="29"/>
        </w:rPr>
      </w:pPr>
      <w:r>
        <w:rPr>
          <w:rFonts w:ascii="KaiTi" w:hAnsi="KaiTi" w:eastAsia="KaiTi" w:cs="KaiTi"/>
          <w:sz w:val="29"/>
          <w:szCs w:val="29"/>
          <w:spacing w:val="-4"/>
        </w:rPr>
        <w:t>矿业权价值评估报告只能服务于矿业权价值评估报告中载明的评估目</w:t>
      </w:r>
      <w:r>
        <w:rPr>
          <w:rFonts w:ascii="KaiTi" w:hAnsi="KaiTi" w:eastAsia="KaiTi" w:cs="KaiTi"/>
          <w:sz w:val="29"/>
          <w:szCs w:val="29"/>
          <w:spacing w:val="6"/>
        </w:rPr>
        <w:t xml:space="preserve"> </w:t>
      </w:r>
      <w:r>
        <w:rPr>
          <w:rFonts w:ascii="KaiTi" w:hAnsi="KaiTi" w:eastAsia="KaiTi" w:cs="KaiTi"/>
          <w:sz w:val="29"/>
          <w:szCs w:val="29"/>
          <w:spacing w:val="-13"/>
        </w:rPr>
        <w:t>的。本项目评估结果是根据本项目特定的评</w:t>
      </w:r>
      <w:r>
        <w:rPr>
          <w:rFonts w:ascii="KaiTi" w:hAnsi="KaiTi" w:eastAsia="KaiTi" w:cs="KaiTi"/>
          <w:sz w:val="29"/>
          <w:szCs w:val="29"/>
          <w:spacing w:val="-14"/>
        </w:rPr>
        <w:t>估目的得出的价值参考意见，不</w:t>
      </w:r>
      <w:r>
        <w:rPr>
          <w:rFonts w:ascii="KaiTi" w:hAnsi="KaiTi" w:eastAsia="KaiTi" w:cs="KaiTi"/>
          <w:sz w:val="29"/>
          <w:szCs w:val="29"/>
        </w:rPr>
        <w:t xml:space="preserve"> </w:t>
      </w:r>
      <w:r>
        <w:rPr>
          <w:rFonts w:ascii="KaiTi" w:hAnsi="KaiTi" w:eastAsia="KaiTi" w:cs="KaiTi"/>
          <w:sz w:val="29"/>
          <w:szCs w:val="29"/>
          <w:spacing w:val="-12"/>
        </w:rPr>
        <w:t>得用于其他目的。</w:t>
      </w:r>
    </w:p>
    <w:p>
      <w:pPr>
        <w:ind w:left="19" w:right="78" w:firstLine="599"/>
        <w:spacing w:before="74" w:line="297" w:lineRule="auto"/>
        <w:rPr>
          <w:rFonts w:ascii="KaiTi" w:hAnsi="KaiTi" w:eastAsia="KaiTi" w:cs="KaiTi"/>
          <w:sz w:val="29"/>
          <w:szCs w:val="29"/>
        </w:rPr>
      </w:pPr>
      <w:r>
        <w:rPr>
          <w:rFonts w:ascii="Times New Roman" w:hAnsi="Times New Roman" w:eastAsia="Times New Roman" w:cs="Times New Roman"/>
          <w:sz w:val="29"/>
          <w:szCs w:val="29"/>
          <w:spacing w:val="-9"/>
        </w:rPr>
        <w:t>1.</w:t>
      </w:r>
      <w:r>
        <w:rPr>
          <w:rFonts w:ascii="Times New Roman" w:hAnsi="Times New Roman" w:eastAsia="Times New Roman" w:cs="Times New Roman"/>
          <w:sz w:val="29"/>
          <w:szCs w:val="29"/>
          <w:spacing w:val="30"/>
          <w:w w:val="101"/>
        </w:rPr>
        <w:t xml:space="preserve">  </w:t>
      </w:r>
      <w:r>
        <w:rPr>
          <w:rFonts w:ascii="KaiTi" w:hAnsi="KaiTi" w:eastAsia="KaiTi" w:cs="KaiTi"/>
          <w:sz w:val="29"/>
          <w:szCs w:val="29"/>
          <w:spacing w:val="-9"/>
        </w:rPr>
        <w:t>除法律、行政法规规定及相关当事方另有规定外，未征得矿</w:t>
      </w:r>
      <w:r>
        <w:rPr>
          <w:rFonts w:ascii="KaiTi" w:hAnsi="KaiTi" w:eastAsia="KaiTi" w:cs="KaiTi"/>
          <w:sz w:val="29"/>
          <w:szCs w:val="29"/>
          <w:spacing w:val="-10"/>
        </w:rPr>
        <w:t>业权评</w:t>
      </w:r>
      <w:r>
        <w:rPr>
          <w:rFonts w:ascii="KaiTi" w:hAnsi="KaiTi" w:eastAsia="KaiTi" w:cs="KaiTi"/>
          <w:sz w:val="29"/>
          <w:szCs w:val="29"/>
        </w:rPr>
        <w:t xml:space="preserve"> </w:t>
      </w:r>
      <w:r>
        <w:rPr>
          <w:rFonts w:ascii="KaiTi" w:hAnsi="KaiTi" w:eastAsia="KaiTi" w:cs="KaiTi"/>
          <w:sz w:val="29"/>
          <w:szCs w:val="29"/>
          <w:spacing w:val="-13"/>
        </w:rPr>
        <w:t>估机构同意，矿业权价值评估报告全部或部分内容不得被摘抄、引用或披露</w:t>
      </w:r>
      <w:r>
        <w:rPr>
          <w:rFonts w:ascii="KaiTi" w:hAnsi="KaiTi" w:eastAsia="KaiTi" w:cs="KaiTi"/>
          <w:sz w:val="29"/>
          <w:szCs w:val="29"/>
        </w:rPr>
        <w:t xml:space="preserve"> </w:t>
      </w:r>
      <w:r>
        <w:rPr>
          <w:rFonts w:ascii="KaiTi" w:hAnsi="KaiTi" w:eastAsia="KaiTi" w:cs="KaiTi"/>
          <w:sz w:val="29"/>
          <w:szCs w:val="29"/>
          <w:spacing w:val="-15"/>
        </w:rPr>
        <w:t>于公开媒体。</w:t>
      </w:r>
    </w:p>
    <w:p>
      <w:pPr>
        <w:ind w:left="590"/>
        <w:spacing w:before="220" w:line="222" w:lineRule="auto"/>
        <w:rPr>
          <w:rFonts w:ascii="KaiTi" w:hAnsi="KaiTi" w:eastAsia="KaiTi" w:cs="KaiTi"/>
          <w:sz w:val="29"/>
          <w:szCs w:val="29"/>
        </w:rPr>
      </w:pPr>
      <w:r>
        <w:rPr>
          <w:rFonts w:ascii="Times New Roman" w:hAnsi="Times New Roman" w:eastAsia="Times New Roman" w:cs="Times New Roman"/>
          <w:sz w:val="29"/>
          <w:szCs w:val="29"/>
          <w:spacing w:val="-10"/>
        </w:rPr>
        <w:t>2.   </w:t>
      </w:r>
      <w:r>
        <w:rPr>
          <w:rFonts w:ascii="KaiTi" w:hAnsi="KaiTi" w:eastAsia="KaiTi" w:cs="KaiTi"/>
          <w:sz w:val="29"/>
          <w:szCs w:val="29"/>
          <w:spacing w:val="-10"/>
        </w:rPr>
        <w:t>本评估报告的复印件不具有任何法律效力。</w:t>
      </w:r>
    </w:p>
    <w:p>
      <w:pPr>
        <w:ind w:left="580"/>
        <w:spacing w:before="224" w:line="223" w:lineRule="auto"/>
        <w:rPr>
          <w:rFonts w:ascii="KaiTi" w:hAnsi="KaiTi" w:eastAsia="KaiTi" w:cs="KaiTi"/>
          <w:sz w:val="29"/>
          <w:szCs w:val="29"/>
        </w:rPr>
      </w:pPr>
      <w:r>
        <w:rPr>
          <w:rFonts w:ascii="Times New Roman" w:hAnsi="Times New Roman" w:eastAsia="Times New Roman" w:cs="Times New Roman"/>
          <w:sz w:val="29"/>
          <w:szCs w:val="29"/>
          <w:spacing w:val="-10"/>
        </w:rPr>
        <w:t>3.   </w:t>
      </w:r>
      <w:r>
        <w:rPr>
          <w:rFonts w:ascii="KaiTi" w:hAnsi="KaiTi" w:eastAsia="KaiTi" w:cs="KaiTi"/>
          <w:sz w:val="29"/>
          <w:szCs w:val="29"/>
          <w:spacing w:val="-10"/>
        </w:rPr>
        <w:t>本评估报告的所有权归评估委托人所有。</w:t>
      </w:r>
    </w:p>
    <w:p>
      <w:pPr>
        <w:spacing w:line="223" w:lineRule="auto"/>
        <w:sectPr>
          <w:headerReference w:type="default" r:id="rId43"/>
          <w:footerReference w:type="default" r:id="rId44"/>
          <w:pgSz w:w="11900" w:h="16820"/>
          <w:pgMar w:top="1170" w:right="1357" w:bottom="1270" w:left="1289" w:header="659" w:footer="816" w:gutter="0"/>
        </w:sectPr>
        <w:rPr>
          <w:rFonts w:ascii="KaiTi" w:hAnsi="KaiTi" w:eastAsia="KaiTi" w:cs="KaiTi"/>
          <w:sz w:val="29"/>
          <w:szCs w:val="29"/>
        </w:rPr>
      </w:pPr>
    </w:p>
    <w:p>
      <w:pPr>
        <w:pStyle w:val="BodyText"/>
        <w:spacing w:line="250" w:lineRule="auto"/>
        <w:rPr/>
      </w:pPr>
      <w:r/>
    </w:p>
    <w:p>
      <w:pPr>
        <w:pStyle w:val="BodyText"/>
        <w:spacing w:line="251" w:lineRule="auto"/>
        <w:rPr/>
      </w:pPr>
      <w:r/>
    </w:p>
    <w:p>
      <w:pPr>
        <w:ind w:left="260"/>
        <w:spacing w:before="95" w:line="220" w:lineRule="auto"/>
        <w:rPr>
          <w:rFonts w:ascii="KaiTi" w:hAnsi="KaiTi" w:eastAsia="KaiTi" w:cs="KaiTi"/>
          <w:sz w:val="29"/>
          <w:szCs w:val="29"/>
        </w:rPr>
      </w:pPr>
      <w:r>
        <w:rPr>
          <w:rFonts w:ascii="KaiTi" w:hAnsi="KaiTi" w:eastAsia="KaiTi" w:cs="KaiTi"/>
          <w:sz w:val="29"/>
          <w:szCs w:val="29"/>
          <w:spacing w:val="-5"/>
        </w:rPr>
        <w:t>(签字页，无正文)</w:t>
      </w:r>
    </w:p>
    <w:p>
      <w:pPr>
        <w:pStyle w:val="BodyText"/>
        <w:spacing w:line="271" w:lineRule="auto"/>
        <w:rPr/>
      </w:pPr>
      <w:r/>
    </w:p>
    <w:p>
      <w:pPr>
        <w:pStyle w:val="BodyText"/>
        <w:spacing w:line="271" w:lineRule="auto"/>
        <w:rPr/>
      </w:pPr>
      <w:r/>
    </w:p>
    <w:p>
      <w:pPr>
        <w:pStyle w:val="BodyText"/>
        <w:spacing w:line="272" w:lineRule="auto"/>
        <w:rPr/>
      </w:pPr>
      <w:r/>
    </w:p>
    <w:p>
      <w:pPr>
        <w:pStyle w:val="BodyText"/>
        <w:spacing w:line="272" w:lineRule="auto"/>
        <w:rPr/>
      </w:pPr>
      <w:r/>
    </w:p>
    <w:p>
      <w:pPr>
        <w:pStyle w:val="BodyText"/>
        <w:spacing w:line="272" w:lineRule="auto"/>
        <w:rPr/>
      </w:pPr>
      <w:r/>
    </w:p>
    <w:p>
      <w:pPr>
        <w:pStyle w:val="BodyText"/>
        <w:spacing w:line="272" w:lineRule="auto"/>
        <w:rPr/>
      </w:pPr>
      <w:r/>
    </w:p>
    <w:p>
      <w:pPr>
        <w:ind w:left="524"/>
        <w:spacing w:before="94" w:line="223" w:lineRule="auto"/>
        <w:outlineLvl w:val="1"/>
        <w:rPr>
          <w:rFonts w:ascii="KaiTi" w:hAnsi="KaiTi" w:eastAsia="KaiTi" w:cs="KaiTi"/>
          <w:sz w:val="29"/>
          <w:szCs w:val="29"/>
        </w:rPr>
      </w:pPr>
      <w:bookmarkStart w:name="bookmark21" w:id="32"/>
      <w:bookmarkEnd w:id="32"/>
      <w:r>
        <w:rPr>
          <w:rFonts w:ascii="KaiTi" w:hAnsi="KaiTi" w:eastAsia="KaiTi" w:cs="KaiTi"/>
          <w:sz w:val="29"/>
          <w:szCs w:val="29"/>
          <w:b/>
          <w:bCs/>
          <w:spacing w:val="-13"/>
        </w:rPr>
        <w:t>十八、评估机构及评估责任人</w:t>
      </w:r>
    </w:p>
    <w:p>
      <w:pPr>
        <w:pStyle w:val="BodyText"/>
        <w:spacing w:line="288" w:lineRule="auto"/>
        <w:rPr/>
      </w:pPr>
      <w:r>
        <w:drawing>
          <wp:anchor distT="0" distB="0" distL="0" distR="0" simplePos="0" relativeHeight="251784192" behindDoc="0" locked="0" layoutInCell="1" allowOverlap="1">
            <wp:simplePos x="0" y="0"/>
            <wp:positionH relativeFrom="column">
              <wp:posOffset>2165327</wp:posOffset>
            </wp:positionH>
            <wp:positionV relativeFrom="paragraph">
              <wp:posOffset>183428</wp:posOffset>
            </wp:positionV>
            <wp:extent cx="781049" cy="736627"/>
            <wp:effectExtent l="0" t="0" r="0" b="0"/>
            <wp:wrapNone/>
            <wp:docPr id="94" name="IM 94"/>
            <wp:cNvGraphicFramePr/>
            <a:graphic>
              <a:graphicData uri="http://schemas.openxmlformats.org/drawingml/2006/picture">
                <pic:pic>
                  <pic:nvPicPr>
                    <pic:cNvPr id="94" name="IM 94"/>
                    <pic:cNvPicPr/>
                  </pic:nvPicPr>
                  <pic:blipFill>
                    <a:blip r:embed="rId47"/>
                    <a:stretch>
                      <a:fillRect/>
                    </a:stretch>
                  </pic:blipFill>
                  <pic:spPr>
                    <a:xfrm rot="0">
                      <a:off x="0" y="0"/>
                      <a:ext cx="781049" cy="736627"/>
                    </a:xfrm>
                    <a:prstGeom prst="rect">
                      <a:avLst/>
                    </a:prstGeom>
                  </pic:spPr>
                </pic:pic>
              </a:graphicData>
            </a:graphic>
          </wp:anchor>
        </w:drawing>
      </w:r>
      <w:r/>
    </w:p>
    <w:p>
      <w:pPr>
        <w:pStyle w:val="BodyText"/>
        <w:spacing w:line="288" w:lineRule="auto"/>
        <w:rPr/>
      </w:pPr>
      <w:r/>
    </w:p>
    <w:p>
      <w:pPr>
        <w:ind w:left="660"/>
        <w:spacing w:before="94" w:line="223" w:lineRule="auto"/>
        <w:rPr>
          <w:rFonts w:ascii="KaiTi" w:hAnsi="KaiTi" w:eastAsia="KaiTi" w:cs="KaiTi"/>
          <w:sz w:val="29"/>
          <w:szCs w:val="29"/>
        </w:rPr>
      </w:pPr>
      <w:r>
        <w:rPr>
          <w:rFonts w:ascii="KaiTi" w:hAnsi="KaiTi" w:eastAsia="KaiTi" w:cs="KaiTi"/>
          <w:sz w:val="29"/>
          <w:szCs w:val="29"/>
          <w:spacing w:val="-14"/>
        </w:rPr>
        <w:t>评估机构法定代表人：</w:t>
      </w:r>
    </w:p>
    <w:p>
      <w:pPr>
        <w:pStyle w:val="BodyText"/>
        <w:spacing w:line="248" w:lineRule="auto"/>
        <w:rPr/>
      </w:pPr>
      <w:r/>
    </w:p>
    <w:p>
      <w:pPr>
        <w:pStyle w:val="BodyText"/>
        <w:spacing w:line="248" w:lineRule="auto"/>
        <w:rPr/>
      </w:pPr>
      <w:r/>
    </w:p>
    <w:p>
      <w:pPr>
        <w:pStyle w:val="BodyText"/>
        <w:spacing w:line="248" w:lineRule="auto"/>
        <w:rPr/>
      </w:pPr>
      <w:r>
        <w:drawing>
          <wp:anchor distT="0" distB="0" distL="0" distR="0" simplePos="0" relativeHeight="251782144" behindDoc="1" locked="0" layoutInCell="1" allowOverlap="1">
            <wp:simplePos x="0" y="0"/>
            <wp:positionH relativeFrom="column">
              <wp:posOffset>1409703</wp:posOffset>
            </wp:positionH>
            <wp:positionV relativeFrom="paragraph">
              <wp:posOffset>29463</wp:posOffset>
            </wp:positionV>
            <wp:extent cx="1115106" cy="977870"/>
            <wp:effectExtent l="0" t="0" r="0" b="0"/>
            <wp:wrapNone/>
            <wp:docPr id="96" name="IM 96"/>
            <wp:cNvGraphicFramePr/>
            <a:graphic>
              <a:graphicData uri="http://schemas.openxmlformats.org/drawingml/2006/picture">
                <pic:pic>
                  <pic:nvPicPr>
                    <pic:cNvPr id="96" name="IM 96"/>
                    <pic:cNvPicPr/>
                  </pic:nvPicPr>
                  <pic:blipFill>
                    <a:blip r:embed="rId48"/>
                    <a:stretch>
                      <a:fillRect/>
                    </a:stretch>
                  </pic:blipFill>
                  <pic:spPr>
                    <a:xfrm rot="0">
                      <a:off x="0" y="0"/>
                      <a:ext cx="1115106" cy="977870"/>
                    </a:xfrm>
                    <a:prstGeom prst="rect">
                      <a:avLst/>
                    </a:prstGeom>
                  </pic:spPr>
                </pic:pic>
              </a:graphicData>
            </a:graphic>
          </wp:anchor>
        </w:drawing>
      </w:r>
      <w:r/>
    </w:p>
    <w:p>
      <w:pPr>
        <w:pStyle w:val="BodyText"/>
        <w:spacing w:line="248" w:lineRule="auto"/>
        <w:rPr/>
      </w:pPr>
      <w:r/>
    </w:p>
    <w:p>
      <w:pPr>
        <w:ind w:left="630"/>
        <w:spacing w:before="94" w:line="224" w:lineRule="auto"/>
        <w:rPr>
          <w:rFonts w:ascii="KaiTi" w:hAnsi="KaiTi" w:eastAsia="KaiTi" w:cs="KaiTi"/>
          <w:sz w:val="29"/>
          <w:szCs w:val="29"/>
        </w:rPr>
      </w:pPr>
      <w:r>
        <w:rPr>
          <w:rFonts w:ascii="KaiTi" w:hAnsi="KaiTi" w:eastAsia="KaiTi" w:cs="KaiTi"/>
          <w:sz w:val="29"/>
          <w:szCs w:val="29"/>
          <w:spacing w:val="-10"/>
        </w:rPr>
        <w:t>项目负责人：</w:t>
      </w:r>
    </w:p>
    <w:p>
      <w:pPr>
        <w:pStyle w:val="BodyText"/>
        <w:spacing w:line="297" w:lineRule="auto"/>
        <w:rPr/>
      </w:pPr>
      <w:r/>
    </w:p>
    <w:p>
      <w:pPr>
        <w:pStyle w:val="BodyText"/>
        <w:spacing w:line="297" w:lineRule="auto"/>
        <w:rPr/>
      </w:pPr>
      <w:r/>
    </w:p>
    <w:p>
      <w:pPr>
        <w:pStyle w:val="BodyText"/>
        <w:spacing w:line="297" w:lineRule="auto"/>
        <w:rPr/>
      </w:pPr>
      <w:r/>
    </w:p>
    <w:p>
      <w:pPr>
        <w:pStyle w:val="BodyText"/>
        <w:spacing w:line="298" w:lineRule="auto"/>
        <w:rPr/>
      </w:pPr>
      <w:r/>
    </w:p>
    <w:p>
      <w:pPr>
        <w:ind w:left="774"/>
        <w:spacing w:before="94" w:line="223" w:lineRule="auto"/>
        <w:rPr>
          <w:rFonts w:ascii="KaiTi" w:hAnsi="KaiTi" w:eastAsia="KaiTi" w:cs="KaiTi"/>
          <w:sz w:val="29"/>
          <w:szCs w:val="29"/>
        </w:rPr>
      </w:pPr>
      <w:r>
        <w:drawing>
          <wp:anchor distT="0" distB="0" distL="0" distR="0" simplePos="0" relativeHeight="251783168" behindDoc="0" locked="0" layoutInCell="1" allowOverlap="1">
            <wp:simplePos x="0" y="0"/>
            <wp:positionH relativeFrom="column">
              <wp:posOffset>4597387</wp:posOffset>
            </wp:positionH>
            <wp:positionV relativeFrom="paragraph">
              <wp:posOffset>275462</wp:posOffset>
            </wp:positionV>
            <wp:extent cx="920733" cy="920784"/>
            <wp:effectExtent l="0" t="0" r="0" b="0"/>
            <wp:wrapNone/>
            <wp:docPr id="98" name="IM 98"/>
            <wp:cNvGraphicFramePr/>
            <a:graphic>
              <a:graphicData uri="http://schemas.openxmlformats.org/drawingml/2006/picture">
                <pic:pic>
                  <pic:nvPicPr>
                    <pic:cNvPr id="98" name="IM 98"/>
                    <pic:cNvPicPr/>
                  </pic:nvPicPr>
                  <pic:blipFill>
                    <a:blip r:embed="rId49"/>
                    <a:stretch>
                      <a:fillRect/>
                    </a:stretch>
                  </pic:blipFill>
                  <pic:spPr>
                    <a:xfrm rot="0">
                      <a:off x="0" y="0"/>
                      <a:ext cx="920733" cy="920784"/>
                    </a:xfrm>
                    <a:prstGeom prst="rect">
                      <a:avLst/>
                    </a:prstGeom>
                  </pic:spPr>
                </pic:pic>
              </a:graphicData>
            </a:graphic>
          </wp:anchor>
        </w:drawing>
      </w:r>
      <w:r>
        <w:rPr>
          <w:rFonts w:ascii="KaiTi" w:hAnsi="KaiTi" w:eastAsia="KaiTi" w:cs="KaiTi"/>
          <w:sz w:val="29"/>
          <w:szCs w:val="29"/>
          <w:b/>
          <w:bCs/>
          <w:spacing w:val="-15"/>
        </w:rPr>
        <w:t>评估工作人员：</w:t>
      </w:r>
    </w:p>
    <w:p>
      <w:pPr>
        <w:ind w:left="799"/>
        <w:spacing w:before="184" w:line="223" w:lineRule="auto"/>
        <w:rPr>
          <w:rFonts w:ascii="KaiTi" w:hAnsi="KaiTi" w:eastAsia="KaiTi" w:cs="KaiTi"/>
          <w:sz w:val="29"/>
          <w:szCs w:val="29"/>
        </w:rPr>
      </w:pPr>
      <w:r>
        <w:pict>
          <v:shape id="_x0000_s4" style="position:absolute;margin-left:262.999pt;margin-top:9.69479pt;mso-position-vertical-relative:text;mso-position-horizontal-relative:text;width:100.25pt;height:19.55pt;z-index:251785216;" filled="false" stroked="false" type="#_x0000_t202">
            <v:fill on="false"/>
            <v:stroke on="false"/>
            <v:path/>
            <v:imagedata o:title=""/>
            <o:lock v:ext="edit" aspectratio="false"/>
            <v:textbox inset="0mm,0mm,0mm,0mm">
              <w:txbxContent>
                <w:p>
                  <w:pPr>
                    <w:ind w:left="20"/>
                    <w:spacing w:before="19" w:line="223" w:lineRule="auto"/>
                    <w:rPr>
                      <w:rFonts w:ascii="KaiTi" w:hAnsi="KaiTi" w:eastAsia="KaiTi" w:cs="KaiTi"/>
                      <w:sz w:val="29"/>
                      <w:szCs w:val="29"/>
                    </w:rPr>
                  </w:pPr>
                  <w:r>
                    <w:rPr>
                      <w:rFonts w:ascii="KaiTi" w:hAnsi="KaiTi" w:eastAsia="KaiTi" w:cs="KaiTi"/>
                      <w:sz w:val="29"/>
                      <w:szCs w:val="29"/>
                      <w:spacing w:val="-8"/>
                    </w:rPr>
                    <w:t>(矿业权评估师)</w:t>
                  </w:r>
                </w:p>
              </w:txbxContent>
            </v:textbox>
          </v:shape>
        </w:pict>
      </w:r>
      <w:r>
        <w:rPr>
          <w:rFonts w:ascii="KaiTi" w:hAnsi="KaiTi" w:eastAsia="KaiTi" w:cs="KaiTi"/>
          <w:sz w:val="29"/>
          <w:szCs w:val="29"/>
          <w:spacing w:val="-4"/>
        </w:rPr>
        <w:t>(矿业权评估师)</w:t>
      </w:r>
    </w:p>
    <w:p>
      <w:pPr>
        <w:ind w:left="2744"/>
        <w:spacing w:before="187" w:line="219" w:lineRule="auto"/>
        <w:rPr>
          <w:rFonts w:ascii="SimSun" w:hAnsi="SimSun" w:eastAsia="SimSun" w:cs="SimSun"/>
          <w:sz w:val="29"/>
          <w:szCs w:val="29"/>
        </w:rPr>
      </w:pPr>
      <w:r>
        <w:drawing>
          <wp:anchor distT="0" distB="0" distL="0" distR="0" simplePos="0" relativeHeight="251787264" behindDoc="0" locked="0" layoutInCell="1" allowOverlap="1">
            <wp:simplePos x="0" y="0"/>
            <wp:positionH relativeFrom="column">
              <wp:posOffset>1777981</wp:posOffset>
            </wp:positionH>
            <wp:positionV relativeFrom="paragraph">
              <wp:posOffset>-491909</wp:posOffset>
            </wp:positionV>
            <wp:extent cx="958870" cy="965184"/>
            <wp:effectExtent l="0" t="0" r="0" b="0"/>
            <wp:wrapNone/>
            <wp:docPr id="100" name="IM 100"/>
            <wp:cNvGraphicFramePr/>
            <a:graphic>
              <a:graphicData uri="http://schemas.openxmlformats.org/drawingml/2006/picture">
                <pic:pic>
                  <pic:nvPicPr>
                    <pic:cNvPr id="100" name="IM 100"/>
                    <pic:cNvPicPr/>
                  </pic:nvPicPr>
                  <pic:blipFill>
                    <a:blip r:embed="rId50"/>
                    <a:stretch>
                      <a:fillRect/>
                    </a:stretch>
                  </pic:blipFill>
                  <pic:spPr>
                    <a:xfrm rot="0">
                      <a:off x="0" y="0"/>
                      <a:ext cx="958870" cy="965184"/>
                    </a:xfrm>
                    <a:prstGeom prst="rect">
                      <a:avLst/>
                    </a:prstGeom>
                  </pic:spPr>
                </pic:pic>
              </a:graphicData>
            </a:graphic>
          </wp:anchor>
        </w:drawing>
      </w:r>
      <w:r>
        <w:rPr>
          <w:rFonts w:ascii="SimSun" w:hAnsi="SimSun" w:eastAsia="SimSun" w:cs="SimSun"/>
          <w:sz w:val="29"/>
          <w:szCs w:val="29"/>
          <w:spacing w:val="4"/>
        </w:rPr>
        <w:t>“</w:t>
      </w:r>
      <w:r>
        <w:rPr>
          <w:rFonts w:ascii="SimSun" w:hAnsi="SimSun" w:eastAsia="SimSun" w:cs="SimSun"/>
          <w:sz w:val="29"/>
          <w:szCs w:val="29"/>
          <w:spacing w:val="7"/>
        </w:rPr>
        <w:t xml:space="preserve">      </w:t>
      </w:r>
      <w:r>
        <w:rPr>
          <w:rFonts w:ascii="SimSun" w:hAnsi="SimSun" w:eastAsia="SimSun" w:cs="SimSun"/>
          <w:sz w:val="29"/>
          <w:szCs w:val="29"/>
          <w:spacing w:val="4"/>
        </w:rPr>
        <w:t>伟</w:t>
      </w:r>
    </w:p>
    <w:p>
      <w:pPr>
        <w:pStyle w:val="BodyText"/>
        <w:spacing w:line="264" w:lineRule="auto"/>
        <w:rPr/>
      </w:pPr>
      <w:r/>
    </w:p>
    <w:p>
      <w:pPr>
        <w:pStyle w:val="BodyText"/>
        <w:spacing w:line="264" w:lineRule="auto"/>
        <w:rPr/>
      </w:pPr>
      <w:r/>
    </w:p>
    <w:p>
      <w:pPr>
        <w:pStyle w:val="BodyText"/>
        <w:spacing w:line="264" w:lineRule="auto"/>
        <w:rPr/>
      </w:pPr>
      <w:r/>
    </w:p>
    <w:p>
      <w:pPr>
        <w:pStyle w:val="BodyText"/>
        <w:spacing w:line="265" w:lineRule="auto"/>
        <w:rPr/>
      </w:pPr>
      <w:r/>
    </w:p>
    <w:p>
      <w:pPr>
        <w:ind w:left="500"/>
        <w:spacing w:before="95" w:line="223" w:lineRule="auto"/>
        <w:outlineLvl w:val="1"/>
        <w:rPr>
          <w:rFonts w:ascii="KaiTi" w:hAnsi="KaiTi" w:eastAsia="KaiTi" w:cs="KaiTi"/>
          <w:sz w:val="29"/>
          <w:szCs w:val="29"/>
        </w:rPr>
      </w:pPr>
      <w:bookmarkStart w:name="bookmark22" w:id="33"/>
      <w:bookmarkEnd w:id="33"/>
      <w:r>
        <w:rPr>
          <w:rFonts w:ascii="KaiTi" w:hAnsi="KaiTi" w:eastAsia="KaiTi" w:cs="KaiTi"/>
          <w:sz w:val="29"/>
          <w:szCs w:val="29"/>
          <w:spacing w:val="-7"/>
        </w:rPr>
        <w:t>十九、评估报告日</w:t>
      </w:r>
    </w:p>
    <w:p>
      <w:pPr>
        <w:ind w:left="630"/>
        <w:spacing w:before="193" w:line="225" w:lineRule="auto"/>
        <w:rPr>
          <w:rFonts w:ascii="KaiTi" w:hAnsi="KaiTi" w:eastAsia="KaiTi" w:cs="KaiTi"/>
          <w:sz w:val="29"/>
          <w:szCs w:val="29"/>
        </w:rPr>
      </w:pPr>
      <w:r>
        <w:rPr>
          <w:rFonts w:ascii="KaiTi" w:hAnsi="KaiTi" w:eastAsia="KaiTi" w:cs="KaiTi"/>
          <w:sz w:val="29"/>
          <w:szCs w:val="29"/>
          <w:spacing w:val="-14"/>
        </w:rPr>
        <w:t>二○二六年九月四日。</w:t>
      </w:r>
    </w:p>
    <w:p>
      <w:pPr>
        <w:pStyle w:val="BodyText"/>
        <w:spacing w:line="297" w:lineRule="auto"/>
        <w:rPr/>
      </w:pPr>
      <w:r/>
    </w:p>
    <w:p>
      <w:pPr>
        <w:pStyle w:val="BodyText"/>
        <w:spacing w:line="297" w:lineRule="auto"/>
        <w:rPr/>
      </w:pPr>
      <w:r/>
    </w:p>
    <w:p>
      <w:pPr>
        <w:ind w:left="3710"/>
        <w:spacing w:before="96" w:line="223" w:lineRule="auto"/>
        <w:rPr>
          <w:rFonts w:ascii="KaiTi" w:hAnsi="KaiTi" w:eastAsia="KaiTi" w:cs="KaiTi"/>
          <w:sz w:val="29"/>
          <w:szCs w:val="29"/>
        </w:rPr>
      </w:pPr>
      <w:r>
        <w:drawing>
          <wp:anchor distT="0" distB="0" distL="0" distR="0" simplePos="0" relativeHeight="251786240" behindDoc="0" locked="0" layoutInCell="1" allowOverlap="1">
            <wp:simplePos x="0" y="0"/>
            <wp:positionH relativeFrom="column">
              <wp:posOffset>3384574</wp:posOffset>
            </wp:positionH>
            <wp:positionV relativeFrom="paragraph">
              <wp:posOffset>-349080</wp:posOffset>
            </wp:positionV>
            <wp:extent cx="1543030" cy="1523997"/>
            <wp:effectExtent l="0" t="0" r="0" b="0"/>
            <wp:wrapNone/>
            <wp:docPr id="102" name="IM 102"/>
            <wp:cNvGraphicFramePr/>
            <a:graphic>
              <a:graphicData uri="http://schemas.openxmlformats.org/drawingml/2006/picture">
                <pic:pic>
                  <pic:nvPicPr>
                    <pic:cNvPr id="102" name="IM 102"/>
                    <pic:cNvPicPr/>
                  </pic:nvPicPr>
                  <pic:blipFill>
                    <a:blip r:embed="rId51"/>
                    <a:stretch>
                      <a:fillRect/>
                    </a:stretch>
                  </pic:blipFill>
                  <pic:spPr>
                    <a:xfrm rot="0">
                      <a:off x="0" y="0"/>
                      <a:ext cx="1543030" cy="1523997"/>
                    </a:xfrm>
                    <a:prstGeom prst="rect">
                      <a:avLst/>
                    </a:prstGeom>
                  </pic:spPr>
                </pic:pic>
              </a:graphicData>
            </a:graphic>
          </wp:anchor>
        </w:drawing>
      </w:r>
      <w:r>
        <w:rPr>
          <w:rFonts w:ascii="KaiTi" w:hAnsi="KaiTi" w:eastAsia="KaiTi" w:cs="KaiTi"/>
          <w:sz w:val="29"/>
          <w:szCs w:val="29"/>
          <w:spacing w:val="-13"/>
        </w:rPr>
        <w:t>内蒙古中伟华房地产资产评估有限公司</w:t>
      </w:r>
    </w:p>
    <w:p>
      <w:pPr>
        <w:ind w:left="5210"/>
        <w:spacing w:before="223" w:line="225" w:lineRule="auto"/>
        <w:rPr>
          <w:rFonts w:ascii="KaiTi" w:hAnsi="KaiTi" w:eastAsia="KaiTi" w:cs="KaiTi"/>
          <w:sz w:val="29"/>
          <w:szCs w:val="29"/>
        </w:rPr>
      </w:pPr>
      <w:r>
        <w:rPr>
          <w:rFonts w:ascii="KaiTi" w:hAnsi="KaiTi" w:eastAsia="KaiTi" w:cs="KaiTi"/>
          <w:sz w:val="29"/>
          <w:szCs w:val="29"/>
          <w:spacing w:val="-10"/>
        </w:rPr>
        <w:t>二○二六年九月四日</w:t>
      </w:r>
    </w:p>
    <w:p>
      <w:pPr>
        <w:spacing w:line="225" w:lineRule="auto"/>
        <w:sectPr>
          <w:headerReference w:type="default" r:id="rId45"/>
          <w:footerReference w:type="default" r:id="rId46"/>
          <w:pgSz w:w="12060" w:h="16930"/>
          <w:pgMar w:top="1181" w:right="1400" w:bottom="1369" w:left="1370" w:header="649" w:footer="916" w:gutter="0"/>
        </w:sectPr>
        <w:rPr>
          <w:rFonts w:ascii="KaiTi" w:hAnsi="KaiTi" w:eastAsia="KaiTi" w:cs="KaiTi"/>
          <w:sz w:val="29"/>
          <w:szCs w:val="29"/>
        </w:rPr>
      </w:pPr>
    </w:p>
    <w:p>
      <w:pPr>
        <w:ind w:left="3404"/>
        <w:spacing w:before="242" w:line="223" w:lineRule="auto"/>
        <w:outlineLvl w:val="1"/>
        <w:rPr>
          <w:rFonts w:ascii="KaiTi" w:hAnsi="KaiTi" w:eastAsia="KaiTi" w:cs="KaiTi"/>
          <w:sz w:val="29"/>
          <w:szCs w:val="29"/>
        </w:rPr>
      </w:pPr>
      <w:bookmarkStart w:name="bookmark23" w:id="34"/>
      <w:bookmarkEnd w:id="34"/>
      <w:r>
        <w:rPr>
          <w:rFonts w:ascii="KaiTi" w:hAnsi="KaiTi" w:eastAsia="KaiTi" w:cs="KaiTi"/>
          <w:sz w:val="29"/>
          <w:szCs w:val="29"/>
          <w:b/>
          <w:bCs/>
          <w:spacing w:val="-15"/>
        </w:rPr>
        <w:t>探矿权评估报告附表</w:t>
      </w:r>
    </w:p>
    <w:p>
      <w:pPr>
        <w:pStyle w:val="BodyText"/>
        <w:spacing w:line="375" w:lineRule="auto"/>
        <w:rPr/>
      </w:pPr>
      <w:r/>
    </w:p>
    <w:p>
      <w:pPr>
        <w:ind w:left="34" w:right="23" w:firstLine="589"/>
        <w:spacing w:before="94" w:line="356" w:lineRule="auto"/>
        <w:rPr>
          <w:rFonts w:ascii="KaiTi" w:hAnsi="KaiTi" w:eastAsia="KaiTi" w:cs="KaiTi"/>
          <w:sz w:val="29"/>
          <w:szCs w:val="29"/>
        </w:rPr>
      </w:pPr>
      <w:r>
        <w:rPr>
          <w:rFonts w:ascii="KaiTi" w:hAnsi="KaiTi" w:eastAsia="KaiTi" w:cs="KaiTi"/>
          <w:sz w:val="29"/>
          <w:szCs w:val="29"/>
          <w:b/>
          <w:bCs/>
          <w:spacing w:val="-17"/>
        </w:rPr>
        <w:t>附表一：历年国家出资其他项目地质勘查覆盖东双山钼多金属矿成本效</w:t>
      </w:r>
      <w:r>
        <w:rPr>
          <w:rFonts w:ascii="KaiTi" w:hAnsi="KaiTi" w:eastAsia="KaiTi" w:cs="KaiTi"/>
          <w:sz w:val="29"/>
          <w:szCs w:val="29"/>
          <w:spacing w:val="3"/>
        </w:rPr>
        <w:t xml:space="preserve"> </w:t>
      </w:r>
      <w:r>
        <w:rPr>
          <w:rFonts w:ascii="KaiTi" w:hAnsi="KaiTi" w:eastAsia="KaiTi" w:cs="KaiTi"/>
          <w:sz w:val="29"/>
          <w:szCs w:val="29"/>
          <w:b/>
          <w:bCs/>
          <w:spacing w:val="-25"/>
        </w:rPr>
        <w:t>用明细表；</w:t>
      </w:r>
    </w:p>
    <w:p>
      <w:pPr>
        <w:ind w:left="34" w:right="3" w:firstLine="589"/>
        <w:spacing w:before="9" w:line="338" w:lineRule="auto"/>
        <w:rPr>
          <w:rFonts w:ascii="KaiTi" w:hAnsi="KaiTi" w:eastAsia="KaiTi" w:cs="KaiTi"/>
          <w:sz w:val="29"/>
          <w:szCs w:val="29"/>
        </w:rPr>
      </w:pPr>
      <w:r>
        <w:rPr>
          <w:rFonts w:ascii="KaiTi" w:hAnsi="KaiTi" w:eastAsia="KaiTi" w:cs="KaiTi"/>
          <w:sz w:val="29"/>
          <w:szCs w:val="29"/>
          <w:b/>
          <w:bCs/>
          <w:spacing w:val="-16"/>
        </w:rPr>
        <w:t>附表二：内蒙古克什克腾旗东双山钼多金属矿单位面积</w:t>
      </w:r>
      <w:r>
        <w:rPr>
          <w:rFonts w:ascii="KaiTi" w:hAnsi="KaiTi" w:eastAsia="KaiTi" w:cs="KaiTi"/>
          <w:sz w:val="29"/>
          <w:szCs w:val="29"/>
          <w:b/>
          <w:bCs/>
          <w:spacing w:val="-17"/>
        </w:rPr>
        <w:t>探矿权评判法计</w:t>
      </w:r>
      <w:r>
        <w:rPr>
          <w:rFonts w:ascii="KaiTi" w:hAnsi="KaiTi" w:eastAsia="KaiTi" w:cs="KaiTi"/>
          <w:sz w:val="29"/>
          <w:szCs w:val="29"/>
        </w:rPr>
        <w:t xml:space="preserve"> </w:t>
      </w:r>
      <w:r>
        <w:rPr>
          <w:rFonts w:ascii="KaiTi" w:hAnsi="KaiTi" w:eastAsia="KaiTi" w:cs="KaiTi"/>
          <w:sz w:val="29"/>
          <w:szCs w:val="29"/>
          <w:b/>
          <w:bCs/>
          <w:spacing w:val="-14"/>
        </w:rPr>
        <w:t>算表。</w:t>
      </w:r>
    </w:p>
    <w:p>
      <w:pPr>
        <w:spacing w:line="338" w:lineRule="auto"/>
        <w:sectPr>
          <w:headerReference w:type="default" r:id="rId52"/>
          <w:footerReference w:type="default" r:id="rId53"/>
          <w:pgSz w:w="11900" w:h="16820"/>
          <w:pgMar w:top="1288" w:right="1370" w:bottom="1179" w:left="1319" w:header="742" w:footer="746" w:gutter="0"/>
        </w:sectPr>
        <w:rPr>
          <w:rFonts w:ascii="KaiTi" w:hAnsi="KaiTi" w:eastAsia="KaiTi" w:cs="KaiTi"/>
          <w:sz w:val="29"/>
          <w:szCs w:val="29"/>
        </w:rPr>
      </w:pPr>
    </w:p>
    <w:p>
      <w:pPr>
        <w:ind w:left="4074"/>
        <w:spacing w:before="262" w:line="227" w:lineRule="auto"/>
        <w:rPr>
          <w:rFonts w:ascii="KaiTi" w:hAnsi="KaiTi" w:eastAsia="KaiTi" w:cs="KaiTi"/>
          <w:sz w:val="29"/>
          <w:szCs w:val="29"/>
        </w:rPr>
      </w:pPr>
      <w:r>
        <w:rPr>
          <w:rFonts w:ascii="KaiTi" w:hAnsi="KaiTi" w:eastAsia="KaiTi" w:cs="KaiTi"/>
          <w:sz w:val="29"/>
          <w:szCs w:val="29"/>
          <w:b/>
          <w:bCs/>
          <w:spacing w:val="-5"/>
        </w:rPr>
        <w:t>报告附件</w:t>
      </w:r>
    </w:p>
    <w:p>
      <w:pPr>
        <w:ind w:left="539"/>
        <w:spacing w:before="200" w:line="220" w:lineRule="auto"/>
        <w:outlineLvl w:val="1"/>
        <w:rPr>
          <w:rFonts w:ascii="FangSong" w:hAnsi="FangSong" w:eastAsia="FangSong" w:cs="FangSong"/>
          <w:sz w:val="24"/>
          <w:szCs w:val="24"/>
        </w:rPr>
      </w:pPr>
      <w:bookmarkStart w:name="bookmark24" w:id="35"/>
      <w:bookmarkEnd w:id="35"/>
      <w:r>
        <w:rPr>
          <w:rFonts w:ascii="FangSong" w:hAnsi="FangSong" w:eastAsia="FangSong" w:cs="FangSong"/>
          <w:sz w:val="24"/>
          <w:szCs w:val="24"/>
          <w:spacing w:val="-7"/>
        </w:rPr>
        <w:t>一</w:t>
      </w:r>
      <w:r>
        <w:rPr>
          <w:rFonts w:ascii="FangSong" w:hAnsi="FangSong" w:eastAsia="FangSong" w:cs="FangSong"/>
          <w:sz w:val="24"/>
          <w:szCs w:val="24"/>
          <w:spacing w:val="-59"/>
        </w:rPr>
        <w:t xml:space="preserve"> </w:t>
      </w:r>
      <w:r>
        <w:rPr>
          <w:rFonts w:ascii="FangSong" w:hAnsi="FangSong" w:eastAsia="FangSong" w:cs="FangSong"/>
          <w:sz w:val="24"/>
          <w:szCs w:val="24"/>
          <w:spacing w:val="-7"/>
        </w:rPr>
        <w:t>、关于探矿权评估报告书附件使用范围的声明；</w:t>
      </w:r>
    </w:p>
    <w:p>
      <w:pPr>
        <w:ind w:left="539"/>
        <w:spacing w:before="173" w:line="220" w:lineRule="auto"/>
        <w:rPr>
          <w:rFonts w:ascii="FangSong" w:hAnsi="FangSong" w:eastAsia="FangSong" w:cs="FangSong"/>
          <w:sz w:val="24"/>
          <w:szCs w:val="24"/>
        </w:rPr>
      </w:pPr>
      <w:r>
        <w:rPr>
          <w:rFonts w:ascii="FangSong" w:hAnsi="FangSong" w:eastAsia="FangSong" w:cs="FangSong"/>
          <w:sz w:val="24"/>
          <w:szCs w:val="24"/>
          <w:spacing w:val="-6"/>
        </w:rPr>
        <w:t>二</w:t>
      </w:r>
      <w:r>
        <w:rPr>
          <w:rFonts w:ascii="FangSong" w:hAnsi="FangSong" w:eastAsia="FangSong" w:cs="FangSong"/>
          <w:sz w:val="24"/>
          <w:szCs w:val="24"/>
          <w:spacing w:val="-43"/>
        </w:rPr>
        <w:t xml:space="preserve"> </w:t>
      </w:r>
      <w:r>
        <w:rPr>
          <w:rFonts w:ascii="FangSong" w:hAnsi="FangSong" w:eastAsia="FangSong" w:cs="FangSong"/>
          <w:sz w:val="24"/>
          <w:szCs w:val="24"/>
          <w:spacing w:val="-6"/>
        </w:rPr>
        <w:t>、评估机构企业法人营业执照复印件。</w:t>
      </w:r>
    </w:p>
    <w:p>
      <w:pPr>
        <w:ind w:left="539"/>
        <w:spacing w:before="194" w:line="220" w:lineRule="auto"/>
        <w:rPr>
          <w:rFonts w:ascii="FangSong" w:hAnsi="FangSong" w:eastAsia="FangSong" w:cs="FangSong"/>
          <w:sz w:val="24"/>
          <w:szCs w:val="24"/>
        </w:rPr>
      </w:pPr>
      <w:r>
        <w:rPr>
          <w:rFonts w:ascii="FangSong" w:hAnsi="FangSong" w:eastAsia="FangSong" w:cs="FangSong"/>
          <w:sz w:val="24"/>
          <w:szCs w:val="24"/>
          <w:spacing w:val="-5"/>
        </w:rPr>
        <w:t>三</w:t>
      </w:r>
      <w:r>
        <w:rPr>
          <w:rFonts w:ascii="FangSong" w:hAnsi="FangSong" w:eastAsia="FangSong" w:cs="FangSong"/>
          <w:sz w:val="24"/>
          <w:szCs w:val="24"/>
          <w:spacing w:val="-59"/>
        </w:rPr>
        <w:t xml:space="preserve"> </w:t>
      </w:r>
      <w:r>
        <w:rPr>
          <w:rFonts w:ascii="FangSong" w:hAnsi="FangSong" w:eastAsia="FangSong" w:cs="FangSong"/>
          <w:sz w:val="24"/>
          <w:szCs w:val="24"/>
          <w:spacing w:val="-5"/>
        </w:rPr>
        <w:t>、评估机构探矿权采矿权评估资格证书复印件；</w:t>
      </w:r>
    </w:p>
    <w:p>
      <w:pPr>
        <w:ind w:left="539"/>
        <w:spacing w:before="184" w:line="220" w:lineRule="auto"/>
        <w:rPr>
          <w:rFonts w:ascii="FangSong" w:hAnsi="FangSong" w:eastAsia="FangSong" w:cs="FangSong"/>
          <w:sz w:val="24"/>
          <w:szCs w:val="24"/>
        </w:rPr>
      </w:pPr>
      <w:r>
        <w:rPr>
          <w:rFonts w:ascii="FangSong" w:hAnsi="FangSong" w:eastAsia="FangSong" w:cs="FangSong"/>
          <w:sz w:val="24"/>
          <w:szCs w:val="24"/>
          <w:spacing w:val="-9"/>
        </w:rPr>
        <w:t>四</w:t>
      </w:r>
      <w:r>
        <w:rPr>
          <w:rFonts w:ascii="FangSong" w:hAnsi="FangSong" w:eastAsia="FangSong" w:cs="FangSong"/>
          <w:sz w:val="24"/>
          <w:szCs w:val="24"/>
          <w:spacing w:val="-25"/>
        </w:rPr>
        <w:t xml:space="preserve"> </w:t>
      </w:r>
      <w:r>
        <w:rPr>
          <w:rFonts w:ascii="FangSong" w:hAnsi="FangSong" w:eastAsia="FangSong" w:cs="FangSong"/>
          <w:sz w:val="24"/>
          <w:szCs w:val="24"/>
          <w:spacing w:val="-9"/>
        </w:rPr>
        <w:t>、矿业权评估师资格证书复印件；</w:t>
      </w:r>
    </w:p>
    <w:p>
      <w:pPr>
        <w:ind w:left="539"/>
        <w:spacing w:before="184" w:line="220" w:lineRule="auto"/>
        <w:rPr>
          <w:rFonts w:ascii="FangSong" w:hAnsi="FangSong" w:eastAsia="FangSong" w:cs="FangSong"/>
          <w:sz w:val="24"/>
          <w:szCs w:val="24"/>
        </w:rPr>
      </w:pPr>
      <w:r>
        <w:rPr>
          <w:rFonts w:ascii="FangSong" w:hAnsi="FangSong" w:eastAsia="FangSong" w:cs="FangSong"/>
          <w:sz w:val="24"/>
          <w:szCs w:val="24"/>
          <w:spacing w:val="-8"/>
        </w:rPr>
        <w:t>五</w:t>
      </w:r>
      <w:r>
        <w:rPr>
          <w:rFonts w:ascii="FangSong" w:hAnsi="FangSong" w:eastAsia="FangSong" w:cs="FangSong"/>
          <w:sz w:val="24"/>
          <w:szCs w:val="24"/>
          <w:spacing w:val="-56"/>
        </w:rPr>
        <w:t xml:space="preserve"> </w:t>
      </w:r>
      <w:r>
        <w:rPr>
          <w:rFonts w:ascii="FangSong" w:hAnsi="FangSong" w:eastAsia="FangSong" w:cs="FangSong"/>
          <w:sz w:val="24"/>
          <w:szCs w:val="24"/>
          <w:spacing w:val="-8"/>
        </w:rPr>
        <w:t>、矿业权评估师胜任能力表；</w:t>
      </w:r>
    </w:p>
    <w:p>
      <w:pPr>
        <w:ind w:left="539"/>
        <w:spacing w:before="174" w:line="220" w:lineRule="auto"/>
        <w:rPr>
          <w:rFonts w:ascii="FangSong" w:hAnsi="FangSong" w:eastAsia="FangSong" w:cs="FangSong"/>
          <w:sz w:val="24"/>
          <w:szCs w:val="24"/>
        </w:rPr>
      </w:pPr>
      <w:r>
        <w:rPr>
          <w:rFonts w:ascii="FangSong" w:hAnsi="FangSong" w:eastAsia="FangSong" w:cs="FangSong"/>
          <w:sz w:val="24"/>
          <w:szCs w:val="24"/>
          <w:spacing w:val="-8"/>
        </w:rPr>
        <w:t>六</w:t>
      </w:r>
      <w:r>
        <w:rPr>
          <w:rFonts w:ascii="FangSong" w:hAnsi="FangSong" w:eastAsia="FangSong" w:cs="FangSong"/>
          <w:sz w:val="24"/>
          <w:szCs w:val="24"/>
          <w:spacing w:val="-50"/>
        </w:rPr>
        <w:t xml:space="preserve"> </w:t>
      </w:r>
      <w:r>
        <w:rPr>
          <w:rFonts w:ascii="FangSong" w:hAnsi="FangSong" w:eastAsia="FangSong" w:cs="FangSong"/>
          <w:sz w:val="24"/>
          <w:szCs w:val="24"/>
          <w:spacing w:val="-8"/>
        </w:rPr>
        <w:t>、评估机构及矿业权评估师承诺函；</w:t>
      </w:r>
    </w:p>
    <w:p>
      <w:pPr>
        <w:ind w:left="539"/>
        <w:spacing w:before="175" w:line="222" w:lineRule="auto"/>
        <w:rPr>
          <w:rFonts w:ascii="FangSong" w:hAnsi="FangSong" w:eastAsia="FangSong" w:cs="FangSong"/>
          <w:sz w:val="24"/>
          <w:szCs w:val="24"/>
        </w:rPr>
      </w:pPr>
      <w:r>
        <w:rPr>
          <w:rFonts w:ascii="FangSong" w:hAnsi="FangSong" w:eastAsia="FangSong" w:cs="FangSong"/>
          <w:sz w:val="24"/>
          <w:szCs w:val="24"/>
          <w:spacing w:val="-3"/>
        </w:rPr>
        <w:t>七、探矿权人企业法人营业执照复印件；</w:t>
      </w:r>
    </w:p>
    <w:p>
      <w:pPr>
        <w:ind w:left="539"/>
        <w:spacing w:before="192" w:line="222" w:lineRule="auto"/>
        <w:rPr>
          <w:rFonts w:ascii="FangSong" w:hAnsi="FangSong" w:eastAsia="FangSong" w:cs="FangSong"/>
          <w:sz w:val="24"/>
          <w:szCs w:val="24"/>
        </w:rPr>
      </w:pPr>
      <w:r>
        <w:rPr>
          <w:rFonts w:ascii="FangSong" w:hAnsi="FangSong" w:eastAsia="FangSong" w:cs="FangSong"/>
          <w:sz w:val="24"/>
          <w:szCs w:val="24"/>
          <w:spacing w:val="-3"/>
        </w:rPr>
        <w:t>八、采矿许可证副本复印件；</w:t>
      </w:r>
    </w:p>
    <w:p>
      <w:pPr>
        <w:ind w:left="539"/>
        <w:spacing w:before="180" w:line="220" w:lineRule="auto"/>
        <w:rPr>
          <w:rFonts w:ascii="FangSong" w:hAnsi="FangSong" w:eastAsia="FangSong" w:cs="FangSong"/>
          <w:sz w:val="24"/>
          <w:szCs w:val="24"/>
        </w:rPr>
      </w:pPr>
      <w:r>
        <w:rPr>
          <w:rFonts w:ascii="FangSong" w:hAnsi="FangSong" w:eastAsia="FangSong" w:cs="FangSong"/>
          <w:sz w:val="24"/>
          <w:szCs w:val="24"/>
          <w:spacing w:val="-10"/>
        </w:rPr>
        <w:t>九</w:t>
      </w:r>
      <w:r>
        <w:rPr>
          <w:rFonts w:ascii="FangSong" w:hAnsi="FangSong" w:eastAsia="FangSong" w:cs="FangSong"/>
          <w:sz w:val="24"/>
          <w:szCs w:val="24"/>
          <w:spacing w:val="-48"/>
        </w:rPr>
        <w:t xml:space="preserve"> </w:t>
      </w:r>
      <w:r>
        <w:rPr>
          <w:rFonts w:ascii="FangSong" w:hAnsi="FangSong" w:eastAsia="FangSong" w:cs="FangSong"/>
          <w:sz w:val="24"/>
          <w:szCs w:val="24"/>
          <w:spacing w:val="-10"/>
        </w:rPr>
        <w:t>、探矿权评估委托书；</w:t>
      </w:r>
    </w:p>
    <w:p>
      <w:pPr>
        <w:ind w:left="539"/>
        <w:spacing w:before="175" w:line="221" w:lineRule="auto"/>
        <w:rPr>
          <w:rFonts w:ascii="FangSong" w:hAnsi="FangSong" w:eastAsia="FangSong" w:cs="FangSong"/>
          <w:sz w:val="24"/>
          <w:szCs w:val="24"/>
        </w:rPr>
      </w:pPr>
      <w:r>
        <w:rPr>
          <w:rFonts w:ascii="FangSong" w:hAnsi="FangSong" w:eastAsia="FangSong" w:cs="FangSong"/>
          <w:sz w:val="24"/>
          <w:szCs w:val="24"/>
        </w:rPr>
        <w:t>十、《关于核实“内蒙古自治区克什克腾旗东双山钼多金属矿勘探”探矿权</w:t>
      </w:r>
      <w:r>
        <w:rPr>
          <w:rFonts w:ascii="FangSong" w:hAnsi="FangSong" w:eastAsia="FangSong" w:cs="FangSong"/>
          <w:sz w:val="24"/>
          <w:szCs w:val="24"/>
          <w:spacing w:val="-1"/>
        </w:rPr>
        <w:t>范围内</w:t>
      </w:r>
    </w:p>
    <w:p>
      <w:pPr>
        <w:ind w:left="49"/>
        <w:spacing w:before="205" w:line="222" w:lineRule="auto"/>
        <w:rPr>
          <w:rFonts w:ascii="FangSong" w:hAnsi="FangSong" w:eastAsia="FangSong" w:cs="FangSong"/>
          <w:sz w:val="24"/>
          <w:szCs w:val="24"/>
        </w:rPr>
      </w:pPr>
      <w:r>
        <w:rPr>
          <w:rFonts w:ascii="FangSong" w:hAnsi="FangSong" w:eastAsia="FangSong" w:cs="FangSong"/>
          <w:sz w:val="24"/>
          <w:szCs w:val="24"/>
        </w:rPr>
        <w:t>矿产勘查情况的复函》内地调研矿查〔2026〕85号；</w:t>
      </w:r>
    </w:p>
    <w:p>
      <w:pPr>
        <w:ind w:left="539"/>
        <w:spacing w:before="148" w:line="220" w:lineRule="auto"/>
        <w:rPr>
          <w:rFonts w:ascii="FangSong" w:hAnsi="FangSong" w:eastAsia="FangSong" w:cs="FangSong"/>
          <w:sz w:val="24"/>
          <w:szCs w:val="24"/>
        </w:rPr>
      </w:pPr>
      <w:r>
        <w:rPr>
          <w:rFonts w:ascii="FangSong" w:hAnsi="FangSong" w:eastAsia="FangSong" w:cs="FangSong"/>
          <w:sz w:val="24"/>
          <w:szCs w:val="24"/>
          <w:spacing w:val="-4"/>
        </w:rPr>
        <w:t>十一、其他资料。</w:t>
      </w:r>
    </w:p>
    <w:p>
      <w:pPr>
        <w:spacing w:line="220" w:lineRule="auto"/>
        <w:sectPr>
          <w:headerReference w:type="default" r:id="rId54"/>
          <w:footerReference w:type="default" r:id="rId55"/>
          <w:pgSz w:w="12090" w:h="16960"/>
          <w:pgMar w:top="1354" w:right="1489" w:bottom="1249" w:left="1370" w:header="835" w:footer="796" w:gutter="0"/>
        </w:sectPr>
        <w:rPr>
          <w:rFonts w:ascii="FangSong" w:hAnsi="FangSong" w:eastAsia="FangSong" w:cs="FangSong"/>
          <w:sz w:val="24"/>
          <w:szCs w:val="24"/>
        </w:rPr>
      </w:pPr>
    </w:p>
    <w:p>
      <w:pPr>
        <w:pStyle w:val="BodyText"/>
        <w:spacing w:line="278" w:lineRule="auto"/>
        <w:rPr/>
      </w:pPr>
      <w:r/>
    </w:p>
    <w:p>
      <w:pPr>
        <w:pStyle w:val="BodyText"/>
        <w:spacing w:line="278" w:lineRule="auto"/>
        <w:rPr/>
      </w:pPr>
      <w:r/>
    </w:p>
    <w:p>
      <w:pPr>
        <w:pStyle w:val="BodyText"/>
        <w:spacing w:line="279" w:lineRule="auto"/>
        <w:rPr/>
      </w:pPr>
      <w:r/>
    </w:p>
    <w:p>
      <w:pPr>
        <w:pStyle w:val="BodyText"/>
        <w:spacing w:line="279" w:lineRule="auto"/>
        <w:rPr/>
      </w:pPr>
      <w:r/>
    </w:p>
    <w:p>
      <w:pPr>
        <w:ind w:left="1260"/>
        <w:spacing w:before="127" w:line="219" w:lineRule="auto"/>
        <w:rPr>
          <w:rFonts w:ascii="SimSun" w:hAnsi="SimSun" w:eastAsia="SimSun" w:cs="SimSun"/>
          <w:sz w:val="39"/>
          <w:szCs w:val="39"/>
        </w:rPr>
      </w:pPr>
      <w:r>
        <w:rPr>
          <w:rFonts w:ascii="SimSun" w:hAnsi="SimSun" w:eastAsia="SimSun" w:cs="SimSun"/>
          <w:sz w:val="39"/>
          <w:szCs w:val="39"/>
          <w:b/>
          <w:bCs/>
          <w:spacing w:val="-34"/>
        </w:rPr>
        <w:t>历年国家出资其他项目地质勘查覆盖东双山钼多金属矿</w:t>
      </w:r>
      <w:r>
        <w:rPr>
          <w:rFonts w:ascii="SimSun" w:hAnsi="SimSun" w:eastAsia="SimSun" w:cs="SimSun"/>
          <w:sz w:val="39"/>
          <w:szCs w:val="39"/>
          <w:b/>
          <w:bCs/>
          <w:spacing w:val="-35"/>
        </w:rPr>
        <w:t>成本效用明细表</w:t>
      </w:r>
    </w:p>
    <w:p>
      <w:pPr>
        <w:ind w:left="5435"/>
        <w:spacing w:before="167" w:line="218" w:lineRule="auto"/>
        <w:rPr>
          <w:rFonts w:ascii="SimSun" w:hAnsi="SimSun" w:eastAsia="SimSun" w:cs="SimSun"/>
          <w:sz w:val="24"/>
          <w:szCs w:val="24"/>
        </w:rPr>
      </w:pPr>
      <w:r>
        <w:rPr>
          <w:rFonts w:ascii="SimSun" w:hAnsi="SimSun" w:eastAsia="SimSun" w:cs="SimSun"/>
          <w:sz w:val="24"/>
          <w:szCs w:val="24"/>
          <w:spacing w:val="-1"/>
        </w:rPr>
        <w:t>评估基准日：2026年08月31日</w:t>
      </w:r>
    </w:p>
    <w:p>
      <w:pPr>
        <w:spacing w:before="228" w:line="226" w:lineRule="auto"/>
        <w:jc w:val="right"/>
        <w:rPr>
          <w:rFonts w:ascii="SimSun" w:hAnsi="SimSun" w:eastAsia="SimSun" w:cs="SimSun"/>
          <w:sz w:val="24"/>
          <w:szCs w:val="24"/>
        </w:rPr>
      </w:pPr>
      <w:r>
        <w:rPr>
          <w:rFonts w:ascii="SimSun" w:hAnsi="SimSun" w:eastAsia="SimSun" w:cs="SimSun"/>
          <w:sz w:val="24"/>
          <w:szCs w:val="24"/>
        </w:rPr>
        <w:t>委托单位：赤峰市自然资源局                                                         </w:t>
      </w:r>
      <w:r>
        <w:rPr>
          <w:rFonts w:ascii="SimSun" w:hAnsi="SimSun" w:eastAsia="SimSun" w:cs="SimSun"/>
          <w:sz w:val="24"/>
          <w:szCs w:val="24"/>
          <w:spacing w:val="-1"/>
        </w:rPr>
        <w:t xml:space="preserve">                </w:t>
      </w:r>
      <w:r>
        <w:rPr>
          <w:rFonts w:ascii="SimSun" w:hAnsi="SimSun" w:eastAsia="SimSun" w:cs="SimSun"/>
          <w:sz w:val="24"/>
          <w:szCs w:val="24"/>
          <w:spacing w:val="-1"/>
          <w:position w:val="-1"/>
        </w:rPr>
        <w:t>单位：人民币元</w:t>
      </w:r>
    </w:p>
    <w:p>
      <w:pPr>
        <w:spacing w:line="81" w:lineRule="exact"/>
        <w:rPr/>
      </w:pPr>
      <w:r/>
    </w:p>
    <w:tbl>
      <w:tblPr>
        <w:tblStyle w:val="TableNormal"/>
        <w:tblW w:w="13549" w:type="dxa"/>
        <w:tblInd w:w="5"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454"/>
        <w:gridCol w:w="1449"/>
        <w:gridCol w:w="1069"/>
        <w:gridCol w:w="590"/>
        <w:gridCol w:w="829"/>
        <w:gridCol w:w="1279"/>
        <w:gridCol w:w="560"/>
        <w:gridCol w:w="1629"/>
        <w:gridCol w:w="1359"/>
        <w:gridCol w:w="909"/>
        <w:gridCol w:w="809"/>
        <w:gridCol w:w="1499"/>
        <w:gridCol w:w="1114"/>
      </w:tblGrid>
      <w:tr>
        <w:trPr>
          <w:trHeight w:val="963" w:hRule="atLeast"/>
        </w:trPr>
        <w:tc>
          <w:tcPr>
            <w:tcW w:w="454" w:type="dxa"/>
            <w:vAlign w:val="top"/>
            <w:textDirection w:val="tbRlV"/>
          </w:tcPr>
          <w:p>
            <w:pPr>
              <w:pStyle w:val="TableText"/>
              <w:ind w:left="222"/>
              <w:spacing w:before="123" w:line="199" w:lineRule="auto"/>
              <w:rPr>
                <w:sz w:val="24"/>
                <w:szCs w:val="24"/>
              </w:rPr>
            </w:pPr>
            <w:r>
              <w:rPr>
                <w:sz w:val="24"/>
                <w:szCs w:val="24"/>
              </w:rPr>
              <w:t>序号</w:t>
            </w:r>
          </w:p>
        </w:tc>
        <w:tc>
          <w:tcPr>
            <w:tcW w:w="1449" w:type="dxa"/>
            <w:vAlign w:val="top"/>
          </w:tcPr>
          <w:p>
            <w:pPr>
              <w:pStyle w:val="TableText"/>
              <w:ind w:left="590" w:right="95" w:hanging="480"/>
              <w:spacing w:before="224" w:line="234" w:lineRule="auto"/>
              <w:rPr>
                <w:sz w:val="24"/>
                <w:szCs w:val="24"/>
              </w:rPr>
            </w:pPr>
            <w:r>
              <w:rPr>
                <w:sz w:val="24"/>
                <w:szCs w:val="24"/>
                <w:spacing w:val="6"/>
              </w:rPr>
              <w:t>勘查工作内</w:t>
            </w:r>
            <w:r>
              <w:rPr>
                <w:sz w:val="24"/>
                <w:szCs w:val="24"/>
                <w:spacing w:val="1"/>
              </w:rPr>
              <w:t xml:space="preserve"> </w:t>
            </w:r>
            <w:r>
              <w:rPr>
                <w:sz w:val="24"/>
                <w:szCs w:val="24"/>
              </w:rPr>
              <w:t>容</w:t>
            </w:r>
          </w:p>
        </w:tc>
        <w:tc>
          <w:tcPr>
            <w:tcW w:w="1069" w:type="dxa"/>
            <w:vAlign w:val="top"/>
          </w:tcPr>
          <w:p>
            <w:pPr>
              <w:spacing w:line="283" w:lineRule="auto"/>
              <w:rPr>
                <w:rFonts w:ascii="Arial"/>
                <w:sz w:val="21"/>
              </w:rPr>
            </w:pPr>
            <w:r/>
          </w:p>
          <w:p>
            <w:pPr>
              <w:pStyle w:val="TableText"/>
              <w:ind w:left="161"/>
              <w:spacing w:before="78" w:line="219" w:lineRule="auto"/>
              <w:rPr>
                <w:sz w:val="24"/>
                <w:szCs w:val="24"/>
              </w:rPr>
            </w:pPr>
            <w:r>
              <w:rPr>
                <w:sz w:val="24"/>
                <w:szCs w:val="24"/>
                <w:spacing w:val="3"/>
              </w:rPr>
              <w:t>比例尺</w:t>
            </w:r>
          </w:p>
        </w:tc>
        <w:tc>
          <w:tcPr>
            <w:tcW w:w="590" w:type="dxa"/>
            <w:vAlign w:val="top"/>
          </w:tcPr>
          <w:p>
            <w:pPr>
              <w:pStyle w:val="TableText"/>
              <w:ind w:left="12" w:right="66" w:firstLine="29"/>
              <w:spacing w:before="235" w:line="214" w:lineRule="auto"/>
              <w:rPr>
                <w:sz w:val="24"/>
                <w:szCs w:val="24"/>
              </w:rPr>
            </w:pPr>
            <w:r>
              <w:rPr>
                <w:sz w:val="24"/>
                <w:szCs w:val="24"/>
                <w:spacing w:val="-5"/>
              </w:rPr>
              <w:t>计量</w:t>
            </w:r>
            <w:r>
              <w:rPr>
                <w:sz w:val="24"/>
                <w:szCs w:val="24"/>
              </w:rPr>
              <w:t xml:space="preserve"> </w:t>
            </w:r>
            <w:r>
              <w:rPr>
                <w:sz w:val="24"/>
                <w:szCs w:val="24"/>
                <w:spacing w:val="4"/>
              </w:rPr>
              <w:t>单位</w:t>
            </w:r>
          </w:p>
        </w:tc>
        <w:tc>
          <w:tcPr>
            <w:tcW w:w="829" w:type="dxa"/>
            <w:vAlign w:val="top"/>
          </w:tcPr>
          <w:p>
            <w:pPr>
              <w:spacing w:line="285" w:lineRule="auto"/>
              <w:rPr>
                <w:rFonts w:ascii="Arial"/>
                <w:sz w:val="21"/>
              </w:rPr>
            </w:pPr>
            <w:r/>
          </w:p>
          <w:p>
            <w:pPr>
              <w:pStyle w:val="TableText"/>
              <w:ind w:left="42"/>
              <w:spacing w:before="78" w:line="220" w:lineRule="auto"/>
              <w:rPr>
                <w:sz w:val="24"/>
                <w:szCs w:val="24"/>
              </w:rPr>
            </w:pPr>
            <w:r>
              <w:rPr>
                <w:sz w:val="24"/>
                <w:szCs w:val="24"/>
                <w:spacing w:val="3"/>
              </w:rPr>
              <w:t>工作量</w:t>
            </w:r>
          </w:p>
        </w:tc>
        <w:tc>
          <w:tcPr>
            <w:tcW w:w="1279" w:type="dxa"/>
            <w:vAlign w:val="top"/>
          </w:tcPr>
          <w:p>
            <w:pPr>
              <w:spacing w:line="283" w:lineRule="auto"/>
              <w:rPr>
                <w:rFonts w:ascii="Arial"/>
                <w:sz w:val="21"/>
              </w:rPr>
            </w:pPr>
            <w:r/>
          </w:p>
          <w:p>
            <w:pPr>
              <w:pStyle w:val="TableText"/>
              <w:ind w:left="153"/>
              <w:spacing w:before="78" w:line="218" w:lineRule="auto"/>
              <w:rPr>
                <w:sz w:val="24"/>
                <w:szCs w:val="24"/>
              </w:rPr>
            </w:pPr>
            <w:r>
              <w:rPr>
                <w:sz w:val="24"/>
                <w:szCs w:val="24"/>
                <w:spacing w:val="2"/>
              </w:rPr>
              <w:t>预算单价</w:t>
            </w:r>
          </w:p>
        </w:tc>
        <w:tc>
          <w:tcPr>
            <w:tcW w:w="560" w:type="dxa"/>
            <w:vAlign w:val="top"/>
          </w:tcPr>
          <w:p>
            <w:pPr>
              <w:pStyle w:val="TableText"/>
              <w:ind w:left="34"/>
              <w:spacing w:before="91" w:line="224" w:lineRule="auto"/>
              <w:rPr>
                <w:sz w:val="24"/>
                <w:szCs w:val="24"/>
              </w:rPr>
            </w:pPr>
            <w:r>
              <w:rPr>
                <w:sz w:val="24"/>
                <w:szCs w:val="24"/>
                <w:spacing w:val="10"/>
              </w:rPr>
              <w:t>地区</w:t>
            </w:r>
          </w:p>
          <w:p>
            <w:pPr>
              <w:pStyle w:val="TableText"/>
              <w:ind w:left="34"/>
              <w:spacing w:before="4" w:line="213" w:lineRule="auto"/>
              <w:rPr>
                <w:sz w:val="24"/>
                <w:szCs w:val="24"/>
              </w:rPr>
            </w:pPr>
            <w:r>
              <w:rPr>
                <w:sz w:val="24"/>
                <w:szCs w:val="24"/>
                <w:spacing w:val="6"/>
              </w:rPr>
              <w:t>调整</w:t>
            </w:r>
          </w:p>
          <w:p>
            <w:pPr>
              <w:pStyle w:val="TableText"/>
              <w:ind w:left="34"/>
              <w:spacing w:line="219" w:lineRule="auto"/>
              <w:rPr>
                <w:sz w:val="24"/>
                <w:szCs w:val="24"/>
              </w:rPr>
            </w:pPr>
            <w:r>
              <w:rPr>
                <w:sz w:val="24"/>
                <w:szCs w:val="24"/>
                <w:spacing w:val="5"/>
              </w:rPr>
              <w:t>系数</w:t>
            </w:r>
          </w:p>
        </w:tc>
        <w:tc>
          <w:tcPr>
            <w:tcW w:w="1629" w:type="dxa"/>
            <w:vAlign w:val="top"/>
          </w:tcPr>
          <w:p>
            <w:pPr>
              <w:pStyle w:val="TableText"/>
              <w:ind w:left="84"/>
              <w:spacing w:before="213" w:line="219" w:lineRule="auto"/>
              <w:rPr>
                <w:sz w:val="24"/>
                <w:szCs w:val="24"/>
              </w:rPr>
            </w:pPr>
            <w:r>
              <w:rPr>
                <w:sz w:val="24"/>
                <w:szCs w:val="24"/>
                <w:spacing w:val="1"/>
              </w:rPr>
              <w:t>重置直接成本</w:t>
            </w:r>
          </w:p>
          <w:p>
            <w:pPr>
              <w:pStyle w:val="TableText"/>
              <w:ind w:left="624"/>
              <w:spacing w:before="20" w:line="222" w:lineRule="auto"/>
              <w:rPr>
                <w:sz w:val="24"/>
                <w:szCs w:val="24"/>
              </w:rPr>
            </w:pPr>
            <w:r>
              <w:rPr>
                <w:sz w:val="24"/>
                <w:szCs w:val="24"/>
                <w:spacing w:val="-12"/>
              </w:rPr>
              <w:t>(A)</w:t>
            </w:r>
          </w:p>
        </w:tc>
        <w:tc>
          <w:tcPr>
            <w:tcW w:w="1359" w:type="dxa"/>
            <w:vAlign w:val="top"/>
          </w:tcPr>
          <w:p>
            <w:pPr>
              <w:pStyle w:val="TableText"/>
              <w:ind w:left="195" w:right="80" w:hanging="60"/>
              <w:spacing w:before="203" w:line="285" w:lineRule="auto"/>
              <w:rPr>
                <w:sz w:val="24"/>
                <w:szCs w:val="24"/>
              </w:rPr>
            </w:pPr>
            <w:r>
              <w:rPr>
                <w:sz w:val="24"/>
                <w:szCs w:val="24"/>
                <w:spacing w:val="8"/>
              </w:rPr>
              <w:t>总成本(B)</w:t>
            </w:r>
            <w:r>
              <w:rPr>
                <w:sz w:val="24"/>
                <w:szCs w:val="24"/>
                <w:spacing w:val="3"/>
              </w:rPr>
              <w:t xml:space="preserve"> </w:t>
            </w:r>
            <w:r>
              <w:rPr>
                <w:sz w:val="24"/>
                <w:szCs w:val="24"/>
                <w:spacing w:val="-1"/>
              </w:rPr>
              <w:t>B=A×1.3</w:t>
            </w:r>
          </w:p>
        </w:tc>
        <w:tc>
          <w:tcPr>
            <w:tcW w:w="909" w:type="dxa"/>
            <w:vAlign w:val="top"/>
          </w:tcPr>
          <w:p>
            <w:pPr>
              <w:pStyle w:val="TableText"/>
              <w:ind w:left="86" w:right="64"/>
              <w:spacing w:before="226" w:line="209" w:lineRule="auto"/>
              <w:rPr>
                <w:sz w:val="24"/>
                <w:szCs w:val="24"/>
              </w:rPr>
            </w:pPr>
            <w:r>
              <w:rPr>
                <w:sz w:val="24"/>
                <w:szCs w:val="24"/>
                <w:spacing w:val="9"/>
              </w:rPr>
              <w:t>平均质</w:t>
            </w:r>
            <w:r>
              <w:rPr>
                <w:sz w:val="24"/>
                <w:szCs w:val="24"/>
              </w:rPr>
              <w:t xml:space="preserve"> </w:t>
            </w:r>
            <w:r>
              <w:rPr>
                <w:sz w:val="24"/>
                <w:szCs w:val="24"/>
                <w:spacing w:val="-3"/>
              </w:rPr>
              <w:t>量系数</w:t>
            </w:r>
          </w:p>
        </w:tc>
        <w:tc>
          <w:tcPr>
            <w:tcW w:w="809" w:type="dxa"/>
            <w:vAlign w:val="top"/>
          </w:tcPr>
          <w:p>
            <w:pPr>
              <w:pStyle w:val="TableText"/>
              <w:ind w:left="37"/>
              <w:spacing w:before="53" w:line="219" w:lineRule="auto"/>
              <w:rPr>
                <w:sz w:val="24"/>
                <w:szCs w:val="24"/>
              </w:rPr>
            </w:pPr>
            <w:r>
              <w:rPr>
                <w:sz w:val="24"/>
                <w:szCs w:val="24"/>
                <w:spacing w:val="4"/>
              </w:rPr>
              <w:t>工作布</w:t>
            </w:r>
          </w:p>
          <w:p>
            <w:pPr>
              <w:pStyle w:val="TableText"/>
              <w:ind w:left="37"/>
              <w:spacing w:before="11" w:line="219" w:lineRule="auto"/>
              <w:rPr>
                <w:sz w:val="24"/>
                <w:szCs w:val="24"/>
              </w:rPr>
            </w:pPr>
            <w:r>
              <w:rPr>
                <w:sz w:val="24"/>
                <w:szCs w:val="24"/>
                <w:spacing w:val="-2"/>
              </w:rPr>
              <w:t>置合理</w:t>
            </w:r>
          </w:p>
          <w:p>
            <w:pPr>
              <w:pStyle w:val="TableText"/>
              <w:ind w:left="37"/>
              <w:spacing w:line="219" w:lineRule="auto"/>
              <w:rPr>
                <w:sz w:val="24"/>
                <w:szCs w:val="24"/>
              </w:rPr>
            </w:pPr>
            <w:r>
              <w:rPr>
                <w:sz w:val="24"/>
                <w:szCs w:val="24"/>
                <w:spacing w:val="3"/>
              </w:rPr>
              <w:t>性系数</w:t>
            </w:r>
          </w:p>
        </w:tc>
        <w:tc>
          <w:tcPr>
            <w:tcW w:w="1499" w:type="dxa"/>
            <w:vAlign w:val="top"/>
          </w:tcPr>
          <w:p>
            <w:pPr>
              <w:spacing w:line="283" w:lineRule="auto"/>
              <w:rPr>
                <w:rFonts w:ascii="Arial"/>
                <w:sz w:val="21"/>
              </w:rPr>
            </w:pPr>
            <w:r/>
          </w:p>
          <w:p>
            <w:pPr>
              <w:pStyle w:val="TableText"/>
              <w:ind w:left="268"/>
              <w:spacing w:before="78" w:line="218" w:lineRule="auto"/>
              <w:rPr>
                <w:sz w:val="24"/>
                <w:szCs w:val="24"/>
              </w:rPr>
            </w:pPr>
            <w:r>
              <w:rPr>
                <w:sz w:val="24"/>
                <w:szCs w:val="24"/>
                <w:spacing w:val="-2"/>
              </w:rPr>
              <w:t>评估价值</w:t>
            </w:r>
          </w:p>
        </w:tc>
        <w:tc>
          <w:tcPr>
            <w:tcW w:w="1114" w:type="dxa"/>
            <w:vAlign w:val="top"/>
          </w:tcPr>
          <w:p>
            <w:pPr>
              <w:spacing w:line="286" w:lineRule="auto"/>
              <w:rPr>
                <w:rFonts w:ascii="Arial"/>
                <w:sz w:val="21"/>
              </w:rPr>
            </w:pPr>
            <w:r/>
          </w:p>
          <w:p>
            <w:pPr>
              <w:pStyle w:val="TableText"/>
              <w:ind w:left="309"/>
              <w:spacing w:before="78" w:line="221" w:lineRule="auto"/>
              <w:rPr>
                <w:sz w:val="24"/>
                <w:szCs w:val="24"/>
              </w:rPr>
            </w:pPr>
            <w:r>
              <w:rPr>
                <w:sz w:val="24"/>
                <w:szCs w:val="24"/>
                <w:spacing w:val="6"/>
              </w:rPr>
              <w:t>备注</w:t>
            </w:r>
          </w:p>
        </w:tc>
      </w:tr>
      <w:tr>
        <w:trPr>
          <w:trHeight w:val="509" w:hRule="atLeast"/>
        </w:trPr>
        <w:tc>
          <w:tcPr>
            <w:tcW w:w="454" w:type="dxa"/>
            <w:vAlign w:val="top"/>
          </w:tcPr>
          <w:p>
            <w:pPr>
              <w:pStyle w:val="TableText"/>
              <w:ind w:left="154"/>
              <w:spacing w:before="165" w:line="241" w:lineRule="auto"/>
              <w:rPr>
                <w:sz w:val="24"/>
                <w:szCs w:val="24"/>
              </w:rPr>
            </w:pPr>
            <w:r>
              <w:rPr>
                <w:sz w:val="24"/>
                <w:szCs w:val="24"/>
              </w:rPr>
              <w:t>1</w:t>
            </w:r>
          </w:p>
        </w:tc>
        <w:tc>
          <w:tcPr>
            <w:tcW w:w="1449" w:type="dxa"/>
            <w:vAlign w:val="top"/>
          </w:tcPr>
          <w:p>
            <w:pPr>
              <w:pStyle w:val="TableText"/>
              <w:ind w:left="230"/>
              <w:spacing w:before="142" w:line="220" w:lineRule="auto"/>
              <w:rPr>
                <w:sz w:val="24"/>
                <w:szCs w:val="24"/>
              </w:rPr>
            </w:pPr>
            <w:r>
              <w:rPr>
                <w:sz w:val="24"/>
                <w:szCs w:val="24"/>
                <w:spacing w:val="-2"/>
              </w:rPr>
              <w:t>航磁测量</w:t>
            </w:r>
          </w:p>
        </w:tc>
        <w:tc>
          <w:tcPr>
            <w:tcW w:w="1069" w:type="dxa"/>
            <w:vAlign w:val="top"/>
          </w:tcPr>
          <w:p>
            <w:pPr>
              <w:pStyle w:val="TableText"/>
              <w:ind w:left="101"/>
              <w:spacing w:before="165" w:line="239" w:lineRule="auto"/>
              <w:rPr>
                <w:sz w:val="24"/>
                <w:szCs w:val="24"/>
              </w:rPr>
            </w:pPr>
            <w:r>
              <w:rPr>
                <w:sz w:val="24"/>
                <w:szCs w:val="24"/>
                <w:spacing w:val="-4"/>
              </w:rPr>
              <w:t>1:50000</w:t>
            </w:r>
          </w:p>
        </w:tc>
        <w:tc>
          <w:tcPr>
            <w:tcW w:w="590" w:type="dxa"/>
            <w:vAlign w:val="top"/>
          </w:tcPr>
          <w:p>
            <w:pPr>
              <w:pStyle w:val="TableText"/>
              <w:ind w:left="162"/>
              <w:spacing w:before="165" w:line="241" w:lineRule="auto"/>
              <w:rPr>
                <w:sz w:val="24"/>
                <w:szCs w:val="24"/>
              </w:rPr>
            </w:pPr>
            <w:r>
              <w:rPr>
                <w:sz w:val="24"/>
                <w:szCs w:val="24"/>
                <w:spacing w:val="-2"/>
              </w:rPr>
              <w:t>km</w:t>
            </w:r>
          </w:p>
        </w:tc>
        <w:tc>
          <w:tcPr>
            <w:tcW w:w="829" w:type="dxa"/>
            <w:vAlign w:val="top"/>
          </w:tcPr>
          <w:p>
            <w:pPr>
              <w:pStyle w:val="TableText"/>
              <w:ind w:left="102"/>
              <w:spacing w:before="165" w:line="239" w:lineRule="auto"/>
              <w:rPr>
                <w:sz w:val="24"/>
                <w:szCs w:val="24"/>
              </w:rPr>
            </w:pPr>
            <w:r>
              <w:rPr>
                <w:sz w:val="24"/>
                <w:szCs w:val="24"/>
                <w:spacing w:val="-2"/>
              </w:rPr>
              <w:t>21.19</w:t>
            </w:r>
          </w:p>
        </w:tc>
        <w:tc>
          <w:tcPr>
            <w:tcW w:w="1279" w:type="dxa"/>
            <w:vAlign w:val="top"/>
          </w:tcPr>
          <w:p>
            <w:pPr>
              <w:pStyle w:val="TableText"/>
              <w:ind w:left="273"/>
              <w:spacing w:before="165" w:line="239" w:lineRule="auto"/>
              <w:rPr>
                <w:sz w:val="24"/>
                <w:szCs w:val="24"/>
              </w:rPr>
            </w:pPr>
            <w:r>
              <w:rPr>
                <w:sz w:val="24"/>
                <w:szCs w:val="24"/>
                <w:spacing w:val="-4"/>
              </w:rPr>
              <w:t>194.00</w:t>
            </w:r>
          </w:p>
        </w:tc>
        <w:tc>
          <w:tcPr>
            <w:tcW w:w="560" w:type="dxa"/>
            <w:vAlign w:val="top"/>
          </w:tcPr>
          <w:p>
            <w:pPr>
              <w:rPr>
                <w:rFonts w:ascii="Arial"/>
                <w:sz w:val="21"/>
              </w:rPr>
            </w:pPr>
            <w:r/>
          </w:p>
        </w:tc>
        <w:tc>
          <w:tcPr>
            <w:tcW w:w="1629" w:type="dxa"/>
            <w:vAlign w:val="top"/>
          </w:tcPr>
          <w:p>
            <w:pPr>
              <w:pStyle w:val="TableText"/>
              <w:ind w:left="324"/>
              <w:spacing w:before="138" w:line="216" w:lineRule="auto"/>
              <w:rPr>
                <w:sz w:val="24"/>
                <w:szCs w:val="24"/>
              </w:rPr>
            </w:pPr>
            <w:r>
              <w:rPr>
                <w:sz w:val="24"/>
                <w:szCs w:val="24"/>
                <w:spacing w:val="-2"/>
              </w:rPr>
              <w:t>4,111.00</w:t>
            </w:r>
          </w:p>
        </w:tc>
        <w:tc>
          <w:tcPr>
            <w:tcW w:w="1359" w:type="dxa"/>
            <w:vAlign w:val="top"/>
          </w:tcPr>
          <w:p>
            <w:pPr>
              <w:pStyle w:val="TableText"/>
              <w:ind w:left="195"/>
              <w:spacing w:before="138" w:line="216" w:lineRule="auto"/>
              <w:rPr>
                <w:sz w:val="24"/>
                <w:szCs w:val="24"/>
              </w:rPr>
            </w:pPr>
            <w:r>
              <w:rPr>
                <w:sz w:val="24"/>
                <w:szCs w:val="24"/>
                <w:spacing w:val="-2"/>
              </w:rPr>
              <w:t>5,344.00</w:t>
            </w:r>
          </w:p>
        </w:tc>
        <w:tc>
          <w:tcPr>
            <w:tcW w:w="909" w:type="dxa"/>
            <w:vAlign w:val="top"/>
          </w:tcPr>
          <w:p>
            <w:pPr>
              <w:pStyle w:val="TableText"/>
              <w:ind w:left="206"/>
              <w:spacing w:before="165" w:line="239" w:lineRule="auto"/>
              <w:rPr>
                <w:sz w:val="24"/>
                <w:szCs w:val="24"/>
              </w:rPr>
            </w:pPr>
            <w:r>
              <w:rPr>
                <w:sz w:val="24"/>
                <w:szCs w:val="24"/>
                <w:spacing w:val="-6"/>
              </w:rPr>
              <w:t>1.00</w:t>
            </w:r>
          </w:p>
        </w:tc>
        <w:tc>
          <w:tcPr>
            <w:tcW w:w="809" w:type="dxa"/>
            <w:vAlign w:val="top"/>
          </w:tcPr>
          <w:p>
            <w:pPr>
              <w:pStyle w:val="TableText"/>
              <w:ind w:left="157"/>
              <w:spacing w:before="165" w:line="239" w:lineRule="auto"/>
              <w:rPr>
                <w:sz w:val="24"/>
                <w:szCs w:val="24"/>
              </w:rPr>
            </w:pPr>
            <w:r>
              <w:rPr>
                <w:sz w:val="24"/>
                <w:szCs w:val="24"/>
                <w:spacing w:val="-6"/>
              </w:rPr>
              <w:t>1.00</w:t>
            </w:r>
          </w:p>
        </w:tc>
        <w:tc>
          <w:tcPr>
            <w:tcW w:w="1499" w:type="dxa"/>
            <w:vAlign w:val="top"/>
          </w:tcPr>
          <w:p>
            <w:pPr>
              <w:pStyle w:val="TableText"/>
              <w:ind w:left="268"/>
              <w:spacing w:before="138" w:line="216" w:lineRule="auto"/>
              <w:rPr>
                <w:sz w:val="24"/>
                <w:szCs w:val="24"/>
              </w:rPr>
            </w:pPr>
            <w:r>
              <w:rPr>
                <w:sz w:val="24"/>
                <w:szCs w:val="24"/>
                <w:spacing w:val="-2"/>
              </w:rPr>
              <w:t>5,344.00</w:t>
            </w:r>
          </w:p>
        </w:tc>
        <w:tc>
          <w:tcPr>
            <w:tcW w:w="1114" w:type="dxa"/>
            <w:vAlign w:val="top"/>
          </w:tcPr>
          <w:p>
            <w:pPr>
              <w:pStyle w:val="TableText"/>
              <w:ind w:left="189"/>
              <w:spacing w:before="141" w:line="219" w:lineRule="auto"/>
              <w:rPr>
                <w:sz w:val="24"/>
                <w:szCs w:val="24"/>
              </w:rPr>
            </w:pPr>
            <w:r>
              <w:rPr>
                <w:sz w:val="24"/>
                <w:szCs w:val="24"/>
                <w:spacing w:val="2"/>
              </w:rPr>
              <w:t>2011年</w:t>
            </w:r>
          </w:p>
        </w:tc>
      </w:tr>
      <w:tr>
        <w:trPr>
          <w:trHeight w:val="519" w:hRule="atLeast"/>
        </w:trPr>
        <w:tc>
          <w:tcPr>
            <w:tcW w:w="454" w:type="dxa"/>
            <w:vAlign w:val="top"/>
          </w:tcPr>
          <w:p>
            <w:pPr>
              <w:pStyle w:val="TableText"/>
              <w:ind w:left="154"/>
              <w:spacing w:before="166" w:line="241" w:lineRule="auto"/>
              <w:rPr>
                <w:sz w:val="24"/>
                <w:szCs w:val="24"/>
              </w:rPr>
            </w:pPr>
            <w:r>
              <w:rPr>
                <w:sz w:val="24"/>
                <w:szCs w:val="24"/>
              </w:rPr>
              <w:t>2</w:t>
            </w:r>
          </w:p>
        </w:tc>
        <w:tc>
          <w:tcPr>
            <w:tcW w:w="1449" w:type="dxa"/>
            <w:vAlign w:val="top"/>
          </w:tcPr>
          <w:p>
            <w:pPr>
              <w:pStyle w:val="TableText"/>
              <w:ind w:left="230"/>
              <w:spacing w:before="144" w:line="221" w:lineRule="auto"/>
              <w:rPr>
                <w:sz w:val="24"/>
                <w:szCs w:val="24"/>
              </w:rPr>
            </w:pPr>
            <w:r>
              <w:rPr>
                <w:sz w:val="24"/>
                <w:szCs w:val="24"/>
                <w:spacing w:val="-2"/>
              </w:rPr>
              <w:t>土壤测量</w:t>
            </w:r>
          </w:p>
        </w:tc>
        <w:tc>
          <w:tcPr>
            <w:tcW w:w="1069" w:type="dxa"/>
            <w:vAlign w:val="top"/>
          </w:tcPr>
          <w:p>
            <w:pPr>
              <w:pStyle w:val="TableText"/>
              <w:ind w:left="101"/>
              <w:spacing w:before="166" w:line="239" w:lineRule="auto"/>
              <w:rPr>
                <w:sz w:val="24"/>
                <w:szCs w:val="24"/>
              </w:rPr>
            </w:pPr>
            <w:r>
              <w:rPr>
                <w:sz w:val="24"/>
                <w:szCs w:val="24"/>
                <w:spacing w:val="-4"/>
              </w:rPr>
              <w:t>1:50000</w:t>
            </w:r>
          </w:p>
        </w:tc>
        <w:tc>
          <w:tcPr>
            <w:tcW w:w="590" w:type="dxa"/>
            <w:vAlign w:val="top"/>
          </w:tcPr>
          <w:p>
            <w:pPr>
              <w:pStyle w:val="TableText"/>
              <w:ind w:left="42"/>
              <w:spacing w:before="190" w:line="194" w:lineRule="auto"/>
              <w:rPr>
                <w:sz w:val="24"/>
                <w:szCs w:val="24"/>
              </w:rPr>
            </w:pPr>
            <w:r>
              <w:rPr>
                <w:sz w:val="24"/>
                <w:szCs w:val="24"/>
                <w:spacing w:val="-2"/>
              </w:rPr>
              <w:t>km²</w:t>
            </w:r>
          </w:p>
        </w:tc>
        <w:tc>
          <w:tcPr>
            <w:tcW w:w="829" w:type="dxa"/>
            <w:vAlign w:val="top"/>
          </w:tcPr>
          <w:p>
            <w:pPr>
              <w:pStyle w:val="TableText"/>
              <w:ind w:left="162"/>
              <w:spacing w:before="166" w:line="239" w:lineRule="auto"/>
              <w:rPr>
                <w:sz w:val="24"/>
                <w:szCs w:val="24"/>
              </w:rPr>
            </w:pPr>
            <w:r>
              <w:rPr>
                <w:sz w:val="24"/>
                <w:szCs w:val="24"/>
                <w:spacing w:val="-2"/>
              </w:rPr>
              <w:t>9.88</w:t>
            </w:r>
          </w:p>
        </w:tc>
        <w:tc>
          <w:tcPr>
            <w:tcW w:w="1279" w:type="dxa"/>
            <w:vAlign w:val="top"/>
          </w:tcPr>
          <w:p>
            <w:pPr>
              <w:pStyle w:val="TableText"/>
              <w:ind w:left="153"/>
              <w:spacing w:before="139" w:line="216" w:lineRule="auto"/>
              <w:rPr>
                <w:sz w:val="24"/>
                <w:szCs w:val="24"/>
              </w:rPr>
            </w:pPr>
            <w:r>
              <w:rPr>
                <w:sz w:val="24"/>
                <w:szCs w:val="24"/>
                <w:spacing w:val="-4"/>
              </w:rPr>
              <w:t>1,156.00</w:t>
            </w:r>
          </w:p>
        </w:tc>
        <w:tc>
          <w:tcPr>
            <w:tcW w:w="560" w:type="dxa"/>
            <w:vAlign w:val="top"/>
          </w:tcPr>
          <w:p>
            <w:pPr>
              <w:pStyle w:val="TableText"/>
              <w:ind w:left="94"/>
              <w:spacing w:before="166" w:line="239" w:lineRule="auto"/>
              <w:rPr>
                <w:sz w:val="24"/>
                <w:szCs w:val="24"/>
              </w:rPr>
            </w:pPr>
            <w:r>
              <w:rPr>
                <w:sz w:val="24"/>
                <w:szCs w:val="24"/>
                <w:spacing w:val="-7"/>
              </w:rPr>
              <w:t>1.2</w:t>
            </w:r>
          </w:p>
        </w:tc>
        <w:tc>
          <w:tcPr>
            <w:tcW w:w="1629" w:type="dxa"/>
            <w:vAlign w:val="top"/>
          </w:tcPr>
          <w:p>
            <w:pPr>
              <w:pStyle w:val="TableText"/>
              <w:ind w:left="264"/>
              <w:spacing w:before="139" w:line="216" w:lineRule="auto"/>
              <w:rPr>
                <w:sz w:val="24"/>
                <w:szCs w:val="24"/>
              </w:rPr>
            </w:pPr>
            <w:r>
              <w:rPr>
                <w:sz w:val="24"/>
                <w:szCs w:val="24"/>
                <w:spacing w:val="-4"/>
              </w:rPr>
              <w:t>13,706.00</w:t>
            </w:r>
          </w:p>
        </w:tc>
        <w:tc>
          <w:tcPr>
            <w:tcW w:w="1359" w:type="dxa"/>
            <w:vAlign w:val="top"/>
          </w:tcPr>
          <w:p>
            <w:pPr>
              <w:pStyle w:val="TableText"/>
              <w:ind w:left="135"/>
              <w:spacing w:before="139" w:line="216" w:lineRule="auto"/>
              <w:rPr>
                <w:sz w:val="24"/>
                <w:szCs w:val="24"/>
              </w:rPr>
            </w:pPr>
            <w:r>
              <w:rPr>
                <w:sz w:val="24"/>
                <w:szCs w:val="24"/>
                <w:spacing w:val="-4"/>
              </w:rPr>
              <w:t>17,818.00</w:t>
            </w:r>
          </w:p>
        </w:tc>
        <w:tc>
          <w:tcPr>
            <w:tcW w:w="909" w:type="dxa"/>
            <w:vAlign w:val="top"/>
          </w:tcPr>
          <w:p>
            <w:pPr>
              <w:pStyle w:val="TableText"/>
              <w:ind w:left="206"/>
              <w:spacing w:before="166" w:line="239" w:lineRule="auto"/>
              <w:rPr>
                <w:sz w:val="24"/>
                <w:szCs w:val="24"/>
              </w:rPr>
            </w:pPr>
            <w:r>
              <w:rPr>
                <w:sz w:val="24"/>
                <w:szCs w:val="24"/>
                <w:spacing w:val="-6"/>
              </w:rPr>
              <w:t>1.00</w:t>
            </w:r>
          </w:p>
        </w:tc>
        <w:tc>
          <w:tcPr>
            <w:tcW w:w="809" w:type="dxa"/>
            <w:vAlign w:val="top"/>
          </w:tcPr>
          <w:p>
            <w:pPr>
              <w:pStyle w:val="TableText"/>
              <w:ind w:left="157"/>
              <w:spacing w:before="166" w:line="239" w:lineRule="auto"/>
              <w:rPr>
                <w:sz w:val="24"/>
                <w:szCs w:val="24"/>
              </w:rPr>
            </w:pPr>
            <w:r>
              <w:rPr>
                <w:sz w:val="24"/>
                <w:szCs w:val="24"/>
                <w:spacing w:val="-6"/>
              </w:rPr>
              <w:t>1.00</w:t>
            </w:r>
          </w:p>
        </w:tc>
        <w:tc>
          <w:tcPr>
            <w:tcW w:w="1499" w:type="dxa"/>
            <w:vAlign w:val="top"/>
          </w:tcPr>
          <w:p>
            <w:pPr>
              <w:pStyle w:val="TableText"/>
              <w:ind w:left="208"/>
              <w:spacing w:before="139" w:line="216" w:lineRule="auto"/>
              <w:rPr>
                <w:sz w:val="24"/>
                <w:szCs w:val="24"/>
              </w:rPr>
            </w:pPr>
            <w:r>
              <w:rPr>
                <w:sz w:val="24"/>
                <w:szCs w:val="24"/>
                <w:spacing w:val="-4"/>
              </w:rPr>
              <w:t>17,818.00</w:t>
            </w:r>
          </w:p>
        </w:tc>
        <w:tc>
          <w:tcPr>
            <w:tcW w:w="1114" w:type="dxa"/>
            <w:vAlign w:val="top"/>
          </w:tcPr>
          <w:p>
            <w:pPr>
              <w:pStyle w:val="TableText"/>
              <w:ind w:left="189"/>
              <w:spacing w:before="142" w:line="219" w:lineRule="auto"/>
              <w:rPr>
                <w:sz w:val="24"/>
                <w:szCs w:val="24"/>
              </w:rPr>
            </w:pPr>
            <w:r>
              <w:rPr>
                <w:sz w:val="24"/>
                <w:szCs w:val="24"/>
                <w:spacing w:val="2"/>
              </w:rPr>
              <w:t>1985年</w:t>
            </w:r>
          </w:p>
        </w:tc>
      </w:tr>
      <w:tr>
        <w:trPr>
          <w:trHeight w:val="529" w:hRule="atLeast"/>
        </w:trPr>
        <w:tc>
          <w:tcPr>
            <w:tcW w:w="454" w:type="dxa"/>
            <w:vAlign w:val="top"/>
          </w:tcPr>
          <w:p>
            <w:pPr>
              <w:pStyle w:val="TableText"/>
              <w:ind w:left="154"/>
              <w:spacing w:before="177"/>
              <w:rPr>
                <w:sz w:val="24"/>
                <w:szCs w:val="24"/>
              </w:rPr>
            </w:pPr>
            <w:r>
              <w:rPr>
                <w:sz w:val="24"/>
                <w:szCs w:val="24"/>
              </w:rPr>
              <w:t>3</w:t>
            </w:r>
          </w:p>
        </w:tc>
        <w:tc>
          <w:tcPr>
            <w:tcW w:w="1449" w:type="dxa"/>
            <w:vAlign w:val="top"/>
          </w:tcPr>
          <w:p>
            <w:pPr>
              <w:pStyle w:val="TableText"/>
              <w:ind w:left="230"/>
              <w:spacing w:before="154" w:line="220" w:lineRule="auto"/>
              <w:rPr>
                <w:sz w:val="24"/>
                <w:szCs w:val="24"/>
              </w:rPr>
            </w:pPr>
            <w:r>
              <w:rPr>
                <w:sz w:val="24"/>
                <w:szCs w:val="24"/>
                <w:spacing w:val="-2"/>
              </w:rPr>
              <w:t>地质测量</w:t>
            </w:r>
          </w:p>
        </w:tc>
        <w:tc>
          <w:tcPr>
            <w:tcW w:w="1069" w:type="dxa"/>
            <w:vAlign w:val="top"/>
          </w:tcPr>
          <w:p>
            <w:pPr>
              <w:pStyle w:val="TableText"/>
              <w:ind w:left="101"/>
              <w:spacing w:before="177" w:line="239" w:lineRule="auto"/>
              <w:rPr>
                <w:sz w:val="24"/>
                <w:szCs w:val="24"/>
              </w:rPr>
            </w:pPr>
            <w:r>
              <w:rPr>
                <w:sz w:val="24"/>
                <w:szCs w:val="24"/>
                <w:spacing w:val="-4"/>
              </w:rPr>
              <w:t>1:50000</w:t>
            </w:r>
          </w:p>
        </w:tc>
        <w:tc>
          <w:tcPr>
            <w:tcW w:w="590" w:type="dxa"/>
            <w:vAlign w:val="top"/>
          </w:tcPr>
          <w:p>
            <w:pPr>
              <w:pStyle w:val="TableText"/>
              <w:ind w:left="42"/>
              <w:spacing w:before="201" w:line="194" w:lineRule="auto"/>
              <w:rPr>
                <w:sz w:val="24"/>
                <w:szCs w:val="24"/>
              </w:rPr>
            </w:pPr>
            <w:r>
              <w:rPr>
                <w:sz w:val="24"/>
                <w:szCs w:val="24"/>
                <w:spacing w:val="-2"/>
              </w:rPr>
              <w:t>km²</w:t>
            </w:r>
          </w:p>
        </w:tc>
        <w:tc>
          <w:tcPr>
            <w:tcW w:w="829" w:type="dxa"/>
            <w:vAlign w:val="top"/>
          </w:tcPr>
          <w:p>
            <w:pPr>
              <w:pStyle w:val="TableText"/>
              <w:ind w:left="162"/>
              <w:spacing w:before="177" w:line="239" w:lineRule="auto"/>
              <w:rPr>
                <w:sz w:val="24"/>
                <w:szCs w:val="24"/>
              </w:rPr>
            </w:pPr>
            <w:r>
              <w:rPr>
                <w:sz w:val="24"/>
                <w:szCs w:val="24"/>
                <w:spacing w:val="-2"/>
              </w:rPr>
              <w:t>9.88</w:t>
            </w:r>
          </w:p>
        </w:tc>
        <w:tc>
          <w:tcPr>
            <w:tcW w:w="1279" w:type="dxa"/>
            <w:vAlign w:val="top"/>
          </w:tcPr>
          <w:p>
            <w:pPr>
              <w:pStyle w:val="TableText"/>
              <w:ind w:left="153"/>
              <w:spacing w:before="150" w:line="216" w:lineRule="auto"/>
              <w:rPr>
                <w:sz w:val="24"/>
                <w:szCs w:val="24"/>
              </w:rPr>
            </w:pPr>
            <w:r>
              <w:rPr>
                <w:sz w:val="24"/>
                <w:szCs w:val="24"/>
                <w:spacing w:val="-4"/>
              </w:rPr>
              <w:t>1,154.00</w:t>
            </w:r>
          </w:p>
        </w:tc>
        <w:tc>
          <w:tcPr>
            <w:tcW w:w="560" w:type="dxa"/>
            <w:vAlign w:val="top"/>
          </w:tcPr>
          <w:p>
            <w:pPr>
              <w:pStyle w:val="TableText"/>
              <w:ind w:left="94"/>
              <w:spacing w:before="177" w:line="239" w:lineRule="auto"/>
              <w:rPr>
                <w:sz w:val="24"/>
                <w:szCs w:val="24"/>
              </w:rPr>
            </w:pPr>
            <w:r>
              <w:rPr>
                <w:sz w:val="24"/>
                <w:szCs w:val="24"/>
                <w:spacing w:val="-7"/>
              </w:rPr>
              <w:t>1.2</w:t>
            </w:r>
          </w:p>
        </w:tc>
        <w:tc>
          <w:tcPr>
            <w:tcW w:w="1629" w:type="dxa"/>
            <w:vAlign w:val="top"/>
          </w:tcPr>
          <w:p>
            <w:pPr>
              <w:pStyle w:val="TableText"/>
              <w:ind w:left="264"/>
              <w:spacing w:before="150" w:line="216" w:lineRule="auto"/>
              <w:rPr>
                <w:sz w:val="24"/>
                <w:szCs w:val="24"/>
              </w:rPr>
            </w:pPr>
            <w:r>
              <w:rPr>
                <w:sz w:val="24"/>
                <w:szCs w:val="24"/>
                <w:spacing w:val="-4"/>
              </w:rPr>
              <w:t>13,682.00</w:t>
            </w:r>
          </w:p>
        </w:tc>
        <w:tc>
          <w:tcPr>
            <w:tcW w:w="1359" w:type="dxa"/>
            <w:vAlign w:val="top"/>
          </w:tcPr>
          <w:p>
            <w:pPr>
              <w:pStyle w:val="TableText"/>
              <w:ind w:left="135"/>
              <w:spacing w:before="150" w:line="216" w:lineRule="auto"/>
              <w:rPr>
                <w:sz w:val="24"/>
                <w:szCs w:val="24"/>
              </w:rPr>
            </w:pPr>
            <w:r>
              <w:rPr>
                <w:sz w:val="24"/>
                <w:szCs w:val="24"/>
                <w:spacing w:val="-4"/>
              </w:rPr>
              <w:t>17,787.00</w:t>
            </w:r>
          </w:p>
        </w:tc>
        <w:tc>
          <w:tcPr>
            <w:tcW w:w="909" w:type="dxa"/>
            <w:vAlign w:val="top"/>
          </w:tcPr>
          <w:p>
            <w:pPr>
              <w:pStyle w:val="TableText"/>
              <w:ind w:left="206"/>
              <w:spacing w:before="177" w:line="239" w:lineRule="auto"/>
              <w:rPr>
                <w:sz w:val="24"/>
                <w:szCs w:val="24"/>
              </w:rPr>
            </w:pPr>
            <w:r>
              <w:rPr>
                <w:sz w:val="24"/>
                <w:szCs w:val="24"/>
                <w:spacing w:val="-6"/>
              </w:rPr>
              <w:t>1.00</w:t>
            </w:r>
          </w:p>
        </w:tc>
        <w:tc>
          <w:tcPr>
            <w:tcW w:w="809" w:type="dxa"/>
            <w:vAlign w:val="top"/>
          </w:tcPr>
          <w:p>
            <w:pPr>
              <w:pStyle w:val="TableText"/>
              <w:ind w:left="157"/>
              <w:spacing w:before="177" w:line="239" w:lineRule="auto"/>
              <w:rPr>
                <w:sz w:val="24"/>
                <w:szCs w:val="24"/>
              </w:rPr>
            </w:pPr>
            <w:r>
              <w:rPr>
                <w:sz w:val="24"/>
                <w:szCs w:val="24"/>
                <w:spacing w:val="-6"/>
              </w:rPr>
              <w:t>1.00</w:t>
            </w:r>
          </w:p>
        </w:tc>
        <w:tc>
          <w:tcPr>
            <w:tcW w:w="1499" w:type="dxa"/>
            <w:vAlign w:val="top"/>
          </w:tcPr>
          <w:p>
            <w:pPr>
              <w:pStyle w:val="TableText"/>
              <w:ind w:left="208"/>
              <w:spacing w:before="150" w:line="216" w:lineRule="auto"/>
              <w:rPr>
                <w:sz w:val="24"/>
                <w:szCs w:val="24"/>
              </w:rPr>
            </w:pPr>
            <w:r>
              <w:rPr>
                <w:sz w:val="24"/>
                <w:szCs w:val="24"/>
                <w:spacing w:val="-4"/>
              </w:rPr>
              <w:t>17,787.00</w:t>
            </w:r>
          </w:p>
        </w:tc>
        <w:tc>
          <w:tcPr>
            <w:tcW w:w="1114" w:type="dxa"/>
            <w:vAlign w:val="top"/>
          </w:tcPr>
          <w:p>
            <w:pPr>
              <w:pStyle w:val="TableText"/>
              <w:ind w:left="189"/>
              <w:spacing w:before="154" w:line="219" w:lineRule="auto"/>
              <w:rPr>
                <w:sz w:val="24"/>
                <w:szCs w:val="24"/>
              </w:rPr>
            </w:pPr>
            <w:r>
              <w:rPr>
                <w:sz w:val="24"/>
                <w:szCs w:val="24"/>
                <w:spacing w:val="2"/>
              </w:rPr>
              <w:t>2011年</w:t>
            </w:r>
          </w:p>
        </w:tc>
      </w:tr>
      <w:tr>
        <w:trPr>
          <w:trHeight w:val="588" w:hRule="atLeast"/>
        </w:trPr>
        <w:tc>
          <w:tcPr>
            <w:tcW w:w="454" w:type="dxa"/>
            <w:vAlign w:val="top"/>
          </w:tcPr>
          <w:p>
            <w:pPr>
              <w:pStyle w:val="TableText"/>
              <w:ind w:left="154"/>
              <w:spacing w:before="208" w:line="241" w:lineRule="auto"/>
              <w:rPr>
                <w:sz w:val="24"/>
                <w:szCs w:val="24"/>
              </w:rPr>
            </w:pPr>
            <w:r>
              <w:rPr>
                <w:sz w:val="24"/>
                <w:szCs w:val="24"/>
              </w:rPr>
              <w:t>4</w:t>
            </w:r>
          </w:p>
        </w:tc>
        <w:tc>
          <w:tcPr>
            <w:tcW w:w="1449" w:type="dxa"/>
            <w:vAlign w:val="top"/>
          </w:tcPr>
          <w:p>
            <w:pPr>
              <w:pStyle w:val="TableText"/>
              <w:ind w:left="490" w:right="115" w:hanging="380"/>
              <w:spacing w:before="55" w:line="201" w:lineRule="auto"/>
              <w:rPr>
                <w:sz w:val="24"/>
                <w:szCs w:val="24"/>
              </w:rPr>
            </w:pPr>
            <w:r>
              <w:rPr>
                <w:sz w:val="24"/>
                <w:szCs w:val="24"/>
                <w:spacing w:val="2"/>
              </w:rPr>
              <w:t>水系沉积物</w:t>
            </w:r>
            <w:r>
              <w:rPr>
                <w:sz w:val="24"/>
                <w:szCs w:val="24"/>
                <w:spacing w:val="1"/>
              </w:rPr>
              <w:t xml:space="preserve"> </w:t>
            </w:r>
            <w:r>
              <w:rPr>
                <w:sz w:val="24"/>
                <w:szCs w:val="24"/>
                <w:spacing w:val="-3"/>
              </w:rPr>
              <w:t>测量</w:t>
            </w:r>
          </w:p>
        </w:tc>
        <w:tc>
          <w:tcPr>
            <w:tcW w:w="1069" w:type="dxa"/>
            <w:vAlign w:val="top"/>
          </w:tcPr>
          <w:p>
            <w:pPr>
              <w:pStyle w:val="TableText"/>
              <w:ind w:left="101"/>
              <w:spacing w:before="208" w:line="239" w:lineRule="auto"/>
              <w:rPr>
                <w:sz w:val="24"/>
                <w:szCs w:val="24"/>
              </w:rPr>
            </w:pPr>
            <w:r>
              <w:rPr>
                <w:sz w:val="24"/>
                <w:szCs w:val="24"/>
                <w:spacing w:val="-4"/>
              </w:rPr>
              <w:t>1:50000</w:t>
            </w:r>
          </w:p>
        </w:tc>
        <w:tc>
          <w:tcPr>
            <w:tcW w:w="590" w:type="dxa"/>
            <w:vAlign w:val="top"/>
          </w:tcPr>
          <w:p>
            <w:pPr>
              <w:pStyle w:val="TableText"/>
              <w:ind w:left="42"/>
              <w:spacing w:before="232" w:line="194" w:lineRule="auto"/>
              <w:rPr>
                <w:sz w:val="24"/>
                <w:szCs w:val="24"/>
              </w:rPr>
            </w:pPr>
            <w:r>
              <w:rPr>
                <w:sz w:val="24"/>
                <w:szCs w:val="24"/>
                <w:spacing w:val="-2"/>
              </w:rPr>
              <w:t>km²</w:t>
            </w:r>
          </w:p>
        </w:tc>
        <w:tc>
          <w:tcPr>
            <w:tcW w:w="829" w:type="dxa"/>
            <w:vAlign w:val="top"/>
          </w:tcPr>
          <w:p>
            <w:pPr>
              <w:pStyle w:val="TableText"/>
              <w:ind w:left="162"/>
              <w:spacing w:before="208" w:line="239" w:lineRule="auto"/>
              <w:rPr>
                <w:sz w:val="24"/>
                <w:szCs w:val="24"/>
              </w:rPr>
            </w:pPr>
            <w:r>
              <w:rPr>
                <w:sz w:val="24"/>
                <w:szCs w:val="24"/>
                <w:spacing w:val="-2"/>
              </w:rPr>
              <w:t>9.88</w:t>
            </w:r>
          </w:p>
        </w:tc>
        <w:tc>
          <w:tcPr>
            <w:tcW w:w="1279" w:type="dxa"/>
            <w:vAlign w:val="top"/>
          </w:tcPr>
          <w:p>
            <w:pPr>
              <w:pStyle w:val="TableText"/>
              <w:ind w:left="273"/>
              <w:spacing w:before="208" w:line="239" w:lineRule="auto"/>
              <w:rPr>
                <w:sz w:val="24"/>
                <w:szCs w:val="24"/>
              </w:rPr>
            </w:pPr>
            <w:r>
              <w:rPr>
                <w:sz w:val="24"/>
                <w:szCs w:val="24"/>
                <w:spacing w:val="-2"/>
              </w:rPr>
              <w:t>868.00</w:t>
            </w:r>
          </w:p>
        </w:tc>
        <w:tc>
          <w:tcPr>
            <w:tcW w:w="560" w:type="dxa"/>
            <w:vAlign w:val="top"/>
          </w:tcPr>
          <w:p>
            <w:pPr>
              <w:pStyle w:val="TableText"/>
              <w:ind w:left="94"/>
              <w:spacing w:before="208" w:line="239" w:lineRule="auto"/>
              <w:rPr>
                <w:sz w:val="24"/>
                <w:szCs w:val="24"/>
              </w:rPr>
            </w:pPr>
            <w:r>
              <w:rPr>
                <w:sz w:val="24"/>
                <w:szCs w:val="24"/>
                <w:spacing w:val="-7"/>
              </w:rPr>
              <w:t>1.2</w:t>
            </w:r>
          </w:p>
        </w:tc>
        <w:tc>
          <w:tcPr>
            <w:tcW w:w="1629" w:type="dxa"/>
            <w:vAlign w:val="top"/>
          </w:tcPr>
          <w:p>
            <w:pPr>
              <w:pStyle w:val="TableText"/>
              <w:ind w:left="264"/>
              <w:spacing w:before="181" w:line="216" w:lineRule="auto"/>
              <w:rPr>
                <w:sz w:val="24"/>
                <w:szCs w:val="24"/>
              </w:rPr>
            </w:pPr>
            <w:r>
              <w:rPr>
                <w:sz w:val="24"/>
                <w:szCs w:val="24"/>
                <w:spacing w:val="-4"/>
              </w:rPr>
              <w:t>10,291.00</w:t>
            </w:r>
          </w:p>
        </w:tc>
        <w:tc>
          <w:tcPr>
            <w:tcW w:w="1359" w:type="dxa"/>
            <w:vAlign w:val="top"/>
          </w:tcPr>
          <w:p>
            <w:pPr>
              <w:pStyle w:val="TableText"/>
              <w:ind w:left="135"/>
              <w:spacing w:before="181" w:line="216" w:lineRule="auto"/>
              <w:rPr>
                <w:sz w:val="24"/>
                <w:szCs w:val="24"/>
              </w:rPr>
            </w:pPr>
            <w:r>
              <w:rPr>
                <w:sz w:val="24"/>
                <w:szCs w:val="24"/>
                <w:spacing w:val="-4"/>
              </w:rPr>
              <w:t>13,378.00</w:t>
            </w:r>
          </w:p>
        </w:tc>
        <w:tc>
          <w:tcPr>
            <w:tcW w:w="909" w:type="dxa"/>
            <w:vAlign w:val="top"/>
          </w:tcPr>
          <w:p>
            <w:pPr>
              <w:pStyle w:val="TableText"/>
              <w:ind w:left="206"/>
              <w:spacing w:before="208" w:line="239" w:lineRule="auto"/>
              <w:rPr>
                <w:sz w:val="24"/>
                <w:szCs w:val="24"/>
              </w:rPr>
            </w:pPr>
            <w:r>
              <w:rPr>
                <w:sz w:val="24"/>
                <w:szCs w:val="24"/>
                <w:spacing w:val="-6"/>
              </w:rPr>
              <w:t>1.00</w:t>
            </w:r>
          </w:p>
        </w:tc>
        <w:tc>
          <w:tcPr>
            <w:tcW w:w="809" w:type="dxa"/>
            <w:vAlign w:val="top"/>
          </w:tcPr>
          <w:p>
            <w:pPr>
              <w:pStyle w:val="TableText"/>
              <w:ind w:left="157"/>
              <w:spacing w:before="208" w:line="239" w:lineRule="auto"/>
              <w:rPr>
                <w:sz w:val="24"/>
                <w:szCs w:val="24"/>
              </w:rPr>
            </w:pPr>
            <w:r>
              <w:rPr>
                <w:sz w:val="24"/>
                <w:szCs w:val="24"/>
                <w:spacing w:val="-6"/>
              </w:rPr>
              <w:t>1.00</w:t>
            </w:r>
          </w:p>
        </w:tc>
        <w:tc>
          <w:tcPr>
            <w:tcW w:w="1499" w:type="dxa"/>
            <w:vAlign w:val="top"/>
          </w:tcPr>
          <w:p>
            <w:pPr>
              <w:pStyle w:val="TableText"/>
              <w:ind w:left="208"/>
              <w:spacing w:before="181" w:line="216" w:lineRule="auto"/>
              <w:rPr>
                <w:sz w:val="24"/>
                <w:szCs w:val="24"/>
              </w:rPr>
            </w:pPr>
            <w:r>
              <w:rPr>
                <w:sz w:val="24"/>
                <w:szCs w:val="24"/>
                <w:spacing w:val="-4"/>
              </w:rPr>
              <w:t>13,378.00</w:t>
            </w:r>
          </w:p>
        </w:tc>
        <w:tc>
          <w:tcPr>
            <w:tcW w:w="1114" w:type="dxa"/>
            <w:vAlign w:val="top"/>
          </w:tcPr>
          <w:p>
            <w:pPr>
              <w:pStyle w:val="TableText"/>
              <w:ind w:left="189"/>
              <w:spacing w:before="185" w:line="219" w:lineRule="auto"/>
              <w:rPr>
                <w:sz w:val="24"/>
                <w:szCs w:val="24"/>
              </w:rPr>
            </w:pPr>
            <w:r>
              <w:rPr>
                <w:sz w:val="24"/>
                <w:szCs w:val="24"/>
                <w:spacing w:val="2"/>
              </w:rPr>
              <w:t>2011年</w:t>
            </w:r>
          </w:p>
        </w:tc>
      </w:tr>
      <w:tr>
        <w:trPr>
          <w:trHeight w:val="559" w:hRule="atLeast"/>
        </w:trPr>
        <w:tc>
          <w:tcPr>
            <w:tcW w:w="454" w:type="dxa"/>
            <w:vAlign w:val="top"/>
          </w:tcPr>
          <w:p>
            <w:pPr>
              <w:pStyle w:val="TableText"/>
              <w:ind w:left="154"/>
              <w:spacing w:before="190"/>
              <w:rPr>
                <w:sz w:val="24"/>
                <w:szCs w:val="24"/>
              </w:rPr>
            </w:pPr>
            <w:r>
              <w:rPr>
                <w:sz w:val="24"/>
                <w:szCs w:val="24"/>
              </w:rPr>
              <w:t>5</w:t>
            </w:r>
          </w:p>
        </w:tc>
        <w:tc>
          <w:tcPr>
            <w:tcW w:w="1449" w:type="dxa"/>
            <w:vAlign w:val="top"/>
          </w:tcPr>
          <w:p>
            <w:pPr>
              <w:pStyle w:val="TableText"/>
              <w:ind w:left="480" w:right="119" w:hanging="370"/>
              <w:spacing w:before="36" w:line="197" w:lineRule="auto"/>
              <w:rPr>
                <w:sz w:val="24"/>
                <w:szCs w:val="24"/>
              </w:rPr>
            </w:pPr>
            <w:r>
              <w:rPr>
                <w:sz w:val="24"/>
                <w:szCs w:val="24"/>
                <w:spacing w:val="1"/>
              </w:rPr>
              <w:t>高精度磁法</w:t>
            </w:r>
            <w:r>
              <w:rPr>
                <w:sz w:val="24"/>
                <w:szCs w:val="24"/>
                <w:spacing w:val="2"/>
              </w:rPr>
              <w:t xml:space="preserve"> </w:t>
            </w:r>
            <w:r>
              <w:rPr>
                <w:sz w:val="24"/>
                <w:szCs w:val="24"/>
                <w:spacing w:val="-3"/>
              </w:rPr>
              <w:t>测量</w:t>
            </w:r>
          </w:p>
        </w:tc>
        <w:tc>
          <w:tcPr>
            <w:tcW w:w="1069" w:type="dxa"/>
            <w:vAlign w:val="top"/>
          </w:tcPr>
          <w:p>
            <w:pPr>
              <w:pStyle w:val="TableText"/>
              <w:ind w:left="101"/>
              <w:spacing w:before="190" w:line="239" w:lineRule="auto"/>
              <w:rPr>
                <w:sz w:val="24"/>
                <w:szCs w:val="24"/>
              </w:rPr>
            </w:pPr>
            <w:r>
              <w:rPr>
                <w:sz w:val="24"/>
                <w:szCs w:val="24"/>
                <w:spacing w:val="-4"/>
              </w:rPr>
              <w:t>1:50000</w:t>
            </w:r>
          </w:p>
        </w:tc>
        <w:tc>
          <w:tcPr>
            <w:tcW w:w="590" w:type="dxa"/>
            <w:vAlign w:val="top"/>
          </w:tcPr>
          <w:p>
            <w:pPr>
              <w:pStyle w:val="TableText"/>
              <w:ind w:left="42"/>
              <w:spacing w:before="214" w:line="194" w:lineRule="auto"/>
              <w:rPr>
                <w:sz w:val="24"/>
                <w:szCs w:val="24"/>
              </w:rPr>
            </w:pPr>
            <w:r>
              <w:rPr>
                <w:sz w:val="24"/>
                <w:szCs w:val="24"/>
                <w:spacing w:val="-2"/>
              </w:rPr>
              <w:t>km²</w:t>
            </w:r>
          </w:p>
        </w:tc>
        <w:tc>
          <w:tcPr>
            <w:tcW w:w="829" w:type="dxa"/>
            <w:vAlign w:val="top"/>
          </w:tcPr>
          <w:p>
            <w:pPr>
              <w:pStyle w:val="TableText"/>
              <w:ind w:left="162"/>
              <w:spacing w:before="190" w:line="239" w:lineRule="auto"/>
              <w:rPr>
                <w:sz w:val="24"/>
                <w:szCs w:val="24"/>
              </w:rPr>
            </w:pPr>
            <w:r>
              <w:rPr>
                <w:sz w:val="24"/>
                <w:szCs w:val="24"/>
                <w:spacing w:val="-2"/>
              </w:rPr>
              <w:t>9.88</w:t>
            </w:r>
          </w:p>
        </w:tc>
        <w:tc>
          <w:tcPr>
            <w:tcW w:w="1279" w:type="dxa"/>
            <w:vAlign w:val="top"/>
          </w:tcPr>
          <w:p>
            <w:pPr>
              <w:pStyle w:val="TableText"/>
              <w:ind w:left="153"/>
              <w:spacing w:before="163" w:line="216" w:lineRule="auto"/>
              <w:rPr>
                <w:sz w:val="24"/>
                <w:szCs w:val="24"/>
              </w:rPr>
            </w:pPr>
            <w:r>
              <w:rPr>
                <w:sz w:val="24"/>
                <w:szCs w:val="24"/>
                <w:spacing w:val="-4"/>
              </w:rPr>
              <w:t>1,366.00</w:t>
            </w:r>
          </w:p>
        </w:tc>
        <w:tc>
          <w:tcPr>
            <w:tcW w:w="560" w:type="dxa"/>
            <w:vAlign w:val="top"/>
          </w:tcPr>
          <w:p>
            <w:pPr>
              <w:pStyle w:val="TableText"/>
              <w:ind w:left="94"/>
              <w:spacing w:before="190" w:line="239" w:lineRule="auto"/>
              <w:rPr>
                <w:sz w:val="24"/>
                <w:szCs w:val="24"/>
              </w:rPr>
            </w:pPr>
            <w:r>
              <w:rPr>
                <w:sz w:val="24"/>
                <w:szCs w:val="24"/>
                <w:spacing w:val="-7"/>
              </w:rPr>
              <w:t>1.2</w:t>
            </w:r>
          </w:p>
        </w:tc>
        <w:tc>
          <w:tcPr>
            <w:tcW w:w="1629" w:type="dxa"/>
            <w:vAlign w:val="top"/>
          </w:tcPr>
          <w:p>
            <w:pPr>
              <w:pStyle w:val="TableText"/>
              <w:ind w:left="264"/>
              <w:spacing w:before="163" w:line="216" w:lineRule="auto"/>
              <w:rPr>
                <w:sz w:val="24"/>
                <w:szCs w:val="24"/>
              </w:rPr>
            </w:pPr>
            <w:r>
              <w:rPr>
                <w:sz w:val="24"/>
                <w:szCs w:val="24"/>
                <w:spacing w:val="-4"/>
              </w:rPr>
              <w:t>16,195.00</w:t>
            </w:r>
          </w:p>
        </w:tc>
        <w:tc>
          <w:tcPr>
            <w:tcW w:w="1359" w:type="dxa"/>
            <w:vAlign w:val="top"/>
          </w:tcPr>
          <w:p>
            <w:pPr>
              <w:pStyle w:val="TableText"/>
              <w:ind w:left="135"/>
              <w:spacing w:before="163" w:line="216" w:lineRule="auto"/>
              <w:rPr>
                <w:sz w:val="24"/>
                <w:szCs w:val="24"/>
              </w:rPr>
            </w:pPr>
            <w:r>
              <w:rPr>
                <w:sz w:val="24"/>
                <w:szCs w:val="24"/>
                <w:spacing w:val="-2"/>
              </w:rPr>
              <w:t>21,054.00</w:t>
            </w:r>
          </w:p>
        </w:tc>
        <w:tc>
          <w:tcPr>
            <w:tcW w:w="909" w:type="dxa"/>
            <w:vAlign w:val="top"/>
          </w:tcPr>
          <w:p>
            <w:pPr>
              <w:pStyle w:val="TableText"/>
              <w:ind w:left="206"/>
              <w:spacing w:before="190" w:line="239" w:lineRule="auto"/>
              <w:rPr>
                <w:sz w:val="24"/>
                <w:szCs w:val="24"/>
              </w:rPr>
            </w:pPr>
            <w:r>
              <w:rPr>
                <w:sz w:val="24"/>
                <w:szCs w:val="24"/>
                <w:spacing w:val="-6"/>
              </w:rPr>
              <w:t>1.00</w:t>
            </w:r>
          </w:p>
        </w:tc>
        <w:tc>
          <w:tcPr>
            <w:tcW w:w="809" w:type="dxa"/>
            <w:vAlign w:val="top"/>
          </w:tcPr>
          <w:p>
            <w:pPr>
              <w:pStyle w:val="TableText"/>
              <w:ind w:left="157"/>
              <w:spacing w:before="190" w:line="239" w:lineRule="auto"/>
              <w:rPr>
                <w:sz w:val="24"/>
                <w:szCs w:val="24"/>
              </w:rPr>
            </w:pPr>
            <w:r>
              <w:rPr>
                <w:sz w:val="24"/>
                <w:szCs w:val="24"/>
                <w:spacing w:val="-6"/>
              </w:rPr>
              <w:t>1.00</w:t>
            </w:r>
          </w:p>
        </w:tc>
        <w:tc>
          <w:tcPr>
            <w:tcW w:w="1499" w:type="dxa"/>
            <w:vAlign w:val="top"/>
          </w:tcPr>
          <w:p>
            <w:pPr>
              <w:pStyle w:val="TableText"/>
              <w:ind w:left="208"/>
              <w:spacing w:before="163" w:line="216" w:lineRule="auto"/>
              <w:rPr>
                <w:sz w:val="24"/>
                <w:szCs w:val="24"/>
              </w:rPr>
            </w:pPr>
            <w:r>
              <w:rPr>
                <w:sz w:val="24"/>
                <w:szCs w:val="24"/>
                <w:spacing w:val="-2"/>
              </w:rPr>
              <w:t>21,054.00</w:t>
            </w:r>
          </w:p>
        </w:tc>
        <w:tc>
          <w:tcPr>
            <w:tcW w:w="1114" w:type="dxa"/>
            <w:vAlign w:val="top"/>
          </w:tcPr>
          <w:p>
            <w:pPr>
              <w:pStyle w:val="TableText"/>
              <w:ind w:left="189"/>
              <w:spacing w:before="167" w:line="219" w:lineRule="auto"/>
              <w:rPr>
                <w:sz w:val="24"/>
                <w:szCs w:val="24"/>
              </w:rPr>
            </w:pPr>
            <w:r>
              <w:rPr>
                <w:sz w:val="24"/>
                <w:szCs w:val="24"/>
                <w:spacing w:val="2"/>
              </w:rPr>
              <w:t>2011年</w:t>
            </w:r>
          </w:p>
        </w:tc>
      </w:tr>
      <w:tr>
        <w:trPr>
          <w:trHeight w:val="958" w:hRule="atLeast"/>
        </w:trPr>
        <w:tc>
          <w:tcPr>
            <w:tcW w:w="454" w:type="dxa"/>
            <w:vAlign w:val="top"/>
          </w:tcPr>
          <w:p>
            <w:pPr>
              <w:spacing w:line="311" w:lineRule="auto"/>
              <w:rPr>
                <w:rFonts w:ascii="Arial"/>
                <w:sz w:val="21"/>
              </w:rPr>
            </w:pPr>
            <w:r/>
          </w:p>
          <w:p>
            <w:pPr>
              <w:pStyle w:val="TableText"/>
              <w:ind w:left="154"/>
              <w:spacing w:before="78"/>
              <w:rPr>
                <w:sz w:val="24"/>
                <w:szCs w:val="24"/>
              </w:rPr>
            </w:pPr>
            <w:r>
              <w:rPr>
                <w:sz w:val="24"/>
                <w:szCs w:val="24"/>
              </w:rPr>
              <w:t>6</w:t>
            </w:r>
          </w:p>
        </w:tc>
        <w:tc>
          <w:tcPr>
            <w:tcW w:w="1449" w:type="dxa"/>
            <w:vAlign w:val="top"/>
          </w:tcPr>
          <w:p>
            <w:pPr>
              <w:pStyle w:val="TableText"/>
              <w:ind w:left="110"/>
              <w:spacing w:before="87" w:line="219" w:lineRule="auto"/>
              <w:rPr>
                <w:sz w:val="24"/>
                <w:szCs w:val="24"/>
              </w:rPr>
            </w:pPr>
            <w:r>
              <w:rPr>
                <w:sz w:val="24"/>
                <w:szCs w:val="24"/>
                <w:spacing w:val="2"/>
              </w:rPr>
              <w:t>遥感解译及</w:t>
            </w:r>
          </w:p>
          <w:p>
            <w:pPr>
              <w:pStyle w:val="TableText"/>
              <w:ind w:left="110"/>
              <w:spacing w:before="5" w:line="219" w:lineRule="auto"/>
              <w:rPr>
                <w:sz w:val="24"/>
                <w:szCs w:val="24"/>
              </w:rPr>
            </w:pPr>
            <w:r>
              <w:rPr>
                <w:sz w:val="24"/>
                <w:szCs w:val="24"/>
                <w:spacing w:val="-2"/>
              </w:rPr>
              <w:t>蚀变信息提</w:t>
            </w:r>
          </w:p>
          <w:p>
            <w:pPr>
              <w:pStyle w:val="TableText"/>
              <w:ind w:left="590"/>
              <w:spacing w:before="38" w:line="190" w:lineRule="auto"/>
              <w:rPr>
                <w:sz w:val="24"/>
                <w:szCs w:val="24"/>
              </w:rPr>
            </w:pPr>
            <w:r>
              <w:rPr>
                <w:sz w:val="24"/>
                <w:szCs w:val="24"/>
              </w:rPr>
              <w:t>取</w:t>
            </w:r>
          </w:p>
        </w:tc>
        <w:tc>
          <w:tcPr>
            <w:tcW w:w="1069" w:type="dxa"/>
            <w:vAlign w:val="top"/>
          </w:tcPr>
          <w:p>
            <w:pPr>
              <w:spacing w:line="311" w:lineRule="auto"/>
              <w:rPr>
                <w:rFonts w:ascii="Arial"/>
                <w:sz w:val="21"/>
              </w:rPr>
            </w:pPr>
            <w:r/>
          </w:p>
          <w:p>
            <w:pPr>
              <w:pStyle w:val="TableText"/>
              <w:ind w:left="101"/>
              <w:spacing w:before="78" w:line="239" w:lineRule="auto"/>
              <w:rPr>
                <w:sz w:val="24"/>
                <w:szCs w:val="24"/>
              </w:rPr>
            </w:pPr>
            <w:r>
              <w:rPr>
                <w:sz w:val="24"/>
                <w:szCs w:val="24"/>
                <w:spacing w:val="-4"/>
              </w:rPr>
              <w:t>1:50000</w:t>
            </w:r>
          </w:p>
        </w:tc>
        <w:tc>
          <w:tcPr>
            <w:tcW w:w="590" w:type="dxa"/>
            <w:vAlign w:val="top"/>
          </w:tcPr>
          <w:p>
            <w:pPr>
              <w:spacing w:line="335" w:lineRule="auto"/>
              <w:rPr>
                <w:rFonts w:ascii="Arial"/>
                <w:sz w:val="21"/>
              </w:rPr>
            </w:pPr>
            <w:r/>
          </w:p>
          <w:p>
            <w:pPr>
              <w:pStyle w:val="TableText"/>
              <w:ind w:left="42"/>
              <w:spacing w:before="78" w:line="194" w:lineRule="auto"/>
              <w:rPr>
                <w:sz w:val="24"/>
                <w:szCs w:val="24"/>
              </w:rPr>
            </w:pPr>
            <w:r>
              <w:rPr>
                <w:sz w:val="24"/>
                <w:szCs w:val="24"/>
                <w:spacing w:val="-2"/>
              </w:rPr>
              <w:t>km²</w:t>
            </w:r>
          </w:p>
        </w:tc>
        <w:tc>
          <w:tcPr>
            <w:tcW w:w="829" w:type="dxa"/>
            <w:vAlign w:val="top"/>
          </w:tcPr>
          <w:p>
            <w:pPr>
              <w:spacing w:line="311" w:lineRule="auto"/>
              <w:rPr>
                <w:rFonts w:ascii="Arial"/>
                <w:sz w:val="21"/>
              </w:rPr>
            </w:pPr>
            <w:r/>
          </w:p>
          <w:p>
            <w:pPr>
              <w:pStyle w:val="TableText"/>
              <w:ind w:left="162"/>
              <w:spacing w:before="78" w:line="239" w:lineRule="auto"/>
              <w:rPr>
                <w:sz w:val="24"/>
                <w:szCs w:val="24"/>
              </w:rPr>
            </w:pPr>
            <w:r>
              <w:rPr>
                <w:sz w:val="24"/>
                <w:szCs w:val="24"/>
                <w:spacing w:val="-2"/>
              </w:rPr>
              <w:t>9.88</w:t>
            </w:r>
          </w:p>
        </w:tc>
        <w:tc>
          <w:tcPr>
            <w:tcW w:w="1279" w:type="dxa"/>
            <w:vAlign w:val="top"/>
          </w:tcPr>
          <w:p>
            <w:pPr>
              <w:spacing w:line="284" w:lineRule="auto"/>
              <w:rPr>
                <w:rFonts w:ascii="Arial"/>
                <w:sz w:val="21"/>
              </w:rPr>
            </w:pPr>
            <w:r/>
          </w:p>
          <w:p>
            <w:pPr>
              <w:pStyle w:val="TableText"/>
              <w:ind w:left="153"/>
              <w:spacing w:before="78" w:line="216" w:lineRule="auto"/>
              <w:rPr>
                <w:sz w:val="24"/>
                <w:szCs w:val="24"/>
              </w:rPr>
            </w:pPr>
            <w:r>
              <w:rPr>
                <w:sz w:val="24"/>
                <w:szCs w:val="24"/>
                <w:spacing w:val="-2"/>
              </w:rPr>
              <w:t>2,000.00</w:t>
            </w:r>
          </w:p>
        </w:tc>
        <w:tc>
          <w:tcPr>
            <w:tcW w:w="560" w:type="dxa"/>
            <w:vAlign w:val="top"/>
          </w:tcPr>
          <w:p>
            <w:pPr>
              <w:rPr>
                <w:rFonts w:ascii="Arial"/>
                <w:sz w:val="21"/>
              </w:rPr>
            </w:pPr>
            <w:r/>
          </w:p>
        </w:tc>
        <w:tc>
          <w:tcPr>
            <w:tcW w:w="1629" w:type="dxa"/>
            <w:vAlign w:val="top"/>
          </w:tcPr>
          <w:p>
            <w:pPr>
              <w:spacing w:line="284" w:lineRule="auto"/>
              <w:rPr>
                <w:rFonts w:ascii="Arial"/>
                <w:sz w:val="21"/>
              </w:rPr>
            </w:pPr>
            <w:r/>
          </w:p>
          <w:p>
            <w:pPr>
              <w:pStyle w:val="TableText"/>
              <w:ind w:left="264"/>
              <w:spacing w:before="78" w:line="216" w:lineRule="auto"/>
              <w:rPr>
                <w:sz w:val="24"/>
                <w:szCs w:val="24"/>
              </w:rPr>
            </w:pPr>
            <w:r>
              <w:rPr>
                <w:sz w:val="24"/>
                <w:szCs w:val="24"/>
                <w:spacing w:val="-4"/>
              </w:rPr>
              <w:t>19,760.00</w:t>
            </w:r>
          </w:p>
        </w:tc>
        <w:tc>
          <w:tcPr>
            <w:tcW w:w="1359" w:type="dxa"/>
            <w:vAlign w:val="top"/>
          </w:tcPr>
          <w:p>
            <w:pPr>
              <w:spacing w:line="284" w:lineRule="auto"/>
              <w:rPr>
                <w:rFonts w:ascii="Arial"/>
                <w:sz w:val="21"/>
              </w:rPr>
            </w:pPr>
            <w:r/>
          </w:p>
          <w:p>
            <w:pPr>
              <w:pStyle w:val="TableText"/>
              <w:ind w:left="135"/>
              <w:spacing w:before="78" w:line="216" w:lineRule="auto"/>
              <w:rPr>
                <w:sz w:val="24"/>
                <w:szCs w:val="24"/>
              </w:rPr>
            </w:pPr>
            <w:r>
              <w:rPr>
                <w:sz w:val="24"/>
                <w:szCs w:val="24"/>
                <w:spacing w:val="-2"/>
              </w:rPr>
              <w:t>25,688.00</w:t>
            </w:r>
          </w:p>
        </w:tc>
        <w:tc>
          <w:tcPr>
            <w:tcW w:w="909" w:type="dxa"/>
            <w:vAlign w:val="top"/>
          </w:tcPr>
          <w:p>
            <w:pPr>
              <w:spacing w:line="311" w:lineRule="auto"/>
              <w:rPr>
                <w:rFonts w:ascii="Arial"/>
                <w:sz w:val="21"/>
              </w:rPr>
            </w:pPr>
            <w:r/>
          </w:p>
          <w:p>
            <w:pPr>
              <w:pStyle w:val="TableText"/>
              <w:ind w:left="206"/>
              <w:spacing w:before="78" w:line="239" w:lineRule="auto"/>
              <w:rPr>
                <w:sz w:val="24"/>
                <w:szCs w:val="24"/>
              </w:rPr>
            </w:pPr>
            <w:r>
              <w:rPr>
                <w:sz w:val="24"/>
                <w:szCs w:val="24"/>
                <w:spacing w:val="-6"/>
              </w:rPr>
              <w:t>1.00</w:t>
            </w:r>
          </w:p>
        </w:tc>
        <w:tc>
          <w:tcPr>
            <w:tcW w:w="809" w:type="dxa"/>
            <w:vAlign w:val="top"/>
          </w:tcPr>
          <w:p>
            <w:pPr>
              <w:spacing w:line="311" w:lineRule="auto"/>
              <w:rPr>
                <w:rFonts w:ascii="Arial"/>
                <w:sz w:val="21"/>
              </w:rPr>
            </w:pPr>
            <w:r/>
          </w:p>
          <w:p>
            <w:pPr>
              <w:pStyle w:val="TableText"/>
              <w:ind w:left="157"/>
              <w:spacing w:before="78" w:line="239" w:lineRule="auto"/>
              <w:rPr>
                <w:sz w:val="24"/>
                <w:szCs w:val="24"/>
              </w:rPr>
            </w:pPr>
            <w:r>
              <w:drawing>
                <wp:anchor distT="0" distB="0" distL="0" distR="0" simplePos="0" relativeHeight="251807744" behindDoc="0" locked="0" layoutInCell="1" allowOverlap="1">
                  <wp:simplePos x="0" y="0"/>
                  <wp:positionH relativeFrom="column">
                    <wp:posOffset>354298</wp:posOffset>
                  </wp:positionH>
                  <wp:positionV relativeFrom="paragraph">
                    <wp:posOffset>9367</wp:posOffset>
                  </wp:positionV>
                  <wp:extent cx="1524028" cy="1511300"/>
                  <wp:effectExtent l="0" t="0" r="0" b="0"/>
                  <wp:wrapNone/>
                  <wp:docPr id="112" name="IM 112"/>
                  <wp:cNvGraphicFramePr/>
                  <a:graphic>
                    <a:graphicData uri="http://schemas.openxmlformats.org/drawingml/2006/picture">
                      <pic:pic>
                        <pic:nvPicPr>
                          <pic:cNvPr id="112" name="IM 112"/>
                          <pic:cNvPicPr/>
                        </pic:nvPicPr>
                        <pic:blipFill>
                          <a:blip r:embed="rId58"/>
                          <a:stretch>
                            <a:fillRect/>
                          </a:stretch>
                        </pic:blipFill>
                        <pic:spPr>
                          <a:xfrm rot="0">
                            <a:off x="0" y="0"/>
                            <a:ext cx="1524028" cy="1511300"/>
                          </a:xfrm>
                          <a:prstGeom prst="rect">
                            <a:avLst/>
                          </a:prstGeom>
                        </pic:spPr>
                      </pic:pic>
                    </a:graphicData>
                  </a:graphic>
                </wp:anchor>
              </w:drawing>
            </w:r>
            <w:r>
              <w:rPr>
                <w:sz w:val="24"/>
                <w:szCs w:val="24"/>
                <w:spacing w:val="-6"/>
              </w:rPr>
              <w:t>1.00</w:t>
            </w:r>
          </w:p>
        </w:tc>
        <w:tc>
          <w:tcPr>
            <w:tcW w:w="1499" w:type="dxa"/>
            <w:vAlign w:val="top"/>
          </w:tcPr>
          <w:p>
            <w:pPr>
              <w:spacing w:line="284" w:lineRule="auto"/>
              <w:rPr>
                <w:rFonts w:ascii="Arial"/>
                <w:sz w:val="21"/>
              </w:rPr>
            </w:pPr>
            <w:r/>
          </w:p>
          <w:p>
            <w:pPr>
              <w:pStyle w:val="TableText"/>
              <w:ind w:left="208"/>
              <w:spacing w:before="78" w:line="216" w:lineRule="auto"/>
              <w:rPr>
                <w:sz w:val="24"/>
                <w:szCs w:val="24"/>
              </w:rPr>
            </w:pPr>
            <w:r>
              <w:rPr>
                <w:sz w:val="24"/>
                <w:szCs w:val="24"/>
                <w:spacing w:val="-2"/>
              </w:rPr>
              <w:t>25,688.00</w:t>
            </w:r>
          </w:p>
        </w:tc>
        <w:tc>
          <w:tcPr>
            <w:tcW w:w="1114" w:type="dxa"/>
            <w:vAlign w:val="top"/>
          </w:tcPr>
          <w:p>
            <w:pPr>
              <w:spacing w:line="288" w:lineRule="auto"/>
              <w:rPr>
                <w:rFonts w:ascii="Arial"/>
                <w:sz w:val="21"/>
              </w:rPr>
            </w:pPr>
            <w:r/>
          </w:p>
          <w:p>
            <w:pPr>
              <w:pStyle w:val="TableText"/>
              <w:ind w:left="189"/>
              <w:spacing w:before="78" w:line="219" w:lineRule="auto"/>
              <w:rPr>
                <w:sz w:val="24"/>
                <w:szCs w:val="24"/>
              </w:rPr>
            </w:pPr>
            <w:r>
              <w:rPr>
                <w:sz w:val="24"/>
                <w:szCs w:val="24"/>
                <w:spacing w:val="2"/>
              </w:rPr>
              <w:t>2011年</w:t>
            </w:r>
          </w:p>
        </w:tc>
      </w:tr>
      <w:tr>
        <w:trPr>
          <w:trHeight w:val="514" w:hRule="atLeast"/>
        </w:trPr>
        <w:tc>
          <w:tcPr>
            <w:tcW w:w="1903" w:type="dxa"/>
            <w:vAlign w:val="top"/>
            <w:gridSpan w:val="2"/>
          </w:tcPr>
          <w:p>
            <w:pPr>
              <w:pStyle w:val="TableText"/>
              <w:ind w:left="724"/>
              <w:spacing w:before="151" w:line="221" w:lineRule="auto"/>
              <w:rPr>
                <w:sz w:val="24"/>
                <w:szCs w:val="24"/>
              </w:rPr>
            </w:pPr>
            <w:r>
              <w:rPr>
                <w:sz w:val="24"/>
                <w:szCs w:val="24"/>
                <w:spacing w:val="5"/>
              </w:rPr>
              <w:t>合计</w:t>
            </w:r>
          </w:p>
        </w:tc>
        <w:tc>
          <w:tcPr>
            <w:tcW w:w="1069" w:type="dxa"/>
            <w:vAlign w:val="top"/>
          </w:tcPr>
          <w:p>
            <w:pPr>
              <w:rPr>
                <w:rFonts w:ascii="Arial"/>
                <w:sz w:val="21"/>
              </w:rPr>
            </w:pPr>
            <w:r/>
          </w:p>
        </w:tc>
        <w:tc>
          <w:tcPr>
            <w:tcW w:w="590" w:type="dxa"/>
            <w:vAlign w:val="top"/>
          </w:tcPr>
          <w:p>
            <w:pPr>
              <w:rPr>
                <w:rFonts w:ascii="Arial"/>
                <w:sz w:val="21"/>
              </w:rPr>
            </w:pPr>
            <w:r/>
          </w:p>
        </w:tc>
        <w:tc>
          <w:tcPr>
            <w:tcW w:w="829" w:type="dxa"/>
            <w:vAlign w:val="top"/>
          </w:tcPr>
          <w:p>
            <w:pPr>
              <w:rPr>
                <w:rFonts w:ascii="Arial"/>
                <w:sz w:val="21"/>
              </w:rPr>
            </w:pPr>
            <w:r/>
          </w:p>
        </w:tc>
        <w:tc>
          <w:tcPr>
            <w:tcW w:w="1279" w:type="dxa"/>
            <w:vAlign w:val="top"/>
          </w:tcPr>
          <w:p>
            <w:pPr>
              <w:rPr>
                <w:rFonts w:ascii="Arial"/>
                <w:sz w:val="21"/>
              </w:rPr>
            </w:pPr>
            <w:r/>
          </w:p>
        </w:tc>
        <w:tc>
          <w:tcPr>
            <w:tcW w:w="560" w:type="dxa"/>
            <w:vAlign w:val="top"/>
          </w:tcPr>
          <w:p>
            <w:pPr>
              <w:rPr>
                <w:rFonts w:ascii="Arial"/>
                <w:sz w:val="21"/>
              </w:rPr>
            </w:pPr>
            <w:r/>
          </w:p>
        </w:tc>
        <w:tc>
          <w:tcPr>
            <w:tcW w:w="1629" w:type="dxa"/>
            <w:vAlign w:val="top"/>
          </w:tcPr>
          <w:p>
            <w:pPr>
              <w:pStyle w:val="TableText"/>
              <w:ind w:left="264"/>
              <w:spacing w:before="245" w:line="199" w:lineRule="auto"/>
              <w:rPr>
                <w:sz w:val="24"/>
                <w:szCs w:val="24"/>
              </w:rPr>
            </w:pPr>
            <w:r>
              <w:rPr>
                <w:sz w:val="24"/>
                <w:szCs w:val="24"/>
                <w:spacing w:val="-2"/>
              </w:rPr>
              <w:t>77,745.00</w:t>
            </w:r>
          </w:p>
        </w:tc>
        <w:tc>
          <w:tcPr>
            <w:tcW w:w="1359" w:type="dxa"/>
            <w:vAlign w:val="top"/>
          </w:tcPr>
          <w:p>
            <w:pPr>
              <w:pStyle w:val="TableText"/>
              <w:ind w:left="75"/>
              <w:spacing w:before="245" w:line="199" w:lineRule="auto"/>
              <w:rPr>
                <w:sz w:val="24"/>
                <w:szCs w:val="24"/>
              </w:rPr>
            </w:pPr>
            <w:r>
              <w:rPr>
                <w:sz w:val="24"/>
                <w:szCs w:val="24"/>
                <w:spacing w:val="-3"/>
              </w:rPr>
              <w:t>101,069.00</w:t>
            </w:r>
          </w:p>
        </w:tc>
        <w:tc>
          <w:tcPr>
            <w:tcW w:w="909" w:type="dxa"/>
            <w:vAlign w:val="top"/>
          </w:tcPr>
          <w:p>
            <w:pPr>
              <w:rPr>
                <w:rFonts w:ascii="Arial"/>
                <w:sz w:val="21"/>
              </w:rPr>
            </w:pPr>
            <w:r/>
          </w:p>
        </w:tc>
        <w:tc>
          <w:tcPr>
            <w:tcW w:w="809" w:type="dxa"/>
            <w:vAlign w:val="top"/>
          </w:tcPr>
          <w:p>
            <w:pPr>
              <w:rPr>
                <w:rFonts w:ascii="Arial"/>
                <w:sz w:val="21"/>
              </w:rPr>
            </w:pPr>
            <w:r/>
          </w:p>
        </w:tc>
        <w:tc>
          <w:tcPr>
            <w:tcW w:w="1499" w:type="dxa"/>
            <w:vAlign w:val="top"/>
          </w:tcPr>
          <w:p>
            <w:pPr>
              <w:pStyle w:val="TableText"/>
              <w:ind w:left="18"/>
              <w:spacing w:before="245" w:line="199" w:lineRule="auto"/>
              <w:rPr>
                <w:sz w:val="24"/>
                <w:szCs w:val="24"/>
              </w:rPr>
            </w:pPr>
            <w:r>
              <w:rPr>
                <w:sz w:val="24"/>
                <w:szCs w:val="24"/>
                <w:spacing w:val="-3"/>
              </w:rPr>
              <w:t>101,069.00</w:t>
            </w:r>
          </w:p>
        </w:tc>
        <w:tc>
          <w:tcPr>
            <w:tcW w:w="1114" w:type="dxa"/>
            <w:vAlign w:val="top"/>
          </w:tcPr>
          <w:p>
            <w:pPr>
              <w:rPr>
                <w:rFonts w:ascii="Arial"/>
                <w:sz w:val="21"/>
              </w:rPr>
            </w:pPr>
            <w:r/>
          </w:p>
        </w:tc>
      </w:tr>
    </w:tbl>
    <w:p>
      <w:pPr>
        <w:ind w:left="5"/>
        <w:spacing w:before="163" w:line="229" w:lineRule="auto"/>
        <w:rPr>
          <w:rFonts w:ascii="SimSun" w:hAnsi="SimSun" w:eastAsia="SimSun" w:cs="SimSun"/>
          <w:sz w:val="22"/>
          <w:szCs w:val="22"/>
        </w:rPr>
      </w:pPr>
      <w:r>
        <w:rPr>
          <w:rFonts w:ascii="SimSun" w:hAnsi="SimSun" w:eastAsia="SimSun" w:cs="SimSun"/>
          <w:sz w:val="24"/>
          <w:szCs w:val="24"/>
        </w:rPr>
        <w:t>评估机构：内蒙古中伟华房地产资产评估有</w:t>
      </w:r>
      <w:r>
        <w:rPr>
          <w:rFonts w:ascii="SimSun" w:hAnsi="SimSun" w:eastAsia="SimSun" w:cs="SimSun"/>
          <w:sz w:val="24"/>
          <w:szCs w:val="24"/>
          <w:spacing w:val="-1"/>
        </w:rPr>
        <w:t>限公司        </w:t>
      </w:r>
      <w:r>
        <w:rPr>
          <w:rFonts w:ascii="SimSun" w:hAnsi="SimSun" w:eastAsia="SimSun" w:cs="SimSun"/>
          <w:sz w:val="22"/>
          <w:szCs w:val="22"/>
          <w:spacing w:val="-1"/>
          <w:position w:val="1"/>
        </w:rPr>
        <w:t>制表：郭新萍                                             </w:t>
      </w:r>
      <w:r>
        <w:rPr>
          <w:rFonts w:ascii="SimSun" w:hAnsi="SimSun" w:eastAsia="SimSun" w:cs="SimSun"/>
          <w:sz w:val="22"/>
          <w:szCs w:val="22"/>
          <w:spacing w:val="-1"/>
          <w:position w:val="-3"/>
        </w:rPr>
        <w:t>审核：伊伟</w:t>
      </w:r>
    </w:p>
    <w:p>
      <w:pPr>
        <w:spacing w:line="229" w:lineRule="auto"/>
        <w:sectPr>
          <w:headerReference w:type="default" r:id="rId56"/>
          <w:footerReference w:type="default" r:id="rId57"/>
          <w:pgSz w:w="16820" w:h="11900"/>
          <w:pgMar w:top="400" w:right="2391" w:bottom="400" w:left="845" w:header="0" w:footer="0" w:gutter="0"/>
        </w:sectPr>
        <w:rPr>
          <w:rFonts w:ascii="SimSun" w:hAnsi="SimSun" w:eastAsia="SimSun" w:cs="SimSun"/>
          <w:sz w:val="22"/>
          <w:szCs w:val="22"/>
        </w:rPr>
      </w:pPr>
    </w:p>
    <w:p>
      <w:pPr>
        <w:pStyle w:val="BodyText"/>
        <w:spacing w:line="272" w:lineRule="auto"/>
        <w:rPr/>
      </w:pPr>
      <w:r/>
    </w:p>
    <w:p>
      <w:pPr>
        <w:pStyle w:val="BodyText"/>
        <w:spacing w:line="272" w:lineRule="auto"/>
        <w:rPr/>
      </w:pPr>
      <w:r/>
    </w:p>
    <w:p>
      <w:pPr>
        <w:pStyle w:val="BodyText"/>
        <w:spacing w:line="272" w:lineRule="auto"/>
        <w:rPr/>
      </w:pPr>
      <w:r/>
    </w:p>
    <w:p>
      <w:pPr>
        <w:pStyle w:val="BodyText"/>
        <w:spacing w:line="273" w:lineRule="auto"/>
        <w:rPr/>
      </w:pPr>
      <w:r/>
    </w:p>
    <w:p>
      <w:pPr>
        <w:ind w:left="5654" w:right="2169" w:hanging="3379"/>
        <w:spacing w:before="127" w:line="266" w:lineRule="auto"/>
        <w:rPr>
          <w:rFonts w:ascii="SimSun" w:hAnsi="SimSun" w:eastAsia="SimSun" w:cs="SimSun"/>
          <w:sz w:val="24"/>
          <w:szCs w:val="24"/>
        </w:rPr>
      </w:pPr>
      <w:r>
        <w:rPr>
          <w:rFonts w:ascii="SimSun" w:hAnsi="SimSun" w:eastAsia="SimSun" w:cs="SimSun"/>
          <w:sz w:val="39"/>
          <w:szCs w:val="39"/>
          <w:spacing w:val="-28"/>
        </w:rPr>
        <w:t>内蒙古克什克腾旗东双山钼多金属矿出让收益</w:t>
      </w:r>
      <w:r>
        <w:rPr>
          <w:rFonts w:ascii="SimSun" w:hAnsi="SimSun" w:eastAsia="SimSun" w:cs="SimSun"/>
          <w:sz w:val="39"/>
          <w:szCs w:val="39"/>
          <w:spacing w:val="-29"/>
        </w:rPr>
        <w:t>基准价计算表</w:t>
      </w:r>
      <w:r>
        <w:rPr>
          <w:rFonts w:ascii="SimSun" w:hAnsi="SimSun" w:eastAsia="SimSun" w:cs="SimSun"/>
          <w:sz w:val="39"/>
          <w:szCs w:val="39"/>
        </w:rPr>
        <w:t xml:space="preserve"> </w:t>
      </w:r>
      <w:r>
        <w:rPr>
          <w:rFonts w:ascii="SimSun" w:hAnsi="SimSun" w:eastAsia="SimSun" w:cs="SimSun"/>
          <w:sz w:val="24"/>
          <w:szCs w:val="24"/>
          <w:spacing w:val="1"/>
        </w:rPr>
        <w:t>评估基准日：2026年08月31日</w:t>
      </w:r>
    </w:p>
    <w:p>
      <w:pPr>
        <w:ind w:right="6"/>
        <w:spacing w:before="169" w:line="228" w:lineRule="auto"/>
        <w:jc w:val="right"/>
        <w:rPr>
          <w:rFonts w:ascii="SimSun" w:hAnsi="SimSun" w:eastAsia="SimSun" w:cs="SimSun"/>
          <w:sz w:val="26"/>
          <w:szCs w:val="26"/>
        </w:rPr>
      </w:pPr>
      <w:r>
        <w:rPr>
          <w:rFonts w:ascii="SimSun" w:hAnsi="SimSun" w:eastAsia="SimSun" w:cs="SimSun"/>
          <w:sz w:val="25"/>
          <w:szCs w:val="25"/>
          <w:spacing w:val="-12"/>
          <w:position w:val="1"/>
        </w:rPr>
        <w:t>委托单位：赤峰市自然资源局</w:t>
      </w:r>
      <w:r>
        <w:rPr>
          <w:rFonts w:ascii="SimSun" w:hAnsi="SimSun" w:eastAsia="SimSun" w:cs="SimSun"/>
          <w:sz w:val="25"/>
          <w:szCs w:val="25"/>
          <w:spacing w:val="1"/>
          <w:position w:val="1"/>
        </w:rPr>
        <w:t xml:space="preserve">                                                                         </w:t>
      </w:r>
      <w:r>
        <w:rPr>
          <w:rFonts w:ascii="SimSun" w:hAnsi="SimSun" w:eastAsia="SimSun" w:cs="SimSun"/>
          <w:sz w:val="26"/>
          <w:szCs w:val="26"/>
          <w:spacing w:val="-12"/>
          <w:position w:val="-2"/>
        </w:rPr>
        <w:t>单位：人民元</w:t>
      </w:r>
    </w:p>
    <w:p>
      <w:pPr>
        <w:spacing w:line="93" w:lineRule="exact"/>
        <w:rPr/>
      </w:pPr>
      <w:r/>
    </w:p>
    <w:tbl>
      <w:tblPr>
        <w:tblStyle w:val="TableNormal"/>
        <w:tblW w:w="13830" w:type="dxa"/>
        <w:tblInd w:w="5"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545"/>
        <w:gridCol w:w="3377"/>
        <w:gridCol w:w="1299"/>
        <w:gridCol w:w="1379"/>
        <w:gridCol w:w="1609"/>
        <w:gridCol w:w="1499"/>
        <w:gridCol w:w="1599"/>
        <w:gridCol w:w="2523"/>
      </w:tblGrid>
      <w:tr>
        <w:trPr>
          <w:trHeight w:val="1401" w:hRule="atLeast"/>
        </w:trPr>
        <w:tc>
          <w:tcPr>
            <w:tcW w:w="545" w:type="dxa"/>
            <w:vAlign w:val="top"/>
            <w:textDirection w:val="tbRlV"/>
          </w:tcPr>
          <w:p>
            <w:pPr>
              <w:pStyle w:val="TableText"/>
              <w:ind w:left="442"/>
              <w:spacing w:before="164" w:line="199" w:lineRule="auto"/>
              <w:rPr>
                <w:sz w:val="24"/>
                <w:szCs w:val="24"/>
              </w:rPr>
            </w:pPr>
            <w:r>
              <w:rPr>
                <w:sz w:val="24"/>
                <w:szCs w:val="24"/>
              </w:rPr>
              <w:t>序号</w:t>
            </w:r>
          </w:p>
        </w:tc>
        <w:tc>
          <w:tcPr>
            <w:tcW w:w="3377" w:type="dxa"/>
            <w:vAlign w:val="top"/>
          </w:tcPr>
          <w:p>
            <w:pPr>
              <w:spacing w:line="252" w:lineRule="auto"/>
              <w:rPr>
                <w:rFonts w:ascii="Arial"/>
                <w:sz w:val="21"/>
              </w:rPr>
            </w:pPr>
            <w:r/>
          </w:p>
          <w:p>
            <w:pPr>
              <w:spacing w:line="252" w:lineRule="auto"/>
              <w:rPr>
                <w:rFonts w:ascii="Arial"/>
                <w:sz w:val="21"/>
              </w:rPr>
            </w:pPr>
            <w:r/>
          </w:p>
          <w:p>
            <w:pPr>
              <w:pStyle w:val="TableText"/>
              <w:ind w:left="1200"/>
              <w:spacing w:before="78" w:line="220" w:lineRule="auto"/>
              <w:rPr>
                <w:sz w:val="24"/>
                <w:szCs w:val="24"/>
              </w:rPr>
            </w:pPr>
            <w:r>
              <w:rPr>
                <w:sz w:val="24"/>
                <w:szCs w:val="24"/>
                <w:spacing w:val="3"/>
              </w:rPr>
              <w:t>项目名称</w:t>
            </w:r>
          </w:p>
        </w:tc>
        <w:tc>
          <w:tcPr>
            <w:tcW w:w="1299" w:type="dxa"/>
            <w:vAlign w:val="top"/>
          </w:tcPr>
          <w:p>
            <w:pPr>
              <w:spacing w:line="372" w:lineRule="auto"/>
              <w:rPr>
                <w:rFonts w:ascii="Arial"/>
                <w:sz w:val="21"/>
              </w:rPr>
            </w:pPr>
            <w:r/>
          </w:p>
          <w:p>
            <w:pPr>
              <w:pStyle w:val="TableText"/>
              <w:ind w:left="163"/>
              <w:spacing w:before="78" w:line="218" w:lineRule="auto"/>
              <w:rPr>
                <w:sz w:val="24"/>
                <w:szCs w:val="24"/>
              </w:rPr>
            </w:pPr>
            <w:r>
              <w:rPr>
                <w:sz w:val="24"/>
                <w:szCs w:val="24"/>
                <w:spacing w:val="2"/>
              </w:rPr>
              <w:t>出让单价</w:t>
            </w:r>
          </w:p>
          <w:p>
            <w:pPr>
              <w:pStyle w:val="TableText"/>
              <w:ind w:left="163"/>
              <w:spacing w:before="9" w:line="220" w:lineRule="auto"/>
              <w:rPr>
                <w:sz w:val="24"/>
                <w:szCs w:val="24"/>
              </w:rPr>
            </w:pPr>
            <w:r>
              <w:rPr>
                <w:sz w:val="24"/>
                <w:szCs w:val="24"/>
                <w:spacing w:val="10"/>
              </w:rPr>
              <w:t>(元/</w:t>
            </w:r>
            <w:r>
              <w:rPr>
                <w:sz w:val="24"/>
                <w:szCs w:val="24"/>
              </w:rPr>
              <w:t>km</w:t>
            </w:r>
            <w:r>
              <w:rPr>
                <w:sz w:val="24"/>
                <w:szCs w:val="24"/>
                <w:spacing w:val="10"/>
              </w:rPr>
              <w:t>2)</w:t>
            </w:r>
          </w:p>
        </w:tc>
        <w:tc>
          <w:tcPr>
            <w:tcW w:w="1379" w:type="dxa"/>
            <w:vAlign w:val="top"/>
          </w:tcPr>
          <w:p>
            <w:pPr>
              <w:spacing w:line="374" w:lineRule="auto"/>
              <w:rPr>
                <w:rFonts w:ascii="Arial"/>
                <w:sz w:val="21"/>
              </w:rPr>
            </w:pPr>
            <w:r/>
          </w:p>
          <w:p>
            <w:pPr>
              <w:pStyle w:val="TableText"/>
              <w:ind w:left="204"/>
              <w:spacing w:before="78" w:line="219" w:lineRule="auto"/>
              <w:rPr>
                <w:sz w:val="24"/>
                <w:szCs w:val="24"/>
              </w:rPr>
            </w:pPr>
            <w:r>
              <w:rPr>
                <w:sz w:val="24"/>
                <w:szCs w:val="24"/>
                <w:spacing w:val="3"/>
              </w:rPr>
              <w:t>矿区面积</w:t>
            </w:r>
          </w:p>
          <w:p>
            <w:pPr>
              <w:pStyle w:val="TableText"/>
              <w:ind w:left="384"/>
              <w:spacing w:before="38" w:line="222" w:lineRule="auto"/>
              <w:rPr>
                <w:sz w:val="24"/>
                <w:szCs w:val="24"/>
              </w:rPr>
            </w:pPr>
            <w:r>
              <w:rPr>
                <w:sz w:val="24"/>
                <w:szCs w:val="24"/>
                <w:spacing w:val="-9"/>
              </w:rPr>
              <w:t>(km2)</w:t>
            </w:r>
          </w:p>
        </w:tc>
        <w:tc>
          <w:tcPr>
            <w:tcW w:w="1609" w:type="dxa"/>
            <w:vAlign w:val="top"/>
          </w:tcPr>
          <w:p>
            <w:pPr>
              <w:spacing w:line="373" w:lineRule="auto"/>
              <w:rPr>
                <w:rFonts w:ascii="Arial"/>
                <w:sz w:val="21"/>
              </w:rPr>
            </w:pPr>
            <w:r/>
          </w:p>
          <w:p>
            <w:pPr>
              <w:pStyle w:val="TableText"/>
              <w:ind w:left="315" w:right="73" w:hanging="240"/>
              <w:spacing w:before="78" w:line="233" w:lineRule="auto"/>
              <w:rPr>
                <w:sz w:val="24"/>
                <w:szCs w:val="24"/>
              </w:rPr>
            </w:pPr>
            <w:r>
              <w:rPr>
                <w:sz w:val="24"/>
                <w:szCs w:val="24"/>
                <w:spacing w:val="1"/>
              </w:rPr>
              <w:t>成矿地质条件</w:t>
            </w:r>
            <w:r>
              <w:rPr>
                <w:sz w:val="24"/>
                <w:szCs w:val="24"/>
                <w:spacing w:val="3"/>
              </w:rPr>
              <w:t xml:space="preserve"> </w:t>
            </w:r>
            <w:r>
              <w:rPr>
                <w:sz w:val="24"/>
                <w:szCs w:val="24"/>
                <w:spacing w:val="2"/>
              </w:rPr>
              <w:t>调整系数</w:t>
            </w:r>
          </w:p>
        </w:tc>
        <w:tc>
          <w:tcPr>
            <w:tcW w:w="1499" w:type="dxa"/>
            <w:vAlign w:val="top"/>
          </w:tcPr>
          <w:p>
            <w:pPr>
              <w:spacing w:line="354" w:lineRule="auto"/>
              <w:rPr>
                <w:rFonts w:ascii="Arial"/>
                <w:sz w:val="21"/>
              </w:rPr>
            </w:pPr>
            <w:r/>
          </w:p>
          <w:p>
            <w:pPr>
              <w:pStyle w:val="TableText"/>
              <w:ind w:left="146"/>
              <w:spacing w:before="78" w:line="219" w:lineRule="auto"/>
              <w:rPr>
                <w:sz w:val="24"/>
                <w:szCs w:val="24"/>
              </w:rPr>
            </w:pPr>
            <w:r>
              <w:rPr>
                <w:sz w:val="24"/>
                <w:szCs w:val="24"/>
                <w:spacing w:val="-2"/>
              </w:rPr>
              <w:t>勘查工作程</w:t>
            </w:r>
          </w:p>
          <w:p>
            <w:pPr>
              <w:pStyle w:val="TableText"/>
              <w:ind w:left="146"/>
              <w:spacing w:before="25" w:line="219" w:lineRule="auto"/>
              <w:rPr>
                <w:sz w:val="24"/>
                <w:szCs w:val="24"/>
              </w:rPr>
            </w:pPr>
            <w:r>
              <w:rPr>
                <w:sz w:val="24"/>
                <w:szCs w:val="24"/>
                <w:spacing w:val="-2"/>
              </w:rPr>
              <w:t>度调整系数</w:t>
            </w:r>
          </w:p>
        </w:tc>
        <w:tc>
          <w:tcPr>
            <w:tcW w:w="1599" w:type="dxa"/>
            <w:vAlign w:val="top"/>
          </w:tcPr>
          <w:p>
            <w:pPr>
              <w:spacing w:line="250" w:lineRule="auto"/>
              <w:rPr>
                <w:rFonts w:ascii="Arial"/>
                <w:sz w:val="21"/>
              </w:rPr>
            </w:pPr>
            <w:r/>
          </w:p>
          <w:p>
            <w:pPr>
              <w:spacing w:line="251" w:lineRule="auto"/>
              <w:rPr>
                <w:rFonts w:ascii="Arial"/>
                <w:sz w:val="21"/>
              </w:rPr>
            </w:pPr>
            <w:r/>
          </w:p>
          <w:p>
            <w:pPr>
              <w:pStyle w:val="TableText"/>
              <w:ind w:left="437"/>
              <w:spacing w:before="78" w:line="218" w:lineRule="auto"/>
              <w:rPr>
                <w:sz w:val="24"/>
                <w:szCs w:val="24"/>
              </w:rPr>
            </w:pPr>
            <w:r>
              <w:rPr>
                <w:sz w:val="24"/>
                <w:szCs w:val="24"/>
                <w:spacing w:val="-2"/>
              </w:rPr>
              <w:t>评估值</w:t>
            </w:r>
          </w:p>
        </w:tc>
        <w:tc>
          <w:tcPr>
            <w:tcW w:w="2523" w:type="dxa"/>
            <w:vAlign w:val="top"/>
          </w:tcPr>
          <w:p>
            <w:pPr>
              <w:spacing w:line="252" w:lineRule="auto"/>
              <w:rPr>
                <w:rFonts w:ascii="Arial"/>
                <w:sz w:val="21"/>
              </w:rPr>
            </w:pPr>
            <w:r/>
          </w:p>
          <w:p>
            <w:pPr>
              <w:spacing w:line="253" w:lineRule="auto"/>
              <w:rPr>
                <w:rFonts w:ascii="Arial"/>
                <w:sz w:val="21"/>
              </w:rPr>
            </w:pPr>
            <w:r/>
          </w:p>
          <w:p>
            <w:pPr>
              <w:pStyle w:val="TableText"/>
              <w:ind w:left="1018"/>
              <w:spacing w:before="78" w:line="221" w:lineRule="auto"/>
              <w:rPr>
                <w:sz w:val="24"/>
                <w:szCs w:val="24"/>
              </w:rPr>
            </w:pPr>
            <w:r>
              <w:rPr>
                <w:sz w:val="24"/>
                <w:szCs w:val="24"/>
                <w:spacing w:val="6"/>
              </w:rPr>
              <w:t>备注</w:t>
            </w:r>
          </w:p>
        </w:tc>
      </w:tr>
      <w:tr>
        <w:trPr>
          <w:trHeight w:val="1849" w:hRule="atLeast"/>
        </w:trPr>
        <w:tc>
          <w:tcPr>
            <w:tcW w:w="545" w:type="dxa"/>
            <w:vAlign w:val="top"/>
          </w:tcPr>
          <w:p>
            <w:pPr>
              <w:spacing w:line="251" w:lineRule="auto"/>
              <w:rPr>
                <w:rFonts w:ascii="Arial"/>
                <w:sz w:val="21"/>
              </w:rPr>
            </w:pPr>
            <w:r/>
          </w:p>
          <w:p>
            <w:pPr>
              <w:spacing w:line="252" w:lineRule="auto"/>
              <w:rPr>
                <w:rFonts w:ascii="Arial"/>
                <w:sz w:val="21"/>
              </w:rPr>
            </w:pPr>
            <w:r/>
          </w:p>
          <w:p>
            <w:pPr>
              <w:spacing w:line="252" w:lineRule="auto"/>
              <w:rPr>
                <w:rFonts w:ascii="Arial"/>
                <w:sz w:val="21"/>
              </w:rPr>
            </w:pPr>
            <w:r/>
          </w:p>
          <w:p>
            <w:pPr>
              <w:pStyle w:val="TableText"/>
              <w:ind w:left="205"/>
              <w:spacing w:before="78" w:line="241" w:lineRule="auto"/>
              <w:rPr>
                <w:sz w:val="24"/>
                <w:szCs w:val="24"/>
              </w:rPr>
            </w:pPr>
            <w:r>
              <w:rPr>
                <w:sz w:val="24"/>
                <w:szCs w:val="24"/>
              </w:rPr>
              <w:t>1</w:t>
            </w:r>
          </w:p>
        </w:tc>
        <w:tc>
          <w:tcPr>
            <w:tcW w:w="3377" w:type="dxa"/>
            <w:vAlign w:val="top"/>
          </w:tcPr>
          <w:p>
            <w:pPr>
              <w:spacing w:line="290" w:lineRule="auto"/>
              <w:rPr>
                <w:rFonts w:ascii="Arial"/>
                <w:sz w:val="21"/>
              </w:rPr>
            </w:pPr>
            <w:r/>
          </w:p>
          <w:p>
            <w:pPr>
              <w:spacing w:line="290" w:lineRule="auto"/>
              <w:rPr>
                <w:rFonts w:ascii="Arial"/>
                <w:sz w:val="21"/>
              </w:rPr>
            </w:pPr>
            <w:r/>
          </w:p>
          <w:p>
            <w:pPr>
              <w:pStyle w:val="TableText"/>
              <w:ind w:left="839" w:right="104" w:hanging="719"/>
              <w:spacing w:before="78" w:line="241" w:lineRule="auto"/>
              <w:rPr>
                <w:sz w:val="24"/>
                <w:szCs w:val="24"/>
              </w:rPr>
            </w:pPr>
            <w:r>
              <w:rPr>
                <w:sz w:val="24"/>
                <w:szCs w:val="24"/>
                <w:spacing w:val="1"/>
              </w:rPr>
              <w:t>内蒙古克什克腾旗东双山钼多</w:t>
            </w:r>
            <w:r>
              <w:rPr>
                <w:sz w:val="24"/>
                <w:szCs w:val="24"/>
                <w:spacing w:val="8"/>
              </w:rPr>
              <w:t xml:space="preserve"> </w:t>
            </w:r>
            <w:r>
              <w:rPr>
                <w:sz w:val="24"/>
                <w:szCs w:val="24"/>
                <w:spacing w:val="1"/>
              </w:rPr>
              <w:t>金属矿出让收益</w:t>
            </w:r>
          </w:p>
        </w:tc>
        <w:tc>
          <w:tcPr>
            <w:tcW w:w="1299" w:type="dxa"/>
            <w:vAlign w:val="top"/>
          </w:tcPr>
          <w:p>
            <w:pPr>
              <w:spacing w:line="251" w:lineRule="auto"/>
              <w:rPr>
                <w:rFonts w:ascii="Arial"/>
                <w:sz w:val="21"/>
              </w:rPr>
            </w:pPr>
            <w:r/>
          </w:p>
          <w:p>
            <w:pPr>
              <w:spacing w:line="251" w:lineRule="auto"/>
              <w:rPr>
                <w:rFonts w:ascii="Arial"/>
                <w:sz w:val="21"/>
              </w:rPr>
            </w:pPr>
            <w:r/>
          </w:p>
          <w:p>
            <w:pPr>
              <w:spacing w:line="252" w:lineRule="auto"/>
              <w:rPr>
                <w:rFonts w:ascii="Arial"/>
                <w:sz w:val="21"/>
              </w:rPr>
            </w:pPr>
            <w:r/>
          </w:p>
          <w:p>
            <w:pPr>
              <w:pStyle w:val="TableText"/>
              <w:ind w:left="343"/>
              <w:spacing w:before="78"/>
              <w:rPr>
                <w:sz w:val="24"/>
                <w:szCs w:val="24"/>
              </w:rPr>
            </w:pPr>
            <w:r>
              <w:rPr>
                <w:sz w:val="24"/>
                <w:szCs w:val="24"/>
                <w:spacing w:val="-2"/>
              </w:rPr>
              <w:t>20000</w:t>
            </w:r>
          </w:p>
        </w:tc>
        <w:tc>
          <w:tcPr>
            <w:tcW w:w="1379" w:type="dxa"/>
            <w:vAlign w:val="top"/>
          </w:tcPr>
          <w:p>
            <w:pPr>
              <w:spacing w:line="251" w:lineRule="auto"/>
              <w:rPr>
                <w:rFonts w:ascii="Arial"/>
                <w:sz w:val="21"/>
              </w:rPr>
            </w:pPr>
            <w:r/>
          </w:p>
          <w:p>
            <w:pPr>
              <w:spacing w:line="251" w:lineRule="auto"/>
              <w:rPr>
                <w:rFonts w:ascii="Arial"/>
                <w:sz w:val="21"/>
              </w:rPr>
            </w:pPr>
            <w:r/>
          </w:p>
          <w:p>
            <w:pPr>
              <w:spacing w:line="252" w:lineRule="auto"/>
              <w:rPr>
                <w:rFonts w:ascii="Arial"/>
                <w:sz w:val="21"/>
              </w:rPr>
            </w:pPr>
            <w:r/>
          </w:p>
          <w:p>
            <w:pPr>
              <w:pStyle w:val="TableText"/>
              <w:ind w:left="444"/>
              <w:spacing w:before="78" w:line="239" w:lineRule="auto"/>
              <w:rPr>
                <w:sz w:val="24"/>
                <w:szCs w:val="24"/>
              </w:rPr>
            </w:pPr>
            <w:r>
              <w:rPr>
                <w:sz w:val="24"/>
                <w:szCs w:val="24"/>
                <w:spacing w:val="-2"/>
              </w:rPr>
              <w:t>9.88</w:t>
            </w:r>
          </w:p>
        </w:tc>
        <w:tc>
          <w:tcPr>
            <w:tcW w:w="1609" w:type="dxa"/>
            <w:vAlign w:val="top"/>
          </w:tcPr>
          <w:p>
            <w:pPr>
              <w:spacing w:line="251" w:lineRule="auto"/>
              <w:rPr>
                <w:rFonts w:ascii="Arial"/>
                <w:sz w:val="21"/>
              </w:rPr>
            </w:pPr>
            <w:r/>
          </w:p>
          <w:p>
            <w:pPr>
              <w:spacing w:line="251" w:lineRule="auto"/>
              <w:rPr>
                <w:rFonts w:ascii="Arial"/>
                <w:sz w:val="21"/>
              </w:rPr>
            </w:pPr>
            <w:r/>
          </w:p>
          <w:p>
            <w:pPr>
              <w:spacing w:line="252" w:lineRule="auto"/>
              <w:rPr>
                <w:rFonts w:ascii="Arial"/>
                <w:sz w:val="21"/>
              </w:rPr>
            </w:pPr>
            <w:r/>
          </w:p>
          <w:p>
            <w:pPr>
              <w:pStyle w:val="TableText"/>
              <w:ind w:left="615"/>
              <w:spacing w:before="78" w:line="239" w:lineRule="auto"/>
              <w:rPr>
                <w:sz w:val="24"/>
                <w:szCs w:val="24"/>
              </w:rPr>
            </w:pPr>
            <w:r>
              <w:rPr>
                <w:sz w:val="24"/>
                <w:szCs w:val="24"/>
                <w:spacing w:val="-7"/>
              </w:rPr>
              <w:t>1.5</w:t>
            </w:r>
          </w:p>
        </w:tc>
        <w:tc>
          <w:tcPr>
            <w:tcW w:w="1499" w:type="dxa"/>
            <w:vAlign w:val="top"/>
          </w:tcPr>
          <w:p>
            <w:pPr>
              <w:spacing w:line="251" w:lineRule="auto"/>
              <w:rPr>
                <w:rFonts w:ascii="Arial"/>
                <w:sz w:val="21"/>
              </w:rPr>
            </w:pPr>
            <w:r/>
          </w:p>
          <w:p>
            <w:pPr>
              <w:spacing w:line="251" w:lineRule="auto"/>
              <w:rPr>
                <w:rFonts w:ascii="Arial"/>
                <w:sz w:val="21"/>
              </w:rPr>
            </w:pPr>
            <w:r/>
          </w:p>
          <w:p>
            <w:pPr>
              <w:spacing w:line="252" w:lineRule="auto"/>
              <w:rPr>
                <w:rFonts w:ascii="Arial"/>
                <w:sz w:val="21"/>
              </w:rPr>
            </w:pPr>
            <w:r/>
          </w:p>
          <w:p>
            <w:pPr>
              <w:pStyle w:val="TableText"/>
              <w:ind w:left="505"/>
              <w:spacing w:before="78" w:line="239" w:lineRule="auto"/>
              <w:rPr>
                <w:sz w:val="24"/>
                <w:szCs w:val="24"/>
              </w:rPr>
            </w:pPr>
            <w:r>
              <w:rPr>
                <w:sz w:val="24"/>
                <w:szCs w:val="24"/>
                <w:spacing w:val="-6"/>
              </w:rPr>
              <w:t>1.00</w:t>
            </w:r>
          </w:p>
        </w:tc>
        <w:tc>
          <w:tcPr>
            <w:tcW w:w="1599" w:type="dxa"/>
            <w:vAlign w:val="top"/>
          </w:tcPr>
          <w:p>
            <w:pPr>
              <w:spacing w:line="242" w:lineRule="auto"/>
              <w:rPr>
                <w:rFonts w:ascii="Arial"/>
                <w:sz w:val="21"/>
              </w:rPr>
            </w:pPr>
            <w:r/>
          </w:p>
          <w:p>
            <w:pPr>
              <w:spacing w:line="243" w:lineRule="auto"/>
              <w:rPr>
                <w:rFonts w:ascii="Arial"/>
                <w:sz w:val="21"/>
              </w:rPr>
            </w:pPr>
            <w:r/>
          </w:p>
          <w:p>
            <w:pPr>
              <w:spacing w:line="243" w:lineRule="auto"/>
              <w:rPr>
                <w:rFonts w:ascii="Arial"/>
                <w:sz w:val="21"/>
              </w:rPr>
            </w:pPr>
            <w:r/>
          </w:p>
          <w:p>
            <w:pPr>
              <w:pStyle w:val="TableText"/>
              <w:ind w:left="197"/>
              <w:spacing w:before="78" w:line="216" w:lineRule="auto"/>
              <w:rPr>
                <w:sz w:val="24"/>
                <w:szCs w:val="24"/>
              </w:rPr>
            </w:pPr>
            <w:r>
              <w:drawing>
                <wp:anchor distT="0" distB="0" distL="0" distR="0" simplePos="0" relativeHeight="251815936" behindDoc="0" locked="0" layoutInCell="1" allowOverlap="1">
                  <wp:simplePos x="0" y="0"/>
                  <wp:positionH relativeFrom="column">
                    <wp:posOffset>182241</wp:posOffset>
                  </wp:positionH>
                  <wp:positionV relativeFrom="paragraph">
                    <wp:posOffset>-62236</wp:posOffset>
                  </wp:positionV>
                  <wp:extent cx="1530436" cy="1504952"/>
                  <wp:effectExtent l="0" t="0" r="0" b="0"/>
                  <wp:wrapNone/>
                  <wp:docPr id="114" name="IM 114"/>
                  <wp:cNvGraphicFramePr/>
                  <a:graphic>
                    <a:graphicData uri="http://schemas.openxmlformats.org/drawingml/2006/picture">
                      <pic:pic>
                        <pic:nvPicPr>
                          <pic:cNvPr id="114" name="IM 114"/>
                          <pic:cNvPicPr/>
                        </pic:nvPicPr>
                        <pic:blipFill>
                          <a:blip r:embed="rId59"/>
                          <a:stretch>
                            <a:fillRect/>
                          </a:stretch>
                        </pic:blipFill>
                        <pic:spPr>
                          <a:xfrm rot="0">
                            <a:off x="0" y="0"/>
                            <a:ext cx="1530436" cy="1504952"/>
                          </a:xfrm>
                          <a:prstGeom prst="rect">
                            <a:avLst/>
                          </a:prstGeom>
                        </pic:spPr>
                      </pic:pic>
                    </a:graphicData>
                  </a:graphic>
                </wp:anchor>
              </w:drawing>
            </w:r>
            <w:r>
              <w:rPr>
                <w:sz w:val="24"/>
                <w:szCs w:val="24"/>
                <w:spacing w:val="-2"/>
              </w:rPr>
              <w:t>296,400.00</w:t>
            </w:r>
          </w:p>
        </w:tc>
        <w:tc>
          <w:tcPr>
            <w:tcW w:w="2523" w:type="dxa"/>
            <w:vAlign w:val="top"/>
          </w:tcPr>
          <w:p>
            <w:pPr>
              <w:spacing w:line="243" w:lineRule="auto"/>
              <w:rPr>
                <w:rFonts w:ascii="Arial"/>
                <w:sz w:val="21"/>
              </w:rPr>
            </w:pPr>
            <w:r/>
          </w:p>
          <w:p>
            <w:pPr>
              <w:spacing w:line="244" w:lineRule="auto"/>
              <w:rPr>
                <w:rFonts w:ascii="Arial"/>
                <w:sz w:val="21"/>
              </w:rPr>
            </w:pPr>
            <w:r/>
          </w:p>
          <w:p>
            <w:pPr>
              <w:spacing w:line="244" w:lineRule="auto"/>
              <w:rPr>
                <w:rFonts w:ascii="Arial"/>
                <w:sz w:val="21"/>
              </w:rPr>
            </w:pPr>
            <w:r/>
          </w:p>
          <w:p>
            <w:pPr>
              <w:pStyle w:val="TableText"/>
              <w:ind w:left="778"/>
              <w:spacing w:before="78" w:line="219" w:lineRule="auto"/>
              <w:rPr>
                <w:sz w:val="24"/>
                <w:szCs w:val="24"/>
              </w:rPr>
            </w:pPr>
            <w:r>
              <w:rPr>
                <w:sz w:val="24"/>
                <w:szCs w:val="24"/>
                <w:spacing w:val="2"/>
              </w:rPr>
              <w:t>草根阶段</w:t>
            </w:r>
          </w:p>
        </w:tc>
      </w:tr>
    </w:tbl>
    <w:p>
      <w:pPr>
        <w:spacing w:before="74" w:line="227" w:lineRule="auto"/>
        <w:jc w:val="right"/>
        <w:rPr>
          <w:rFonts w:ascii="SimSun" w:hAnsi="SimSun" w:eastAsia="SimSun" w:cs="SimSun"/>
          <w:sz w:val="25"/>
          <w:szCs w:val="25"/>
        </w:rPr>
      </w:pPr>
      <w:r>
        <w:rPr>
          <w:rFonts w:ascii="SimSun" w:hAnsi="SimSun" w:eastAsia="SimSun" w:cs="SimSun"/>
          <w:sz w:val="25"/>
          <w:szCs w:val="25"/>
          <w:spacing w:val="3"/>
        </w:rPr>
        <w:t>评估机构：内蒙古中伟华房地产资产评估有限公司        </w:t>
      </w:r>
      <w:r>
        <w:rPr>
          <w:rFonts w:ascii="SimSun" w:hAnsi="SimSun" w:eastAsia="SimSun" w:cs="SimSun"/>
          <w:sz w:val="25"/>
          <w:szCs w:val="25"/>
          <w:spacing w:val="3"/>
          <w:position w:val="-3"/>
        </w:rPr>
        <w:t>制表：郭新萍</w:t>
      </w:r>
      <w:r>
        <w:rPr>
          <w:rFonts w:ascii="SimSun" w:hAnsi="SimSun" w:eastAsia="SimSun" w:cs="SimSun"/>
          <w:sz w:val="25"/>
          <w:szCs w:val="25"/>
          <w:spacing w:val="2"/>
          <w:position w:val="-3"/>
        </w:rPr>
        <w:t xml:space="preserve">                                   </w:t>
      </w:r>
      <w:r>
        <w:rPr>
          <w:rFonts w:ascii="SimSun" w:hAnsi="SimSun" w:eastAsia="SimSun" w:cs="SimSun"/>
          <w:sz w:val="25"/>
          <w:szCs w:val="25"/>
          <w:spacing w:val="3"/>
          <w:position w:val="1"/>
        </w:rPr>
        <w:t>审核：伊伟</w:t>
      </w:r>
    </w:p>
    <w:p>
      <w:pPr>
        <w:spacing w:line="227" w:lineRule="auto"/>
        <w:sectPr>
          <w:pgSz w:w="16820" w:h="11900"/>
          <w:pgMar w:top="400" w:right="2103" w:bottom="400" w:left="864" w:header="0" w:footer="0" w:gutter="0"/>
        </w:sectPr>
        <w:rPr>
          <w:rFonts w:ascii="SimSun" w:hAnsi="SimSun" w:eastAsia="SimSun" w:cs="SimSun"/>
          <w:sz w:val="25"/>
          <w:szCs w:val="25"/>
        </w:rPr>
      </w:pP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489"/>
        <w:spacing w:before="124" w:line="219" w:lineRule="auto"/>
        <w:rPr>
          <w:rFonts w:ascii="SimSun" w:hAnsi="SimSun" w:eastAsia="SimSun" w:cs="SimSun"/>
          <w:sz w:val="38"/>
          <w:szCs w:val="38"/>
        </w:rPr>
      </w:pPr>
      <w:r>
        <w:rPr>
          <w:rFonts w:ascii="SimSun" w:hAnsi="SimSun" w:eastAsia="SimSun" w:cs="SimSun"/>
          <w:sz w:val="38"/>
          <w:szCs w:val="38"/>
          <w:b/>
          <w:bCs/>
          <w:spacing w:val="-45"/>
        </w:rPr>
        <w:t>内蒙古自治区克什克腾旗东双山钼多金属矿探矿权</w:t>
      </w:r>
    </w:p>
    <w:p>
      <w:pPr>
        <w:ind w:left="2679"/>
        <w:spacing w:before="175" w:line="218" w:lineRule="auto"/>
        <w:rPr>
          <w:rFonts w:ascii="SimSun" w:hAnsi="SimSun" w:eastAsia="SimSun" w:cs="SimSun"/>
          <w:sz w:val="38"/>
          <w:szCs w:val="38"/>
        </w:rPr>
      </w:pPr>
      <w:r>
        <w:rPr>
          <w:rFonts w:ascii="SimSun" w:hAnsi="SimSun" w:eastAsia="SimSun" w:cs="SimSun"/>
          <w:sz w:val="38"/>
          <w:szCs w:val="38"/>
          <w:b/>
          <w:bCs/>
          <w:spacing w:val="-35"/>
          <w:w w:val="98"/>
        </w:rPr>
        <w:t>评估报告附表、附件</w:t>
      </w:r>
    </w:p>
    <w:p>
      <w:pPr>
        <w:ind w:left="3189"/>
        <w:spacing w:before="184" w:line="219" w:lineRule="auto"/>
        <w:rPr>
          <w:rFonts w:ascii="SimSun" w:hAnsi="SimSun" w:eastAsia="SimSun" w:cs="SimSun"/>
          <w:sz w:val="38"/>
          <w:szCs w:val="38"/>
        </w:rPr>
      </w:pPr>
      <w:r>
        <w:rPr>
          <w:rFonts w:ascii="SimSun" w:hAnsi="SimSun" w:eastAsia="SimSun" w:cs="SimSun"/>
          <w:sz w:val="38"/>
          <w:szCs w:val="38"/>
          <w:b/>
          <w:bCs/>
          <w:spacing w:val="-41"/>
        </w:rPr>
        <w:t>使用范围声明</w:t>
      </w:r>
    </w:p>
    <w:p>
      <w:pPr>
        <w:pStyle w:val="BodyText"/>
        <w:spacing w:line="245" w:lineRule="auto"/>
        <w:rPr/>
      </w:pPr>
      <w:r/>
    </w:p>
    <w:p>
      <w:pPr>
        <w:pStyle w:val="BodyText"/>
        <w:spacing w:line="245" w:lineRule="auto"/>
        <w:rPr/>
      </w:pPr>
      <w:r/>
    </w:p>
    <w:p>
      <w:pPr>
        <w:pStyle w:val="BodyText"/>
        <w:spacing w:line="245" w:lineRule="auto"/>
        <w:rPr/>
      </w:pPr>
      <w:r/>
    </w:p>
    <w:p>
      <w:pPr>
        <w:ind w:left="34" w:right="31" w:firstLine="480"/>
        <w:spacing w:before="78" w:line="355" w:lineRule="auto"/>
        <w:jc w:val="both"/>
        <w:rPr>
          <w:rFonts w:ascii="SimSun" w:hAnsi="SimSun" w:eastAsia="SimSun" w:cs="SimSun"/>
          <w:sz w:val="24"/>
          <w:szCs w:val="24"/>
        </w:rPr>
      </w:pPr>
      <w:r>
        <w:rPr>
          <w:rFonts w:ascii="SimSun" w:hAnsi="SimSun" w:eastAsia="SimSun" w:cs="SimSun"/>
          <w:sz w:val="24"/>
          <w:szCs w:val="24"/>
          <w:spacing w:val="-4"/>
        </w:rPr>
        <w:t>本探矿权评估报告书中附表、附件仅供委托人使用。未</w:t>
      </w:r>
      <w:r>
        <w:rPr>
          <w:rFonts w:ascii="SimSun" w:hAnsi="SimSun" w:eastAsia="SimSun" w:cs="SimSun"/>
          <w:sz w:val="24"/>
          <w:szCs w:val="24"/>
          <w:spacing w:val="-5"/>
        </w:rPr>
        <w:t>经本公司书面同意附</w:t>
      </w:r>
      <w:r>
        <w:rPr>
          <w:rFonts w:ascii="SimSun" w:hAnsi="SimSun" w:eastAsia="SimSun" w:cs="SimSun"/>
          <w:sz w:val="24"/>
          <w:szCs w:val="24"/>
        </w:rPr>
        <w:t xml:space="preserve"> </w:t>
      </w:r>
      <w:r>
        <w:rPr>
          <w:rFonts w:ascii="SimSun" w:hAnsi="SimSun" w:eastAsia="SimSun" w:cs="SimSun"/>
          <w:sz w:val="24"/>
          <w:szCs w:val="24"/>
          <w:spacing w:val="-4"/>
        </w:rPr>
        <w:t>表、附件全部内容或部分内容不得提供给其他任何单位和个人，也不得见诸于公</w:t>
      </w:r>
      <w:r>
        <w:rPr>
          <w:rFonts w:ascii="SimSun" w:hAnsi="SimSun" w:eastAsia="SimSun" w:cs="SimSun"/>
          <w:sz w:val="24"/>
          <w:szCs w:val="24"/>
          <w:spacing w:val="2"/>
        </w:rPr>
        <w:t xml:space="preserve"> </w:t>
      </w:r>
      <w:r>
        <w:rPr>
          <w:rFonts w:ascii="SimSun" w:hAnsi="SimSun" w:eastAsia="SimSun" w:cs="SimSun"/>
          <w:sz w:val="24"/>
          <w:szCs w:val="24"/>
          <w:spacing w:val="-9"/>
        </w:rPr>
        <w:t>共媒体。</w:t>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9" w:lineRule="auto"/>
        <w:rPr/>
      </w:pPr>
      <w:r/>
    </w:p>
    <w:p>
      <w:pPr>
        <w:pStyle w:val="BodyText"/>
        <w:spacing w:line="249" w:lineRule="auto"/>
        <w:rPr/>
      </w:pPr>
      <w:r/>
    </w:p>
    <w:p>
      <w:pPr>
        <w:ind w:left="3894"/>
        <w:spacing w:before="78" w:line="218" w:lineRule="auto"/>
        <w:rPr>
          <w:rFonts w:ascii="SimSun" w:hAnsi="SimSun" w:eastAsia="SimSun" w:cs="SimSun"/>
          <w:sz w:val="24"/>
          <w:szCs w:val="24"/>
        </w:rPr>
      </w:pPr>
      <w:r>
        <w:drawing>
          <wp:anchor distT="0" distB="0" distL="0" distR="0" simplePos="0" relativeHeight="251824128" behindDoc="0" locked="0" layoutInCell="1" allowOverlap="1">
            <wp:simplePos x="0" y="0"/>
            <wp:positionH relativeFrom="column">
              <wp:posOffset>3527449</wp:posOffset>
            </wp:positionH>
            <wp:positionV relativeFrom="paragraph">
              <wp:posOffset>-647678</wp:posOffset>
            </wp:positionV>
            <wp:extent cx="1511300" cy="1530437"/>
            <wp:effectExtent l="0" t="0" r="0" b="0"/>
            <wp:wrapNone/>
            <wp:docPr id="116" name="IM 116"/>
            <wp:cNvGraphicFramePr/>
            <a:graphic>
              <a:graphicData uri="http://schemas.openxmlformats.org/drawingml/2006/picture">
                <pic:pic>
                  <pic:nvPicPr>
                    <pic:cNvPr id="116" name="IM 116"/>
                    <pic:cNvPicPr/>
                  </pic:nvPicPr>
                  <pic:blipFill>
                    <a:blip r:embed="rId60"/>
                    <a:stretch>
                      <a:fillRect/>
                    </a:stretch>
                  </pic:blipFill>
                  <pic:spPr>
                    <a:xfrm rot="0">
                      <a:off x="0" y="0"/>
                      <a:ext cx="1511300" cy="1530437"/>
                    </a:xfrm>
                    <a:prstGeom prst="rect">
                      <a:avLst/>
                    </a:prstGeom>
                  </pic:spPr>
                </pic:pic>
              </a:graphicData>
            </a:graphic>
          </wp:anchor>
        </w:drawing>
      </w:r>
      <w:r>
        <w:rPr>
          <w:rFonts w:ascii="SimSun" w:hAnsi="SimSun" w:eastAsia="SimSun" w:cs="SimSun"/>
          <w:sz w:val="24"/>
          <w:szCs w:val="24"/>
          <w:spacing w:val="-3"/>
        </w:rPr>
        <w:t>内蒙古中伟华房地产资产评估有限公司</w:t>
      </w:r>
    </w:p>
    <w:p>
      <w:pPr>
        <w:ind w:left="5815"/>
        <w:spacing w:before="199" w:line="219" w:lineRule="auto"/>
        <w:rPr>
          <w:rFonts w:ascii="SimSun" w:hAnsi="SimSun" w:eastAsia="SimSun" w:cs="SimSun"/>
          <w:sz w:val="24"/>
          <w:szCs w:val="24"/>
        </w:rPr>
      </w:pPr>
      <w:r>
        <w:rPr>
          <w:rFonts w:ascii="SimSun" w:hAnsi="SimSun" w:eastAsia="SimSun" w:cs="SimSun"/>
          <w:sz w:val="24"/>
          <w:szCs w:val="24"/>
          <w:spacing w:val="-2"/>
        </w:rPr>
        <w:t>二〇二六年九月四日</w:t>
      </w:r>
    </w:p>
    <w:p>
      <w:pPr>
        <w:spacing w:line="219" w:lineRule="auto"/>
        <w:sectPr>
          <w:pgSz w:w="11900" w:h="16820"/>
          <w:pgMar w:top="400" w:right="1785" w:bottom="400" w:left="1785" w:header="0" w:footer="0" w:gutter="0"/>
        </w:sectPr>
        <w:rPr>
          <w:rFonts w:ascii="SimSun" w:hAnsi="SimSun" w:eastAsia="SimSun" w:cs="SimSun"/>
          <w:sz w:val="24"/>
          <w:szCs w:val="24"/>
        </w:rPr>
      </w:pPr>
    </w:p>
    <w:p>
      <w:pPr>
        <w:spacing w:before="14"/>
        <w:rPr/>
      </w:pPr>
      <w:r/>
    </w:p>
    <w:p>
      <w:pPr>
        <w:spacing w:before="13"/>
        <w:rPr/>
      </w:pPr>
      <w:r/>
    </w:p>
    <w:p>
      <w:pPr>
        <w:sectPr>
          <w:headerReference w:type="default" r:id="rId61"/>
          <w:pgSz w:w="16820" w:h="11900"/>
          <w:pgMar w:top="400" w:right="0" w:bottom="400" w:left="0" w:header="0" w:footer="0" w:gutter="0"/>
          <w:cols w:equalWidth="0" w:num="1">
            <w:col w:w="16820" w:space="0"/>
          </w:cols>
        </w:sectPr>
        <w:rPr/>
      </w:pP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7" w:lineRule="auto"/>
        <w:rPr/>
      </w:pPr>
      <w:r/>
    </w:p>
    <w:p>
      <w:pPr>
        <w:ind w:left="2349"/>
        <w:spacing w:before="89" w:line="227" w:lineRule="auto"/>
        <w:rPr>
          <w:rFonts w:ascii="STXingkai" w:hAnsi="STXingkai" w:eastAsia="STXingkai" w:cs="STXingkai"/>
          <w:sz w:val="26"/>
          <w:szCs w:val="26"/>
        </w:rPr>
      </w:pPr>
      <w:r>
        <w:pict>
          <v:shape id="_x0000_s8" style="position:absolute;margin-left:182.529pt;margin-top:7.40857pt;mso-position-vertical-relative:text;mso-position-horizontal-relative:text;width:17.75pt;height:28.6pt;z-index:251839488;" filled="false" stroked="false" type="#_x0000_t202">
            <v:fill on="false"/>
            <v:stroke on="false"/>
            <v:path/>
            <v:imagedata o:title=""/>
            <o:lock v:ext="edit" aspectratio="false"/>
            <v:textbox inset="0mm,0mm,0mm,0mm" style="layout-flow:vertical-ideographic;">
              <w:txbxContent>
                <w:p>
                  <w:pPr>
                    <w:ind w:left="20"/>
                    <w:spacing w:before="20" w:line="314" w:lineRule="exact"/>
                    <w:rPr>
                      <w:rFonts w:ascii="FangSong" w:hAnsi="FangSong" w:eastAsia="FangSong" w:cs="FangSong"/>
                      <w:sz w:val="52"/>
                      <w:szCs w:val="52"/>
                    </w:rPr>
                  </w:pPr>
                  <w:r>
                    <w:rPr>
                      <w:rFonts w:ascii="FangSong" w:hAnsi="FangSong" w:eastAsia="FangSong" w:cs="FangSong"/>
                      <w:sz w:val="52"/>
                      <w:szCs w:val="52"/>
                      <w:b/>
                      <w:bCs/>
                      <w:spacing w:val="6"/>
                      <w:position w:val="-1"/>
                    </w:rPr>
                    <w:t>减</w:t>
                  </w:r>
                </w:p>
              </w:txbxContent>
            </v:textbox>
          </v:shape>
        </w:pict>
      </w:r>
      <w:r>
        <w:pict>
          <v:shape id="_x0000_s10" style="position:absolute;margin-left:210.81pt;margin-top:3.24017pt;mso-position-vertical-relative:text;mso-position-horizontal-relative:text;width:10.5pt;height:10pt;z-index:251834368;" filled="false" stroked="false" type="#_x0000_t202">
            <v:fill on="false"/>
            <v:stroke on="false"/>
            <v:path/>
            <v:imagedata o:title=""/>
            <o:lock v:ext="edit" aspectratio="false"/>
            <v:textbox inset="0mm,0mm,0mm,0mm">
              <w:txbxContent>
                <w:p>
                  <w:pPr>
                    <w:ind w:left="20"/>
                    <w:spacing w:before="20" w:line="159" w:lineRule="exact"/>
                    <w:rPr/>
                  </w:pPr>
                  <w:r>
                    <w:ruby>
                      <w:rubyPr>
                        <w:rubyAlign w:val="left"/>
                        <w:hpsRaise w:val="4"/>
                        <w:hps w:val="17"/>
                        <w:hpsBaseText w:val="17"/>
                      </w:rubyPr>
                      <w:rt>
                        <w:r>
                          <w:rPr>
                            <w:rFonts w:ascii="SimSun" w:hAnsi="SimSun" w:eastAsia="SimSun" w:cs="SimSun"/>
                            <w:sz w:val="17"/>
                            <w:szCs w:val="17"/>
                            <w:spacing w:val="1"/>
                            <w:w w:val="175"/>
                            <w:position w:val="6"/>
                          </w:rPr>
                          <w:t>d</w:t>
                        </w:r>
                      </w:rt>
                      <w:rubyBase>
                        <w:r>
                          <w:rPr>
                            <w:rFonts w:ascii="SimSun" w:hAnsi="SimSun" w:eastAsia="SimSun" w:cs="SimSun"/>
                            <w:sz w:val="17"/>
                            <w:szCs w:val="17"/>
                            <w:spacing w:val="1"/>
                            <w:w w:val="175"/>
                            <w:position w:val="2"/>
                          </w:rPr>
                          <w:t>6</w:t>
                        </w:r>
                      </w:rubyBase>
                    </w:ruby>
                  </w:r>
                </w:p>
              </w:txbxContent>
            </v:textbox>
          </v:shape>
        </w:pict>
      </w:r>
      <w:r>
        <w:pict>
          <v:shape id="_x0000_s12" style="position:absolute;margin-left:233.033pt;margin-top:6.8176pt;mso-position-vertical-relative:text;mso-position-horizontal-relative:text;width:18.15pt;height:46.4pt;z-index:251838464;" filled="false" stroked="false" type="#_x0000_t202">
            <v:fill on="false"/>
            <v:stroke on="false"/>
            <v:path/>
            <v:imagedata o:title=""/>
            <o:lock v:ext="edit" aspectratio="false"/>
            <v:textbox inset="0mm,0mm,0mm,0mm" style="layout-flow:vertical-ideographic;">
              <w:txbxContent>
                <w:p>
                  <w:pPr>
                    <w:ind w:left="20"/>
                    <w:spacing w:before="20" w:line="176" w:lineRule="auto"/>
                    <w:rPr>
                      <w:rFonts w:ascii="SimSun" w:hAnsi="SimSun" w:eastAsia="SimSun" w:cs="SimSun"/>
                      <w:sz w:val="26"/>
                      <w:szCs w:val="26"/>
                    </w:rPr>
                  </w:pPr>
                  <w:r>
                    <w:rPr>
                      <w:rFonts w:ascii="STXingkai" w:hAnsi="STXingkai" w:eastAsia="STXingkai" w:cs="STXingkai"/>
                      <w:sz w:val="26"/>
                      <w:szCs w:val="26"/>
                      <w:spacing w:val="-5"/>
                      <w:position w:val="-2"/>
                    </w:rPr>
                    <w:t>等</w:t>
                  </w:r>
                  <w:r>
                    <w:rPr>
                      <w:rFonts w:ascii="STXingkai" w:hAnsi="STXingkai" w:eastAsia="STXingkai" w:cs="STXingkai"/>
                      <w:sz w:val="26"/>
                      <w:szCs w:val="26"/>
                      <w:spacing w:val="5"/>
                      <w:position w:val="-2"/>
                    </w:rPr>
                    <w:t xml:space="preserve">     </w:t>
                  </w:r>
                  <w:r>
                    <w:rPr>
                      <w:rFonts w:ascii="SimSun" w:hAnsi="SimSun" w:eastAsia="SimSun" w:cs="SimSun"/>
                      <w:sz w:val="26"/>
                      <w:szCs w:val="26"/>
                      <w:spacing w:val="-5"/>
                      <w:position w:val="1"/>
                    </w:rPr>
                    <w:t>码</w:t>
                  </w:r>
                </w:p>
              </w:txbxContent>
            </v:textbox>
          </v:shape>
        </w:pict>
      </w:r>
      <w:r>
        <w:rPr>
          <w:rFonts w:ascii="STXingkai" w:hAnsi="STXingkai" w:eastAsia="STXingkai" w:cs="STXingkai"/>
          <w:sz w:val="20"/>
          <w:szCs w:val="20"/>
          <w:spacing w:val="-22"/>
          <w:position w:val="3"/>
        </w:rPr>
        <w:t>复</w:t>
      </w:r>
      <w:r>
        <w:rPr>
          <w:rFonts w:ascii="STXingkai" w:hAnsi="STXingkai" w:eastAsia="STXingkai" w:cs="STXingkai"/>
          <w:sz w:val="20"/>
          <w:szCs w:val="20"/>
          <w:spacing w:val="2"/>
          <w:position w:val="3"/>
        </w:rPr>
        <w:t xml:space="preserve">                </w:t>
      </w:r>
      <w:r>
        <w:rPr>
          <w:rFonts w:ascii="STXingkai" w:hAnsi="STXingkai" w:eastAsia="STXingkai" w:cs="STXingkai"/>
          <w:sz w:val="26"/>
          <w:szCs w:val="26"/>
          <w:spacing w:val="-22"/>
          <w:position w:val="-3"/>
        </w:rPr>
        <w:t>走</w:t>
      </w:r>
    </w:p>
    <w:p>
      <w:pPr>
        <w:pStyle w:val="BodyText"/>
        <w:spacing w:line="268" w:lineRule="auto"/>
        <w:rPr/>
      </w:pPr>
      <w:r>
        <w:pict>
          <v:shape id="_x0000_s14" style="position:absolute;margin-left:194.496pt;margin-top:16.7324pt;mso-position-vertical-relative:text;mso-position-horizontal-relative:text;width:14.4pt;height:15pt;z-index:251836416;" filled="false" stroked="false" type="#_x0000_t202">
            <v:fill on="false"/>
            <v:stroke on="false"/>
            <v:path/>
            <v:imagedata o:title=""/>
            <o:lock v:ext="edit" aspectratio="false"/>
            <v:textbox inset="0mm,0mm,0mm,0mm" style="layout-flow:vertical-ideographic;">
              <w:txbxContent>
                <w:p>
                  <w:pPr>
                    <w:ind w:left="20"/>
                    <w:spacing w:before="19" w:line="171" w:lineRule="auto"/>
                    <w:rPr>
                      <w:rFonts w:ascii="SimSun" w:hAnsi="SimSun" w:eastAsia="SimSun" w:cs="SimSun"/>
                      <w:sz w:val="26"/>
                      <w:szCs w:val="26"/>
                    </w:rPr>
                  </w:pPr>
                  <w:r>
                    <w:rPr>
                      <w:rFonts w:ascii="SimSun" w:hAnsi="SimSun" w:eastAsia="SimSun" w:cs="SimSun"/>
                      <w:sz w:val="26"/>
                      <w:szCs w:val="26"/>
                    </w:rPr>
                    <w:t>用</w:t>
                  </w:r>
                </w:p>
              </w:txbxContent>
            </v:textbox>
          </v:shape>
        </w:pict>
      </w:r>
      <w:r/>
    </w:p>
    <w:p>
      <w:pPr>
        <w:ind w:left="1789" w:right="915" w:firstLine="10"/>
        <w:spacing w:before="84" w:line="370" w:lineRule="auto"/>
        <w:rPr>
          <w:rFonts w:ascii="Times New Roman" w:hAnsi="Times New Roman" w:eastAsia="Times New Roman" w:cs="Times New Roman"/>
          <w:sz w:val="22"/>
          <w:szCs w:val="22"/>
        </w:rPr>
      </w:pPr>
      <w:r>
        <w:pict>
          <v:shape id="_x0000_s16" style="position:absolute;margin-left:215.48pt;margin-top:3.24979pt;mso-position-vertical-relative:text;mso-position-horizontal-relative:text;width:14.55pt;height:17.45pt;z-index:251833344;" filled="false" stroked="false" type="#_x0000_t202">
            <v:fill on="false"/>
            <v:stroke on="false"/>
            <v:path/>
            <v:imagedata o:title=""/>
            <o:lock v:ext="edit" aspectratio="false"/>
            <v:textbox inset="0mm,0mm,0mm,0mm">
              <w:txbxContent>
                <w:p>
                  <w:pPr>
                    <w:ind w:left="20"/>
                    <w:spacing w:before="20" w:line="219" w:lineRule="auto"/>
                    <w:rPr>
                      <w:rFonts w:ascii="SimSun" w:hAnsi="SimSun" w:eastAsia="SimSun" w:cs="SimSun"/>
                      <w:sz w:val="26"/>
                      <w:szCs w:val="26"/>
                    </w:rPr>
                  </w:pPr>
                  <w:r>
                    <w:rPr>
                      <w:rFonts w:ascii="SimSun" w:hAnsi="SimSun" w:eastAsia="SimSun" w:cs="SimSun"/>
                      <w:sz w:val="26"/>
                      <w:szCs w:val="26"/>
                    </w:rPr>
                    <w:t>代</w:t>
                  </w:r>
                </w:p>
              </w:txbxContent>
            </v:textbox>
          </v:shape>
        </w:pict>
      </w:r>
      <w:r>
        <w:rPr>
          <w:rFonts w:ascii="SimSun" w:hAnsi="SimSun" w:eastAsia="SimSun" w:cs="SimSun"/>
          <w:sz w:val="26"/>
          <w:szCs w:val="26"/>
          <w:spacing w:val="-13"/>
        </w:rPr>
        <w:t>统</w:t>
      </w:r>
      <w:r>
        <w:rPr>
          <w:rFonts w:ascii="SimSun" w:hAnsi="SimSun" w:eastAsia="SimSun" w:cs="SimSun"/>
          <w:sz w:val="26"/>
          <w:szCs w:val="26"/>
          <w:spacing w:val="48"/>
        </w:rPr>
        <w:t xml:space="preserve"> </w:t>
      </w:r>
      <w:r>
        <w:rPr>
          <w:rFonts w:ascii="SimSun" w:hAnsi="SimSun" w:eastAsia="SimSun" w:cs="SimSun"/>
          <w:sz w:val="26"/>
          <w:szCs w:val="26"/>
          <w:spacing w:val="-13"/>
        </w:rPr>
        <w:t>一</w:t>
      </w:r>
      <w:r>
        <w:rPr>
          <w:rFonts w:ascii="SimSun" w:hAnsi="SimSun" w:eastAsia="SimSun" w:cs="SimSun"/>
          <w:sz w:val="26"/>
          <w:szCs w:val="26"/>
          <w:spacing w:val="45"/>
        </w:rPr>
        <w:t xml:space="preserve"> </w:t>
      </w:r>
      <w:r>
        <w:rPr>
          <w:rFonts w:ascii="SimSun" w:hAnsi="SimSun" w:eastAsia="SimSun" w:cs="SimSun"/>
          <w:sz w:val="26"/>
          <w:szCs w:val="26"/>
          <w:spacing w:val="-13"/>
        </w:rPr>
        <w:t>社</w:t>
      </w:r>
      <w:r>
        <w:rPr>
          <w:rFonts w:ascii="SimSun" w:hAnsi="SimSun" w:eastAsia="SimSun" w:cs="SimSun"/>
          <w:sz w:val="26"/>
          <w:szCs w:val="26"/>
          <w:spacing w:val="42"/>
        </w:rPr>
        <w:t xml:space="preserve"> </w:t>
      </w:r>
      <w:r>
        <w:rPr>
          <w:rFonts w:ascii="SimSun" w:hAnsi="SimSun" w:eastAsia="SimSun" w:cs="SimSun"/>
          <w:sz w:val="26"/>
          <w:szCs w:val="26"/>
          <w:spacing w:val="-13"/>
        </w:rPr>
        <w:t>会</w:t>
      </w:r>
      <w:r>
        <w:rPr>
          <w:rFonts w:ascii="SimSun" w:hAnsi="SimSun" w:eastAsia="SimSun" w:cs="SimSun"/>
          <w:sz w:val="26"/>
          <w:szCs w:val="26"/>
          <w:spacing w:val="43"/>
        </w:rPr>
        <w:t xml:space="preserve"> </w:t>
      </w:r>
      <w:r>
        <w:rPr>
          <w:rFonts w:ascii="SimSun" w:hAnsi="SimSun" w:eastAsia="SimSun" w:cs="SimSun"/>
          <w:sz w:val="26"/>
          <w:szCs w:val="26"/>
          <w:spacing w:val="-13"/>
        </w:rPr>
        <w:t>信</w:t>
      </w:r>
      <w:r>
        <w:rPr>
          <w:rFonts w:ascii="SimSun" w:hAnsi="SimSun" w:eastAsia="SimSun" w:cs="SimSun"/>
          <w:sz w:val="26"/>
          <w:szCs w:val="26"/>
        </w:rPr>
        <w:t xml:space="preserve"> </w:t>
      </w:r>
      <w:r>
        <w:rPr>
          <w:rFonts w:ascii="Times New Roman" w:hAnsi="Times New Roman" w:eastAsia="Times New Roman" w:cs="Times New Roman"/>
          <w:sz w:val="22"/>
          <w:szCs w:val="22"/>
          <w:spacing w:val="-14"/>
          <w:w w:val="92"/>
        </w:rPr>
        <w:t>91150404MAOQXEA29T</w:t>
      </w:r>
    </w:p>
    <w:p>
      <w:pPr>
        <w:spacing w:before="12"/>
        <w:rPr/>
      </w:pPr>
      <w:r/>
    </w:p>
    <w:p>
      <w:pPr>
        <w:spacing w:before="12"/>
        <w:rPr/>
      </w:pPr>
      <w:r/>
    </w:p>
    <w:p>
      <w:pPr>
        <w:spacing w:before="12"/>
        <w:rPr/>
      </w:pPr>
      <w:r/>
    </w:p>
    <w:p>
      <w:pPr>
        <w:spacing w:before="12"/>
        <w:rPr/>
      </w:pPr>
      <w:r/>
    </w:p>
    <w:p>
      <w:pPr>
        <w:pStyle w:val="BodyText"/>
        <w:spacing w:line="14" w:lineRule="auto"/>
        <w:rPr>
          <w:sz w:val="2"/>
        </w:rPr>
      </w:pPr>
      <w:r>
        <w:rPr>
          <w:sz w:val="2"/>
          <w:szCs w:val="2"/>
        </w:rPr>
        <w:br w:type="column"/>
      </w:r>
    </w:p>
    <w:p>
      <w:pPr>
        <w:pStyle w:val="BodyText"/>
        <w:spacing w:line="14" w:lineRule="auto"/>
        <w:rPr>
          <w:sz w:val="2"/>
        </w:rPr>
      </w:pPr>
      <w:r>
        <w:rPr>
          <w:sz w:val="2"/>
          <w:szCs w:val="2"/>
        </w:rPr>
        <w:br w:type="column"/>
      </w:r>
    </w:p>
    <w:p>
      <w:pPr>
        <w:ind w:firstLine="1436"/>
        <w:spacing w:before="47" w:line="1800" w:lineRule="exact"/>
        <w:rPr/>
      </w:pPr>
      <w:r>
        <w:pict>
          <v:shape id="_x0000_s18" style="position:absolute;margin-left:8.68073pt;margin-top:96.3199pt;mso-position-vertical-relative:text;mso-position-horizontal-relative:text;width:21.75pt;height:41.8pt;z-index:251837440;" filled="false" stroked="false" type="#_x0000_t202">
            <v:fill on="false"/>
            <v:stroke on="false"/>
            <v:path/>
            <v:imagedata o:title=""/>
            <o:lock v:ext="edit" aspectratio="false"/>
            <v:textbox inset="0mm,0mm,0mm,0mm" style="layout-flow:vertical-ideographic;">
              <w:txbxContent>
                <w:p>
                  <w:pPr>
                    <w:ind w:left="20"/>
                    <w:spacing w:before="20" w:line="196" w:lineRule="auto"/>
                    <w:rPr>
                      <w:rFonts w:ascii="SimSun" w:hAnsi="SimSun" w:eastAsia="SimSun" w:cs="SimSun"/>
                      <w:sz w:val="36"/>
                      <w:szCs w:val="36"/>
                    </w:rPr>
                  </w:pPr>
                  <w:r>
                    <w:rPr>
                      <w:rFonts w:ascii="SimSun" w:hAnsi="SimSun" w:eastAsia="SimSun" w:cs="SimSun"/>
                      <w:sz w:val="36"/>
                      <w:szCs w:val="36"/>
                      <w:spacing w:val="37"/>
                    </w:rPr>
                    <w:t>买是</w:t>
                  </w:r>
                </w:p>
              </w:txbxContent>
            </v:textbox>
          </v:shape>
        </w:pict>
      </w:r>
      <w:r>
        <w:rPr>
          <w:position w:val="-35"/>
        </w:rPr>
        <w:drawing>
          <wp:inline distT="0" distB="0" distL="0" distR="0">
            <wp:extent cx="1073089" cy="1142996"/>
            <wp:effectExtent l="0" t="0" r="0" b="0"/>
            <wp:docPr id="118" name="IM 118"/>
            <wp:cNvGraphicFramePr/>
            <a:graphic>
              <a:graphicData uri="http://schemas.openxmlformats.org/drawingml/2006/picture">
                <pic:pic>
                  <pic:nvPicPr>
                    <pic:cNvPr id="118" name="IM 118"/>
                    <pic:cNvPicPr/>
                  </pic:nvPicPr>
                  <pic:blipFill>
                    <a:blip r:embed="rId62"/>
                    <a:stretch>
                      <a:fillRect/>
                    </a:stretch>
                  </pic:blipFill>
                  <pic:spPr>
                    <a:xfrm rot="0">
                      <a:off x="0" y="0"/>
                      <a:ext cx="1073089" cy="1142996"/>
                    </a:xfrm>
                    <a:prstGeom prst="rect">
                      <a:avLst/>
                    </a:prstGeom>
                  </pic:spPr>
                </pic:pic>
              </a:graphicData>
            </a:graphic>
          </wp:inline>
        </w:drawing>
      </w:r>
    </w:p>
    <w:p>
      <w:pPr>
        <w:ind w:left="2076"/>
        <w:spacing w:before="255" w:line="195" w:lineRule="auto"/>
        <w:rPr>
          <w:rFonts w:ascii="SimSun" w:hAnsi="SimSun" w:eastAsia="SimSun" w:cs="SimSun"/>
          <w:sz w:val="61"/>
          <w:szCs w:val="61"/>
        </w:rPr>
      </w:pPr>
      <w:r>
        <w:rPr>
          <w:rFonts w:ascii="STXingkai" w:hAnsi="STXingkai" w:eastAsia="STXingkai" w:cs="STXingkai"/>
          <w:sz w:val="28"/>
          <w:szCs w:val="28"/>
          <w:color w:val="907020"/>
          <w:spacing w:val="-4"/>
          <w:position w:val="27"/>
        </w:rPr>
        <w:t>通                        </w:t>
      </w:r>
      <w:r>
        <w:rPr>
          <w:rFonts w:ascii="SimSun" w:hAnsi="SimSun" w:eastAsia="SimSun" w:cs="SimSun"/>
          <w:sz w:val="61"/>
          <w:szCs w:val="61"/>
          <w:b/>
          <w:bCs/>
          <w:color w:val="907020"/>
          <w:spacing w:val="-4"/>
          <w:position w:val="-3"/>
        </w:rPr>
        <w:t>重</w:t>
      </w:r>
    </w:p>
    <w:p>
      <w:pPr>
        <w:spacing w:before="2" w:line="209" w:lineRule="auto"/>
        <w:rPr>
          <w:rFonts w:ascii="SimHei" w:hAnsi="SimHei" w:eastAsia="SimHei" w:cs="SimHei"/>
          <w:sz w:val="95"/>
          <w:szCs w:val="95"/>
        </w:rPr>
      </w:pPr>
      <w:r>
        <w:rPr>
          <w:rFonts w:ascii="SimHei" w:hAnsi="SimHei" w:eastAsia="SimHei" w:cs="SimHei"/>
          <w:sz w:val="95"/>
          <w:szCs w:val="95"/>
          <w:b/>
          <w:bCs/>
          <w:color w:val="907020"/>
          <w:spacing w:val="132"/>
        </w:rPr>
        <w:t>营业执照</w:t>
      </w:r>
    </w:p>
    <w:p>
      <w:pPr>
        <w:ind w:left="2111"/>
        <w:spacing w:before="1" w:line="218" w:lineRule="auto"/>
        <w:rPr>
          <w:rFonts w:ascii="SimSun" w:hAnsi="SimSun" w:eastAsia="SimSun" w:cs="SimSun"/>
          <w:sz w:val="27"/>
          <w:szCs w:val="27"/>
        </w:rPr>
      </w:pPr>
      <w:r>
        <w:rPr>
          <w:rFonts w:ascii="SimSun" w:hAnsi="SimSun" w:eastAsia="SimSun" w:cs="SimSun"/>
          <w:sz w:val="35"/>
          <w:szCs w:val="35"/>
          <w:b/>
          <w:bCs/>
          <w:spacing w:val="-19"/>
        </w:rPr>
        <w:t>(副</w:t>
      </w:r>
      <w:r>
        <w:rPr>
          <w:rFonts w:ascii="SimSun" w:hAnsi="SimSun" w:eastAsia="SimSun" w:cs="SimSun"/>
          <w:sz w:val="35"/>
          <w:szCs w:val="35"/>
          <w:spacing w:val="122"/>
        </w:rPr>
        <w:t xml:space="preserve"> </w:t>
      </w:r>
      <w:r>
        <w:rPr>
          <w:rFonts w:ascii="SimSun" w:hAnsi="SimSun" w:eastAsia="SimSun" w:cs="SimSun"/>
          <w:sz w:val="35"/>
          <w:szCs w:val="35"/>
          <w:b/>
          <w:bCs/>
          <w:spacing w:val="-19"/>
        </w:rPr>
        <w:t>本)</w:t>
      </w:r>
      <w:r>
        <w:rPr>
          <w:rFonts w:ascii="SimSun" w:hAnsi="SimSun" w:eastAsia="SimSun" w:cs="SimSun"/>
          <w:sz w:val="35"/>
          <w:szCs w:val="35"/>
          <w:spacing w:val="20"/>
        </w:rPr>
        <w:t xml:space="preserve"> </w:t>
      </w:r>
      <w:r>
        <w:rPr>
          <w:rFonts w:ascii="SimSun" w:hAnsi="SimSun" w:eastAsia="SimSun" w:cs="SimSun"/>
          <w:sz w:val="27"/>
          <w:szCs w:val="27"/>
          <w:spacing w:val="-19"/>
        </w:rPr>
        <w:t>(2-1)</w:t>
      </w:r>
    </w:p>
    <w:p>
      <w:pPr>
        <w:pStyle w:val="BodyText"/>
        <w:spacing w:line="14" w:lineRule="auto"/>
        <w:rPr>
          <w:sz w:val="2"/>
        </w:rPr>
      </w:pPr>
      <w:r>
        <w:rPr>
          <w:sz w:val="2"/>
          <w:szCs w:val="2"/>
        </w:rPr>
        <w:br w:type="column"/>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1" w:lineRule="auto"/>
        <w:rPr/>
      </w:pPr>
      <w:r/>
    </w:p>
    <w:p>
      <w:pPr>
        <w:pStyle w:val="BodyText"/>
        <w:spacing w:line="251" w:lineRule="auto"/>
        <w:rPr/>
      </w:pPr>
      <w:r/>
    </w:p>
    <w:p>
      <w:pPr>
        <w:pStyle w:val="BodyText"/>
        <w:spacing w:line="251" w:lineRule="auto"/>
        <w:rPr/>
      </w:pPr>
      <w:r/>
    </w:p>
    <w:p>
      <w:pPr>
        <w:spacing w:line="1240" w:lineRule="exact"/>
        <w:rPr/>
      </w:pPr>
      <w:r>
        <w:rPr>
          <w:position w:val="-24"/>
        </w:rPr>
        <w:drawing>
          <wp:inline distT="0" distB="0" distL="0" distR="0">
            <wp:extent cx="787381" cy="787387"/>
            <wp:effectExtent l="0" t="0" r="0" b="0"/>
            <wp:docPr id="120" name="IM 120"/>
            <wp:cNvGraphicFramePr/>
            <a:graphic>
              <a:graphicData uri="http://schemas.openxmlformats.org/drawingml/2006/picture">
                <pic:pic>
                  <pic:nvPicPr>
                    <pic:cNvPr id="120" name="IM 120"/>
                    <pic:cNvPicPr/>
                  </pic:nvPicPr>
                  <pic:blipFill>
                    <a:blip r:embed="rId63"/>
                    <a:stretch>
                      <a:fillRect/>
                    </a:stretch>
                  </pic:blipFill>
                  <pic:spPr>
                    <a:xfrm rot="0">
                      <a:off x="0" y="0"/>
                      <a:ext cx="787381" cy="787387"/>
                    </a:xfrm>
                    <a:prstGeom prst="rect">
                      <a:avLst/>
                    </a:prstGeom>
                  </pic:spPr>
                </pic:pic>
              </a:graphicData>
            </a:graphic>
          </wp:inline>
        </w:drawing>
      </w:r>
    </w:p>
    <w:p>
      <w:pPr>
        <w:pStyle w:val="BodyText"/>
        <w:spacing w:line="14" w:lineRule="auto"/>
        <w:rPr>
          <w:sz w:val="2"/>
        </w:rPr>
      </w:pPr>
      <w:r>
        <w:rPr>
          <w:sz w:val="2"/>
          <w:szCs w:val="2"/>
        </w:rPr>
        <w:br w:type="column"/>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1" w:lineRule="auto"/>
        <w:rPr/>
      </w:pPr>
      <w:r/>
    </w:p>
    <w:p>
      <w:pPr>
        <w:ind w:right="2965"/>
        <w:spacing w:before="49" w:line="204" w:lineRule="auto"/>
        <w:jc w:val="both"/>
        <w:rPr>
          <w:rFonts w:ascii="FangSong" w:hAnsi="FangSong" w:eastAsia="FangSong" w:cs="FangSong"/>
          <w:sz w:val="15"/>
          <w:szCs w:val="15"/>
        </w:rPr>
      </w:pPr>
      <w:r>
        <w:rPr>
          <w:rFonts w:ascii="SimSun" w:hAnsi="SimSun" w:eastAsia="SimSun" w:cs="SimSun"/>
          <w:sz w:val="15"/>
          <w:szCs w:val="15"/>
          <w:spacing w:val="-11"/>
        </w:rPr>
        <w:t>扫描市场主体身份</w:t>
      </w:r>
      <w:r>
        <w:rPr>
          <w:rFonts w:ascii="SimSun" w:hAnsi="SimSun" w:eastAsia="SimSun" w:cs="SimSun"/>
          <w:sz w:val="15"/>
          <w:szCs w:val="15"/>
          <w:spacing w:val="2"/>
        </w:rPr>
        <w:t xml:space="preserve"> </w:t>
      </w:r>
      <w:r>
        <w:rPr>
          <w:rFonts w:ascii="SimSun" w:hAnsi="SimSun" w:eastAsia="SimSun" w:cs="SimSun"/>
          <w:sz w:val="15"/>
          <w:szCs w:val="15"/>
          <w:spacing w:val="-10"/>
        </w:rPr>
        <w:t>码了解更多登记、</w:t>
      </w:r>
      <w:r>
        <w:rPr>
          <w:rFonts w:ascii="SimSun" w:hAnsi="SimSun" w:eastAsia="SimSun" w:cs="SimSun"/>
          <w:sz w:val="15"/>
          <w:szCs w:val="15"/>
          <w:spacing w:val="3"/>
        </w:rPr>
        <w:t xml:space="preserve"> </w:t>
      </w:r>
      <w:r>
        <w:rPr>
          <w:rFonts w:ascii="SimHei" w:hAnsi="SimHei" w:eastAsia="SimHei" w:cs="SimHei"/>
          <w:sz w:val="15"/>
          <w:szCs w:val="15"/>
          <w:spacing w:val="-17"/>
        </w:rPr>
        <w:t>备案、</w:t>
      </w:r>
      <w:r>
        <w:rPr>
          <w:rFonts w:ascii="SimSun" w:hAnsi="SimSun" w:eastAsia="SimSun" w:cs="SimSun"/>
          <w:sz w:val="15"/>
          <w:szCs w:val="15"/>
          <w:spacing w:val="-17"/>
        </w:rPr>
        <w:t>许可、监</w:t>
      </w:r>
      <w:r>
        <w:rPr>
          <w:rFonts w:ascii="SimSun" w:hAnsi="SimSun" w:eastAsia="SimSun" w:cs="SimSun"/>
          <w:sz w:val="15"/>
          <w:szCs w:val="15"/>
          <w:spacing w:val="-21"/>
        </w:rPr>
        <w:t xml:space="preserve"> </w:t>
      </w:r>
      <w:r>
        <w:rPr>
          <w:rFonts w:ascii="SimSun" w:hAnsi="SimSun" w:eastAsia="SimSun" w:cs="SimSun"/>
          <w:sz w:val="15"/>
          <w:szCs w:val="15"/>
          <w:spacing w:val="-17"/>
        </w:rPr>
        <w:t>管</w:t>
      </w:r>
      <w:r>
        <w:rPr>
          <w:rFonts w:ascii="SimSun" w:hAnsi="SimSun" w:eastAsia="SimSun" w:cs="SimSun"/>
          <w:sz w:val="15"/>
          <w:szCs w:val="15"/>
        </w:rPr>
        <w:t xml:space="preserve"> </w:t>
      </w:r>
      <w:r>
        <w:rPr>
          <w:rFonts w:ascii="SimSun" w:hAnsi="SimSun" w:eastAsia="SimSun" w:cs="SimSun"/>
          <w:sz w:val="15"/>
          <w:szCs w:val="15"/>
          <w:spacing w:val="-11"/>
        </w:rPr>
        <w:t>信息，体验更多应</w:t>
      </w:r>
      <w:r>
        <w:rPr>
          <w:rFonts w:ascii="SimSun" w:hAnsi="SimSun" w:eastAsia="SimSun" w:cs="SimSun"/>
          <w:sz w:val="15"/>
          <w:szCs w:val="15"/>
          <w:spacing w:val="2"/>
        </w:rPr>
        <w:t xml:space="preserve"> </w:t>
      </w:r>
      <w:r>
        <w:rPr>
          <w:rFonts w:ascii="FangSong" w:hAnsi="FangSong" w:eastAsia="FangSong" w:cs="FangSong"/>
          <w:sz w:val="15"/>
          <w:szCs w:val="15"/>
          <w:spacing w:val="-6"/>
        </w:rPr>
        <w:t>用服务。</w:t>
      </w:r>
    </w:p>
    <w:p>
      <w:pPr>
        <w:spacing w:line="204" w:lineRule="auto"/>
        <w:sectPr>
          <w:type w:val="continuous"/>
          <w:pgSz w:w="16820" w:h="11900"/>
          <w:pgMar w:top="400" w:right="0" w:bottom="400" w:left="0" w:header="0" w:footer="0" w:gutter="0"/>
          <w:cols w:equalWidth="0" w:num="5">
            <w:col w:w="4650" w:space="100"/>
            <w:col w:w="1164" w:space="100"/>
            <w:col w:w="5187" w:space="100"/>
            <w:col w:w="1331" w:space="100"/>
            <w:col w:w="4090" w:space="0"/>
          </w:cols>
        </w:sectPr>
        <w:rPr>
          <w:rFonts w:ascii="FangSong" w:hAnsi="FangSong" w:eastAsia="FangSong" w:cs="FangSong"/>
          <w:sz w:val="15"/>
          <w:szCs w:val="15"/>
        </w:rPr>
      </w:pPr>
    </w:p>
    <w:p>
      <w:pPr>
        <w:spacing w:before="150"/>
        <w:rPr/>
      </w:pPr>
      <w:r/>
    </w:p>
    <w:p>
      <w:pPr>
        <w:sectPr>
          <w:type w:val="continuous"/>
          <w:pgSz w:w="16820" w:h="11900"/>
          <w:pgMar w:top="400" w:right="0" w:bottom="400" w:left="0" w:header="0" w:footer="0" w:gutter="0"/>
          <w:cols w:equalWidth="0" w:num="1">
            <w:col w:w="16820" w:space="0"/>
          </w:cols>
        </w:sectPr>
        <w:rPr/>
      </w:pPr>
    </w:p>
    <w:p>
      <w:pPr>
        <w:ind w:left="1875"/>
        <w:spacing w:before="104" w:line="320" w:lineRule="exact"/>
        <w:rPr>
          <w:rFonts w:ascii="SimSun" w:hAnsi="SimSun" w:eastAsia="SimSun" w:cs="SimSun"/>
          <w:sz w:val="23"/>
          <w:szCs w:val="23"/>
        </w:rPr>
      </w:pPr>
      <w:r>
        <w:rPr>
          <w:rFonts w:ascii="SimSun" w:hAnsi="SimSun" w:eastAsia="SimSun" w:cs="SimSun"/>
          <w:sz w:val="32"/>
          <w:szCs w:val="32"/>
          <w:spacing w:val="31"/>
          <w:w w:val="125"/>
          <w:position w:val="11"/>
        </w:rPr>
        <w:t>7</w:t>
      </w:r>
      <w:r>
        <w:rPr>
          <w:rFonts w:ascii="SimSun" w:hAnsi="SimSun" w:eastAsia="SimSun" w:cs="SimSun"/>
          <w:sz w:val="32"/>
          <w:szCs w:val="32"/>
          <w:spacing w:val="9"/>
          <w:position w:val="11"/>
        </w:rPr>
        <w:t xml:space="preserve">     </w:t>
      </w:r>
      <w:r>
        <w:rPr>
          <w:rFonts w:ascii="SimSun" w:hAnsi="SimSun" w:eastAsia="SimSun" w:cs="SimSun"/>
          <w:sz w:val="23"/>
          <w:szCs w:val="23"/>
          <w:spacing w:val="31"/>
          <w:w w:val="125"/>
          <w:position w:val="-5"/>
        </w:rPr>
        <w:t>名</w:t>
      </w:r>
    </w:p>
    <w:p>
      <w:pPr>
        <w:pStyle w:val="BodyText"/>
        <w:spacing w:line="326" w:lineRule="auto"/>
        <w:rPr/>
      </w:pPr>
      <w:r/>
    </w:p>
    <w:p>
      <w:pPr>
        <w:pStyle w:val="BodyText"/>
        <w:spacing w:line="326" w:lineRule="auto"/>
        <w:rPr/>
      </w:pPr>
      <w:r/>
    </w:p>
    <w:p>
      <w:pPr>
        <w:ind w:left="3040"/>
        <w:spacing w:before="75" w:line="224" w:lineRule="auto"/>
        <w:rPr>
          <w:rFonts w:ascii="FangSong" w:hAnsi="FangSong" w:eastAsia="FangSong" w:cs="FangSong"/>
          <w:sz w:val="23"/>
          <w:szCs w:val="23"/>
        </w:rPr>
      </w:pPr>
      <w:r>
        <w:rPr>
          <w:rFonts w:ascii="FangSong" w:hAnsi="FangSong" w:eastAsia="FangSong" w:cs="FangSong"/>
          <w:sz w:val="23"/>
          <w:szCs w:val="23"/>
        </w:rPr>
        <w:t>类</w:t>
      </w:r>
    </w:p>
    <w:p>
      <w:pPr>
        <w:pStyle w:val="BodyText"/>
        <w:spacing w:line="302" w:lineRule="auto"/>
        <w:rPr/>
      </w:pPr>
      <w:r/>
    </w:p>
    <w:p>
      <w:pPr>
        <w:pStyle w:val="BodyText"/>
        <w:spacing w:line="303" w:lineRule="auto"/>
        <w:rPr/>
      </w:pPr>
      <w:r/>
    </w:p>
    <w:p>
      <w:pPr>
        <w:spacing w:before="92" w:line="223" w:lineRule="auto"/>
        <w:jc w:val="right"/>
        <w:rPr>
          <w:rFonts w:ascii="FangSong" w:hAnsi="FangSong" w:eastAsia="FangSong" w:cs="FangSong"/>
          <w:sz w:val="28"/>
          <w:szCs w:val="28"/>
        </w:rPr>
      </w:pPr>
      <w:r>
        <w:rPr>
          <w:rFonts w:ascii="SimSun" w:hAnsi="SimSun" w:eastAsia="SimSun" w:cs="SimSun"/>
          <w:sz w:val="28"/>
          <w:szCs w:val="28"/>
          <w:spacing w:val="-21"/>
        </w:rPr>
        <w:t>法</w:t>
      </w:r>
      <w:r>
        <w:rPr>
          <w:rFonts w:ascii="SimSun" w:hAnsi="SimSun" w:eastAsia="SimSun" w:cs="SimSun"/>
          <w:sz w:val="28"/>
          <w:szCs w:val="28"/>
          <w:spacing w:val="-37"/>
        </w:rPr>
        <w:t xml:space="preserve"> </w:t>
      </w:r>
      <w:r>
        <w:rPr>
          <w:rFonts w:ascii="FangSong" w:hAnsi="FangSong" w:eastAsia="FangSong" w:cs="FangSong"/>
          <w:sz w:val="28"/>
          <w:szCs w:val="28"/>
          <w:spacing w:val="-21"/>
        </w:rPr>
        <w:t>定</w:t>
      </w:r>
      <w:r>
        <w:rPr>
          <w:rFonts w:ascii="FangSong" w:hAnsi="FangSong" w:eastAsia="FangSong" w:cs="FangSong"/>
          <w:sz w:val="28"/>
          <w:szCs w:val="28"/>
          <w:spacing w:val="-32"/>
        </w:rPr>
        <w:t xml:space="preserve"> </w:t>
      </w:r>
      <w:r>
        <w:rPr>
          <w:rFonts w:ascii="FangSong" w:hAnsi="FangSong" w:eastAsia="FangSong" w:cs="FangSong"/>
          <w:sz w:val="28"/>
          <w:szCs w:val="28"/>
          <w:spacing w:val="-21"/>
        </w:rPr>
        <w:t>代</w:t>
      </w:r>
      <w:r>
        <w:rPr>
          <w:rFonts w:ascii="FangSong" w:hAnsi="FangSong" w:eastAsia="FangSong" w:cs="FangSong"/>
          <w:sz w:val="28"/>
          <w:szCs w:val="28"/>
          <w:spacing w:val="-35"/>
        </w:rPr>
        <w:t xml:space="preserve"> </w:t>
      </w:r>
      <w:r>
        <w:rPr>
          <w:rFonts w:ascii="FangSong" w:hAnsi="FangSong" w:eastAsia="FangSong" w:cs="FangSong"/>
          <w:sz w:val="28"/>
          <w:szCs w:val="28"/>
          <w:spacing w:val="-21"/>
        </w:rPr>
        <w:t>表</w:t>
      </w:r>
    </w:p>
    <w:p>
      <w:pPr>
        <w:pStyle w:val="BodyText"/>
        <w:spacing w:line="292" w:lineRule="auto"/>
        <w:rPr/>
      </w:pPr>
      <w:r/>
    </w:p>
    <w:p>
      <w:pPr>
        <w:pStyle w:val="BodyText"/>
        <w:spacing w:line="292" w:lineRule="auto"/>
        <w:rPr/>
      </w:pPr>
      <w:r/>
    </w:p>
    <w:p>
      <w:pPr>
        <w:ind w:left="3040"/>
        <w:spacing w:before="85" w:line="220" w:lineRule="auto"/>
        <w:rPr>
          <w:rFonts w:ascii="SimSun" w:hAnsi="SimSun" w:eastAsia="SimSun" w:cs="SimSun"/>
          <w:sz w:val="26"/>
          <w:szCs w:val="26"/>
        </w:rPr>
      </w:pPr>
      <w:r>
        <w:rPr>
          <w:rFonts w:ascii="SimSun" w:hAnsi="SimSun" w:eastAsia="SimSun" w:cs="SimSun"/>
          <w:sz w:val="26"/>
          <w:szCs w:val="26"/>
          <w:spacing w:val="-8"/>
        </w:rPr>
        <w:t>经  营</w:t>
      </w:r>
      <w:r>
        <w:rPr>
          <w:rFonts w:ascii="SimSun" w:hAnsi="SimSun" w:eastAsia="SimSun" w:cs="SimSun"/>
          <w:sz w:val="26"/>
          <w:szCs w:val="26"/>
          <w:spacing w:val="108"/>
        </w:rPr>
        <w:t xml:space="preserve"> </w:t>
      </w:r>
      <w:r>
        <w:rPr>
          <w:rFonts w:ascii="SimSun" w:hAnsi="SimSun" w:eastAsia="SimSun" w:cs="SimSun"/>
          <w:sz w:val="26"/>
          <w:szCs w:val="26"/>
          <w:spacing w:val="-8"/>
        </w:rPr>
        <w:t>范</w:t>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4" w:lineRule="auto"/>
        <w:rPr/>
      </w:pPr>
      <w:r/>
    </w:p>
    <w:p>
      <w:pPr>
        <w:pStyle w:val="BodyText"/>
        <w:spacing w:line="264" w:lineRule="auto"/>
        <w:rPr/>
      </w:pPr>
      <w:r/>
    </w:p>
    <w:p>
      <w:pPr>
        <w:pStyle w:val="BodyText"/>
        <w:spacing w:line="264" w:lineRule="auto"/>
        <w:rPr/>
      </w:pPr>
      <w:r/>
    </w:p>
    <w:p>
      <w:pPr>
        <w:ind w:left="1309"/>
        <w:spacing w:before="58" w:line="236" w:lineRule="auto"/>
        <w:rPr>
          <w:rFonts w:ascii="STXingkai" w:hAnsi="STXingkai" w:eastAsia="STXingkai" w:cs="STXingkai"/>
          <w:sz w:val="17"/>
          <w:szCs w:val="17"/>
        </w:rPr>
      </w:pPr>
      <w:r>
        <w:rPr>
          <w:rFonts w:ascii="STXingkai" w:hAnsi="STXingkai" w:eastAsia="STXingkai" w:cs="STXingkai"/>
          <w:sz w:val="17"/>
          <w:szCs w:val="17"/>
          <w:spacing w:val="7"/>
        </w:rPr>
        <w:t>釜</w:t>
      </w:r>
      <w:r>
        <w:rPr>
          <w:rFonts w:ascii="STXingkai" w:hAnsi="STXingkai" w:eastAsia="STXingkai" w:cs="STXingkai"/>
          <w:sz w:val="17"/>
          <w:szCs w:val="17"/>
          <w:spacing w:val="33"/>
          <w:w w:val="101"/>
        </w:rPr>
        <w:t xml:space="preserve"> </w:t>
      </w:r>
      <w:r>
        <w:rPr>
          <w:rFonts w:ascii="STXingkai" w:hAnsi="STXingkai" w:eastAsia="STXingkai" w:cs="STXingkai"/>
          <w:sz w:val="17"/>
          <w:szCs w:val="17"/>
          <w:spacing w:val="7"/>
        </w:rPr>
        <w:t>落</w:t>
      </w:r>
      <w:r>
        <w:rPr>
          <w:rFonts w:ascii="STXingkai" w:hAnsi="STXingkai" w:eastAsia="STXingkai" w:cs="STXingkai"/>
          <w:sz w:val="17"/>
          <w:szCs w:val="17"/>
          <w:spacing w:val="34"/>
          <w:w w:val="101"/>
        </w:rPr>
        <w:t xml:space="preserve"> </w:t>
      </w:r>
      <w:r>
        <w:rPr>
          <w:rFonts w:ascii="STXingkai" w:hAnsi="STXingkai" w:eastAsia="STXingkai" w:cs="STXingkai"/>
          <w:sz w:val="17"/>
          <w:szCs w:val="17"/>
          <w:spacing w:val="7"/>
        </w:rPr>
        <w:t>道</w:t>
      </w:r>
      <w:r>
        <w:rPr>
          <w:rFonts w:ascii="STXingkai" w:hAnsi="STXingkai" w:eastAsia="STXingkai" w:cs="STXingkai"/>
          <w:sz w:val="17"/>
          <w:szCs w:val="17"/>
          <w:spacing w:val="4"/>
        </w:rPr>
        <w:t xml:space="preserve">        </w:t>
      </w:r>
      <w:r>
        <w:rPr>
          <w:rFonts w:ascii="STXingkai" w:hAnsi="STXingkai" w:eastAsia="STXingkai" w:cs="STXingkai"/>
          <w:sz w:val="17"/>
          <w:szCs w:val="17"/>
          <w:spacing w:val="7"/>
        </w:rPr>
        <w:t>尊寻“菱雪量奏谨又篁</w:t>
      </w:r>
    </w:p>
    <w:p>
      <w:pPr>
        <w:ind w:left="1332"/>
        <w:spacing w:before="37" w:line="219" w:lineRule="auto"/>
        <w:rPr>
          <w:rFonts w:ascii="SimSun" w:hAnsi="SimSun" w:eastAsia="SimSun" w:cs="SimSun"/>
          <w:sz w:val="19"/>
          <w:szCs w:val="19"/>
        </w:rPr>
      </w:pPr>
      <w:r>
        <w:rPr>
          <w:rFonts w:ascii="SimSun" w:hAnsi="SimSun" w:eastAsia="SimSun" w:cs="SimSun"/>
          <w:sz w:val="19"/>
          <w:szCs w:val="19"/>
          <w:b/>
          <w:bCs/>
          <w:spacing w:val="1"/>
        </w:rPr>
        <w:t>国家企业信用信息公示系统网址：</w:t>
      </w:r>
    </w:p>
    <w:p>
      <w:pPr>
        <w:pStyle w:val="BodyText"/>
        <w:spacing w:line="14" w:lineRule="auto"/>
        <w:rPr>
          <w:sz w:val="2"/>
        </w:rPr>
      </w:pPr>
      <w:r>
        <w:rPr>
          <w:sz w:val="2"/>
          <w:szCs w:val="2"/>
        </w:rPr>
        <w:br w:type="column"/>
      </w:r>
    </w:p>
    <w:p>
      <w:pPr>
        <w:spacing w:before="62" w:line="220" w:lineRule="auto"/>
        <w:rPr>
          <w:rFonts w:ascii="SimSun" w:hAnsi="SimSun" w:eastAsia="SimSun" w:cs="SimSun"/>
          <w:sz w:val="22"/>
          <w:szCs w:val="22"/>
        </w:rPr>
      </w:pPr>
      <w:r>
        <w:rPr>
          <w:rFonts w:ascii="SimSun" w:hAnsi="SimSun" w:eastAsia="SimSun" w:cs="SimSun"/>
          <w:sz w:val="23"/>
          <w:szCs w:val="23"/>
          <w:spacing w:val="-8"/>
          <w:position w:val="-7"/>
        </w:rPr>
        <w:t>称  </w:t>
      </w:r>
      <w:r>
        <w:rPr>
          <w:rFonts w:ascii="SimSun" w:hAnsi="SimSun" w:eastAsia="SimSun" w:cs="SimSun"/>
          <w:sz w:val="23"/>
          <w:szCs w:val="23"/>
          <w:spacing w:val="-8"/>
        </w:rPr>
        <w:t>内蒙古中伟华房地产资产评估有限公司     </w:t>
      </w:r>
      <w:r>
        <w:rPr>
          <w:rFonts w:ascii="SimSun" w:hAnsi="SimSun" w:eastAsia="SimSun" w:cs="SimSun"/>
          <w:sz w:val="23"/>
          <w:szCs w:val="23"/>
          <w:spacing w:val="-9"/>
        </w:rPr>
        <w:t xml:space="preserve">               </w:t>
      </w:r>
      <w:r>
        <w:rPr>
          <w:rFonts w:ascii="SimSun" w:hAnsi="SimSun" w:eastAsia="SimSun" w:cs="SimSun"/>
          <w:sz w:val="28"/>
          <w:szCs w:val="28"/>
          <w:spacing w:val="-9"/>
          <w:position w:val="-3"/>
        </w:rPr>
        <w:t>注</w:t>
      </w:r>
      <w:r>
        <w:rPr>
          <w:rFonts w:ascii="SimSun" w:hAnsi="SimSun" w:eastAsia="SimSun" w:cs="SimSun"/>
          <w:sz w:val="28"/>
          <w:szCs w:val="28"/>
          <w:spacing w:val="57"/>
          <w:position w:val="-3"/>
        </w:rPr>
        <w:t xml:space="preserve"> </w:t>
      </w:r>
      <w:r>
        <w:rPr>
          <w:rFonts w:ascii="SimSun" w:hAnsi="SimSun" w:eastAsia="SimSun" w:cs="SimSun"/>
          <w:sz w:val="28"/>
          <w:szCs w:val="28"/>
          <w:spacing w:val="-9"/>
          <w:position w:val="-3"/>
        </w:rPr>
        <w:t>册  资</w:t>
      </w:r>
      <w:r>
        <w:rPr>
          <w:rFonts w:ascii="SimSun" w:hAnsi="SimSun" w:eastAsia="SimSun" w:cs="SimSun"/>
          <w:sz w:val="28"/>
          <w:szCs w:val="28"/>
          <w:spacing w:val="88"/>
          <w:position w:val="-3"/>
        </w:rPr>
        <w:t xml:space="preserve"> </w:t>
      </w:r>
      <w:r>
        <w:rPr>
          <w:rFonts w:ascii="SimSun" w:hAnsi="SimSun" w:eastAsia="SimSun" w:cs="SimSun"/>
          <w:sz w:val="28"/>
          <w:szCs w:val="28"/>
          <w:spacing w:val="-9"/>
          <w:position w:val="-3"/>
        </w:rPr>
        <w:t>本 </w:t>
      </w:r>
      <w:r>
        <w:rPr>
          <w:rFonts w:ascii="SimSun" w:hAnsi="SimSun" w:eastAsia="SimSun" w:cs="SimSun"/>
          <w:sz w:val="22"/>
          <w:szCs w:val="22"/>
          <w:spacing w:val="-9"/>
          <w:position w:val="2"/>
        </w:rPr>
        <w:t>壹佰万元(人民币元)</w:t>
      </w:r>
    </w:p>
    <w:p>
      <w:pPr>
        <w:ind w:left="5329"/>
        <w:spacing w:before="140" w:line="187" w:lineRule="auto"/>
        <w:rPr>
          <w:rFonts w:ascii="Times New Roman" w:hAnsi="Times New Roman" w:eastAsia="Times New Roman" w:cs="Times New Roman"/>
          <w:sz w:val="57"/>
          <w:szCs w:val="57"/>
        </w:rPr>
      </w:pPr>
      <w:r>
        <w:rPr>
          <w:rFonts w:ascii="Times New Roman" w:hAnsi="Times New Roman" w:eastAsia="Times New Roman" w:cs="Times New Roman"/>
          <w:sz w:val="57"/>
          <w:szCs w:val="57"/>
        </w:rPr>
        <w:t>4</w:t>
      </w:r>
    </w:p>
    <w:p>
      <w:pPr>
        <w:ind w:left="9"/>
        <w:spacing w:before="1" w:line="236" w:lineRule="auto"/>
        <w:rPr>
          <w:rFonts w:ascii="SimSun" w:hAnsi="SimSun" w:eastAsia="SimSun" w:cs="SimSun"/>
          <w:sz w:val="22"/>
          <w:szCs w:val="22"/>
        </w:rPr>
      </w:pPr>
      <w:r>
        <w:rPr>
          <w:rFonts w:ascii="SimSun" w:hAnsi="SimSun" w:eastAsia="SimSun" w:cs="SimSun"/>
          <w:sz w:val="23"/>
          <w:szCs w:val="23"/>
          <w:spacing w:val="-11"/>
          <w:position w:val="-6"/>
        </w:rPr>
        <w:t>型</w:t>
      </w:r>
      <w:r>
        <w:rPr>
          <w:rFonts w:ascii="SimSun" w:hAnsi="SimSun" w:eastAsia="SimSun" w:cs="SimSun"/>
          <w:sz w:val="23"/>
          <w:szCs w:val="23"/>
          <w:spacing w:val="61"/>
          <w:position w:val="-6"/>
        </w:rPr>
        <w:t xml:space="preserve"> </w:t>
      </w:r>
      <w:r>
        <w:rPr>
          <w:rFonts w:ascii="SimSun" w:hAnsi="SimSun" w:eastAsia="SimSun" w:cs="SimSun"/>
          <w:sz w:val="23"/>
          <w:szCs w:val="23"/>
          <w:spacing w:val="-11"/>
        </w:rPr>
        <w:t>有限责任公司(自然人投资或控股)                         </w:t>
      </w:r>
      <w:r>
        <w:rPr>
          <w:rFonts w:ascii="SimSun" w:hAnsi="SimSun" w:eastAsia="SimSun" w:cs="SimSun"/>
          <w:sz w:val="28"/>
          <w:szCs w:val="28"/>
          <w:spacing w:val="-12"/>
          <w:position w:val="-4"/>
        </w:rPr>
        <w:t>成</w:t>
      </w:r>
      <w:r>
        <w:rPr>
          <w:rFonts w:ascii="SimSun" w:hAnsi="SimSun" w:eastAsia="SimSun" w:cs="SimSun"/>
          <w:sz w:val="28"/>
          <w:szCs w:val="28"/>
          <w:spacing w:val="83"/>
          <w:position w:val="-4"/>
        </w:rPr>
        <w:t xml:space="preserve"> </w:t>
      </w:r>
      <w:r>
        <w:rPr>
          <w:rFonts w:ascii="SimSun" w:hAnsi="SimSun" w:eastAsia="SimSun" w:cs="SimSun"/>
          <w:sz w:val="28"/>
          <w:szCs w:val="28"/>
          <w:spacing w:val="-12"/>
          <w:position w:val="-4"/>
        </w:rPr>
        <w:t>立  日</w:t>
      </w:r>
      <w:r>
        <w:rPr>
          <w:rFonts w:ascii="SimSun" w:hAnsi="SimSun" w:eastAsia="SimSun" w:cs="SimSun"/>
          <w:sz w:val="28"/>
          <w:szCs w:val="28"/>
          <w:spacing w:val="70"/>
          <w:position w:val="-4"/>
        </w:rPr>
        <w:t xml:space="preserve"> </w:t>
      </w:r>
      <w:r>
        <w:rPr>
          <w:rFonts w:ascii="SimSun" w:hAnsi="SimSun" w:eastAsia="SimSun" w:cs="SimSun"/>
          <w:sz w:val="28"/>
          <w:szCs w:val="28"/>
          <w:spacing w:val="-12"/>
          <w:position w:val="-4"/>
        </w:rPr>
        <w:t>期 </w:t>
      </w:r>
      <w:r>
        <w:rPr>
          <w:rFonts w:ascii="SimSun" w:hAnsi="SimSun" w:eastAsia="SimSun" w:cs="SimSun"/>
          <w:sz w:val="22"/>
          <w:szCs w:val="22"/>
          <w:spacing w:val="-12"/>
          <w:position w:val="2"/>
        </w:rPr>
        <w:t>2021年02月09日</w:t>
      </w:r>
    </w:p>
    <w:p>
      <w:pPr>
        <w:spacing w:before="98"/>
        <w:rPr/>
      </w:pPr>
      <w:r/>
    </w:p>
    <w:p>
      <w:pPr>
        <w:spacing w:before="97"/>
        <w:rPr/>
      </w:pPr>
      <w:r/>
    </w:p>
    <w:tbl>
      <w:tblPr>
        <w:tblStyle w:val="TableNormal"/>
        <w:tblW w:w="10649"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318"/>
        <w:gridCol w:w="4196"/>
        <w:gridCol w:w="1198"/>
        <w:gridCol w:w="4937"/>
      </w:tblGrid>
      <w:tr>
        <w:trPr>
          <w:trHeight w:val="2923" w:hRule="atLeast"/>
        </w:trPr>
        <w:tc>
          <w:tcPr>
            <w:tcW w:w="318" w:type="dxa"/>
            <w:vAlign w:val="top"/>
            <w:textDirection w:val="tbRlV"/>
          </w:tcPr>
          <w:p>
            <w:pPr>
              <w:pStyle w:val="TableText"/>
              <w:ind w:left="18"/>
              <w:spacing w:before="61" w:line="202" w:lineRule="auto"/>
              <w:rPr>
                <w:sz w:val="26"/>
                <w:szCs w:val="26"/>
              </w:rPr>
            </w:pPr>
            <w:r>
              <w:rPr>
                <w:rFonts w:ascii="FangSong" w:hAnsi="FangSong" w:eastAsia="FangSong" w:cs="FangSong"/>
                <w:sz w:val="28"/>
                <w:szCs w:val="28"/>
                <w:spacing w:val="3"/>
              </w:rPr>
              <w:t>人</w:t>
            </w:r>
            <w:r>
              <w:rPr>
                <w:rFonts w:ascii="FangSong" w:hAnsi="FangSong" w:eastAsia="FangSong" w:cs="FangSong"/>
                <w:sz w:val="28"/>
                <w:szCs w:val="28"/>
                <w:spacing w:val="4"/>
              </w:rPr>
              <w:t xml:space="preserve">     </w:t>
            </w:r>
            <w:r>
              <w:rPr>
                <w:sz w:val="26"/>
                <w:szCs w:val="26"/>
                <w:spacing w:val="3"/>
              </w:rPr>
              <w:t>围</w:t>
            </w:r>
          </w:p>
        </w:tc>
        <w:tc>
          <w:tcPr>
            <w:tcW w:w="4196" w:type="dxa"/>
            <w:vAlign w:val="top"/>
          </w:tcPr>
          <w:p>
            <w:pPr>
              <w:pStyle w:val="TableText"/>
              <w:ind w:left="61"/>
              <w:spacing w:before="7" w:line="219" w:lineRule="auto"/>
              <w:rPr>
                <w:sz w:val="22"/>
                <w:szCs w:val="22"/>
              </w:rPr>
            </w:pPr>
            <w:r>
              <w:rPr>
                <w:sz w:val="22"/>
                <w:szCs w:val="22"/>
                <w:spacing w:val="-4"/>
              </w:rPr>
              <w:t>张冉</w:t>
            </w:r>
          </w:p>
          <w:p>
            <w:pPr>
              <w:spacing w:line="349" w:lineRule="auto"/>
              <w:rPr>
                <w:rFonts w:ascii="Arial"/>
                <w:sz w:val="21"/>
              </w:rPr>
            </w:pPr>
            <w:r/>
          </w:p>
          <w:p>
            <w:pPr>
              <w:spacing w:line="349" w:lineRule="auto"/>
              <w:rPr>
                <w:rFonts w:ascii="Arial"/>
                <w:sz w:val="21"/>
              </w:rPr>
            </w:pPr>
            <w:r/>
          </w:p>
          <w:p>
            <w:pPr>
              <w:ind w:left="61"/>
              <w:spacing w:before="46" w:line="213" w:lineRule="auto"/>
              <w:rPr>
                <w:rFonts w:ascii="SimHei" w:hAnsi="SimHei" w:eastAsia="SimHei" w:cs="SimHei"/>
                <w:sz w:val="14"/>
                <w:szCs w:val="14"/>
              </w:rPr>
            </w:pPr>
            <w:r>
              <w:rPr>
                <w:rFonts w:ascii="SimHei" w:hAnsi="SimHei" w:eastAsia="SimHei" w:cs="SimHei"/>
                <w:sz w:val="14"/>
                <w:szCs w:val="14"/>
              </w:rPr>
              <w:t>一般项曰：房地产评估；土地调查评估服务</w:t>
            </w:r>
            <w:r>
              <w:rPr>
                <w:rFonts w:ascii="SimHei" w:hAnsi="SimHei" w:eastAsia="SimHei" w:cs="SimHei"/>
                <w:sz w:val="14"/>
                <w:szCs w:val="14"/>
                <w:spacing w:val="-1"/>
              </w:rPr>
              <w:t>；资产评估；矿业权</w:t>
            </w:r>
          </w:p>
          <w:p>
            <w:pPr>
              <w:pStyle w:val="TableText"/>
              <w:ind w:left="61" w:right="217" w:firstLine="2"/>
              <w:spacing w:before="31" w:line="252" w:lineRule="auto"/>
              <w:rPr>
                <w:sz w:val="14"/>
                <w:szCs w:val="14"/>
              </w:rPr>
            </w:pPr>
            <w:r>
              <w:rPr>
                <w:sz w:val="14"/>
                <w:szCs w:val="14"/>
                <w:b/>
                <w:bCs/>
                <w:spacing w:val="-2"/>
              </w:rPr>
              <w:t>评估服务；工程造价咨询业务；价格鉴证评估：房地产咨询：土</w:t>
            </w:r>
            <w:r>
              <w:rPr>
                <w:sz w:val="14"/>
                <w:szCs w:val="14"/>
                <w:spacing w:val="8"/>
              </w:rPr>
              <w:t xml:space="preserve"> </w:t>
            </w:r>
            <w:r>
              <w:rPr>
                <w:sz w:val="14"/>
                <w:szCs w:val="14"/>
                <w:spacing w:val="4"/>
              </w:rPr>
              <w:t>地整治服务；市场调查(不含涉外调查);</w:t>
            </w:r>
            <w:r>
              <w:rPr>
                <w:sz w:val="14"/>
                <w:szCs w:val="14"/>
                <w:spacing w:val="-21"/>
              </w:rPr>
              <w:t xml:space="preserve"> </w:t>
            </w:r>
            <w:r>
              <w:rPr>
                <w:sz w:val="14"/>
                <w:szCs w:val="14"/>
                <w:b/>
                <w:bCs/>
                <w:spacing w:val="4"/>
              </w:rPr>
              <w:t>土地使用权租赁：社</w:t>
            </w:r>
            <w:r>
              <w:rPr>
                <w:sz w:val="14"/>
                <w:szCs w:val="14"/>
              </w:rPr>
              <w:t xml:space="preserve"> </w:t>
            </w:r>
            <w:r>
              <w:rPr>
                <w:sz w:val="14"/>
                <w:szCs w:val="14"/>
                <w:spacing w:val="6"/>
              </w:rPr>
              <w:t>会调查(不含涉外调查);规划设计管理：倍息技术咨询服务；</w:t>
            </w:r>
            <w:r>
              <w:rPr>
                <w:sz w:val="14"/>
                <w:szCs w:val="14"/>
                <w:spacing w:val="1"/>
              </w:rPr>
              <w:t xml:space="preserve"> </w:t>
            </w:r>
            <w:r>
              <w:rPr>
                <w:sz w:val="14"/>
                <w:szCs w:val="14"/>
              </w:rPr>
              <w:t>财政资金项目预算绩效评价服务；社会稳定风</w:t>
            </w:r>
            <w:r>
              <w:rPr>
                <w:sz w:val="14"/>
                <w:szCs w:val="14"/>
                <w:spacing w:val="-1"/>
              </w:rPr>
              <w:t>险评估：物业服务</w:t>
            </w:r>
            <w:r>
              <w:rPr>
                <w:sz w:val="14"/>
                <w:szCs w:val="14"/>
              </w:rPr>
              <w:t xml:space="preserve"> </w:t>
            </w:r>
            <w:r>
              <w:rPr>
                <w:sz w:val="14"/>
                <w:szCs w:val="14"/>
                <w:b/>
                <w:bCs/>
              </w:rPr>
              <w:t>评估。(除依法须经批准的项目外，凭营业执照依法自主开展经</w:t>
            </w:r>
            <w:r>
              <w:rPr>
                <w:sz w:val="14"/>
                <w:szCs w:val="14"/>
                <w:spacing w:val="11"/>
              </w:rPr>
              <w:t xml:space="preserve"> </w:t>
            </w:r>
            <w:r>
              <w:rPr>
                <w:sz w:val="14"/>
                <w:szCs w:val="14"/>
                <w:spacing w:val="6"/>
              </w:rPr>
              <w:t>营</w:t>
            </w:r>
            <w:r>
              <w:rPr>
                <w:sz w:val="14"/>
                <w:szCs w:val="14"/>
                <w:b/>
                <w:bCs/>
                <w:spacing w:val="6"/>
              </w:rPr>
              <w:t>活动)</w:t>
            </w:r>
          </w:p>
          <w:p>
            <w:pPr>
              <w:pStyle w:val="TableText"/>
              <w:ind w:left="61" w:right="215"/>
              <w:spacing w:before="36" w:line="246" w:lineRule="auto"/>
              <w:rPr>
                <w:sz w:val="13"/>
                <w:szCs w:val="13"/>
              </w:rPr>
            </w:pPr>
            <w:r>
              <w:rPr>
                <w:sz w:val="13"/>
                <w:szCs w:val="13"/>
                <w:spacing w:val="16"/>
              </w:rPr>
              <w:t>年得项目：同法签定限务：绘服务：专利代期。(依法场经批</w:t>
            </w:r>
            <w:r>
              <w:rPr>
                <w:sz w:val="13"/>
                <w:szCs w:val="13"/>
                <w:spacing w:val="7"/>
              </w:rPr>
              <w:t xml:space="preserve"> </w:t>
            </w:r>
            <w:r>
              <w:rPr>
                <w:sz w:val="13"/>
                <w:szCs w:val="13"/>
                <w:spacing w:val="12"/>
              </w:rPr>
              <w:t>4的项目，经相关部门批准后方可开展经营活动，其体经营硕口</w:t>
            </w:r>
            <w:r>
              <w:rPr>
                <w:sz w:val="13"/>
                <w:szCs w:val="13"/>
                <w:spacing w:val="7"/>
              </w:rPr>
              <w:t xml:space="preserve"> </w:t>
            </w:r>
            <w:r>
              <w:rPr>
                <w:sz w:val="13"/>
                <w:szCs w:val="13"/>
                <w:spacing w:val="19"/>
              </w:rPr>
              <w:t>以相关部门批准文作或许市进件为准二</w:t>
            </w:r>
          </w:p>
        </w:tc>
        <w:tc>
          <w:tcPr>
            <w:tcW w:w="1198" w:type="dxa"/>
            <w:vAlign w:val="top"/>
          </w:tcPr>
          <w:p>
            <w:pPr>
              <w:ind w:left="785"/>
              <w:spacing w:before="114" w:line="208" w:lineRule="auto"/>
              <w:rPr>
                <w:rFonts w:ascii="STXingkai" w:hAnsi="STXingkai" w:eastAsia="STXingkai" w:cs="STXingkai"/>
                <w:sz w:val="36"/>
                <w:szCs w:val="36"/>
              </w:rPr>
            </w:pPr>
            <w:r>
              <w:rPr>
                <w:rFonts w:ascii="STXingkai" w:hAnsi="STXingkai" w:eastAsia="STXingkai" w:cs="STXingkai"/>
                <w:sz w:val="36"/>
                <w:szCs w:val="36"/>
              </w:rPr>
              <w:t>实</w:t>
            </w:r>
          </w:p>
          <w:p>
            <w:pPr>
              <w:spacing w:line="349" w:lineRule="auto"/>
              <w:rPr>
                <w:rFonts w:ascii="Arial"/>
                <w:sz w:val="21"/>
              </w:rPr>
            </w:pPr>
            <w:r/>
          </w:p>
          <w:p>
            <w:pPr>
              <w:spacing w:line="350" w:lineRule="auto"/>
              <w:rPr>
                <w:rFonts w:ascii="Arial"/>
                <w:sz w:val="21"/>
              </w:rPr>
            </w:pPr>
            <w:r/>
          </w:p>
          <w:p>
            <w:pPr>
              <w:ind w:left="215"/>
              <w:spacing w:before="164" w:line="188" w:lineRule="auto"/>
              <w:rPr>
                <w:rFonts w:ascii="Times New Roman" w:hAnsi="Times New Roman" w:eastAsia="Times New Roman" w:cs="Times New Roman"/>
                <w:sz w:val="57"/>
                <w:szCs w:val="57"/>
              </w:rPr>
            </w:pPr>
            <w:r>
              <w:rPr>
                <w:rFonts w:ascii="Times New Roman" w:hAnsi="Times New Roman" w:eastAsia="Times New Roman" w:cs="Times New Roman"/>
                <w:sz w:val="57"/>
                <w:szCs w:val="57"/>
                <w:spacing w:val="-17"/>
              </w:rPr>
              <w:t>11</w:t>
            </w:r>
          </w:p>
        </w:tc>
        <w:tc>
          <w:tcPr>
            <w:tcW w:w="4937" w:type="dxa"/>
            <w:vAlign w:val="top"/>
          </w:tcPr>
          <w:p>
            <w:pPr>
              <w:pStyle w:val="TableText"/>
              <w:ind w:right="40"/>
              <w:spacing w:line="225" w:lineRule="auto"/>
              <w:jc w:val="right"/>
              <w:rPr>
                <w:sz w:val="22"/>
                <w:szCs w:val="22"/>
              </w:rPr>
            </w:pPr>
            <w:r>
              <w:rPr>
                <w:sz w:val="26"/>
                <w:szCs w:val="26"/>
                <w:spacing w:val="-9"/>
              </w:rPr>
              <w:t>住</w:t>
            </w:r>
            <w:r>
              <w:rPr>
                <w:sz w:val="26"/>
                <w:szCs w:val="26"/>
                <w:spacing w:val="16"/>
              </w:rPr>
              <w:t xml:space="preserve">        </w:t>
            </w:r>
            <w:r>
              <w:rPr>
                <w:sz w:val="26"/>
                <w:szCs w:val="26"/>
                <w:spacing w:val="-9"/>
              </w:rPr>
              <w:t>所</w:t>
            </w:r>
            <w:r>
              <w:rPr>
                <w:sz w:val="26"/>
                <w:szCs w:val="26"/>
                <w:spacing w:val="85"/>
              </w:rPr>
              <w:t xml:space="preserve"> </w:t>
            </w:r>
            <w:r>
              <w:rPr>
                <w:sz w:val="22"/>
                <w:szCs w:val="22"/>
                <w:spacing w:val="-9"/>
              </w:rPr>
              <w:t>内蒙古自治区呼和浩特市新</w:t>
            </w:r>
          </w:p>
          <w:p>
            <w:pPr>
              <w:pStyle w:val="TableText"/>
              <w:ind w:left="2357"/>
              <w:spacing w:before="1" w:line="234" w:lineRule="auto"/>
              <w:rPr>
                <w:sz w:val="22"/>
                <w:szCs w:val="22"/>
              </w:rPr>
            </w:pPr>
            <w:r>
              <w:drawing>
                <wp:anchor distT="0" distB="0" distL="0" distR="0" simplePos="0" relativeHeight="251835392" behindDoc="0" locked="0" layoutInCell="1" allowOverlap="1">
                  <wp:simplePos x="0" y="0"/>
                  <wp:positionH relativeFrom="column">
                    <wp:posOffset>1058917</wp:posOffset>
                  </wp:positionH>
                  <wp:positionV relativeFrom="paragraph">
                    <wp:posOffset>-42912</wp:posOffset>
                  </wp:positionV>
                  <wp:extent cx="1409745" cy="1365232"/>
                  <wp:effectExtent l="0" t="0" r="0" b="0"/>
                  <wp:wrapNone/>
                  <wp:docPr id="122" name="IM 122"/>
                  <wp:cNvGraphicFramePr/>
                  <a:graphic>
                    <a:graphicData uri="http://schemas.openxmlformats.org/drawingml/2006/picture">
                      <pic:pic>
                        <pic:nvPicPr>
                          <pic:cNvPr id="122" name="IM 122"/>
                          <pic:cNvPicPr/>
                        </pic:nvPicPr>
                        <pic:blipFill>
                          <a:blip r:embed="rId64"/>
                          <a:stretch>
                            <a:fillRect/>
                          </a:stretch>
                        </pic:blipFill>
                        <pic:spPr>
                          <a:xfrm rot="0">
                            <a:off x="0" y="0"/>
                            <a:ext cx="1409745" cy="1365232"/>
                          </a:xfrm>
                          <a:prstGeom prst="rect">
                            <a:avLst/>
                          </a:prstGeom>
                        </pic:spPr>
                      </pic:pic>
                    </a:graphicData>
                  </a:graphic>
                </wp:anchor>
              </w:drawing>
            </w:r>
            <w:r>
              <w:rPr>
                <w:sz w:val="22"/>
                <w:szCs w:val="22"/>
                <w:spacing w:val="-15"/>
              </w:rPr>
              <w:t>区海东</w:t>
            </w:r>
            <w:r>
              <w:rPr>
                <w:sz w:val="22"/>
                <w:szCs w:val="22"/>
                <w:spacing w:val="-14"/>
              </w:rPr>
              <w:t>路开天花园别墅1号</w:t>
            </w:r>
            <w:r>
              <w:rPr>
                <w:sz w:val="22"/>
                <w:szCs w:val="22"/>
                <w:spacing w:val="-11"/>
              </w:rPr>
              <w:t>楼</w:t>
            </w:r>
            <w:r>
              <w:rPr>
                <w:sz w:val="22"/>
                <w:szCs w:val="22"/>
                <w:spacing w:val="10"/>
              </w:rPr>
              <w:t xml:space="preserve"> </w:t>
            </w:r>
            <w:r>
              <w:rPr>
                <w:rFonts w:ascii="FangSong" w:hAnsi="FangSong" w:eastAsia="FangSong" w:cs="FangSong"/>
                <w:sz w:val="22"/>
                <w:szCs w:val="22"/>
                <w:spacing w:val="-6"/>
              </w:rPr>
              <w:t>单</w:t>
            </w:r>
            <w:r>
              <w:rPr>
                <w:sz w:val="22"/>
                <w:szCs w:val="22"/>
                <w:spacing w:val="-6"/>
              </w:rPr>
              <w:t>元</w:t>
            </w:r>
          </w:p>
          <w:p>
            <w:pPr>
              <w:spacing w:line="312" w:lineRule="auto"/>
              <w:rPr>
                <w:rFonts w:ascii="Arial"/>
                <w:sz w:val="21"/>
              </w:rPr>
            </w:pPr>
            <w:r/>
          </w:p>
          <w:p>
            <w:pPr>
              <w:ind w:left="227"/>
              <w:spacing w:before="91" w:line="224" w:lineRule="auto"/>
              <w:rPr>
                <w:rFonts w:ascii="SimHei" w:hAnsi="SimHei" w:eastAsia="SimHei" w:cs="SimHei"/>
                <w:sz w:val="28"/>
                <w:szCs w:val="28"/>
              </w:rPr>
            </w:pPr>
            <w:r>
              <w:rPr>
                <w:rFonts w:ascii="SimHei" w:hAnsi="SimHei" w:eastAsia="SimHei" w:cs="SimHei"/>
                <w:sz w:val="28"/>
                <w:szCs w:val="28"/>
                <w:spacing w:val="-9"/>
              </w:rPr>
              <w:t>登</w:t>
            </w:r>
            <w:r>
              <w:rPr>
                <w:rFonts w:ascii="SimHei" w:hAnsi="SimHei" w:eastAsia="SimHei" w:cs="SimHei"/>
                <w:sz w:val="28"/>
                <w:szCs w:val="28"/>
                <w:spacing w:val="60"/>
              </w:rPr>
              <w:t xml:space="preserve"> </w:t>
            </w:r>
            <w:r>
              <w:rPr>
                <w:rFonts w:ascii="SimHei" w:hAnsi="SimHei" w:eastAsia="SimHei" w:cs="SimHei"/>
                <w:sz w:val="28"/>
                <w:szCs w:val="28"/>
                <w:spacing w:val="-9"/>
              </w:rPr>
              <w:t>记</w:t>
            </w:r>
            <w:r>
              <w:rPr>
                <w:rFonts w:ascii="SimHei" w:hAnsi="SimHei" w:eastAsia="SimHei" w:cs="SimHei"/>
                <w:sz w:val="28"/>
                <w:szCs w:val="28"/>
                <w:spacing w:val="54"/>
              </w:rPr>
              <w:t xml:space="preserve"> </w:t>
            </w:r>
            <w:r>
              <w:rPr>
                <w:rFonts w:ascii="SimHei" w:hAnsi="SimHei" w:eastAsia="SimHei" w:cs="SimHei"/>
                <w:sz w:val="28"/>
                <w:szCs w:val="28"/>
                <w:spacing w:val="-9"/>
              </w:rPr>
              <w:t>机</w:t>
            </w:r>
            <w:r>
              <w:rPr>
                <w:rFonts w:ascii="SimHei" w:hAnsi="SimHei" w:eastAsia="SimHei" w:cs="SimHei"/>
                <w:sz w:val="28"/>
                <w:szCs w:val="28"/>
                <w:spacing w:val="-9"/>
              </w:rPr>
              <w:t xml:space="preserve"> </w:t>
            </w:r>
            <w:r>
              <w:rPr>
                <w:rFonts w:ascii="SimHei" w:hAnsi="SimHei" w:eastAsia="SimHei" w:cs="SimHei"/>
                <w:sz w:val="28"/>
                <w:szCs w:val="28"/>
                <w:spacing w:val="-9"/>
              </w:rPr>
              <w:t>关</w:t>
            </w:r>
          </w:p>
          <w:p>
            <w:pPr>
              <w:spacing w:line="247" w:lineRule="auto"/>
              <w:rPr>
                <w:rFonts w:ascii="Arial"/>
                <w:sz w:val="21"/>
              </w:rPr>
            </w:pPr>
            <w:r/>
          </w:p>
          <w:p>
            <w:pPr>
              <w:spacing w:line="248" w:lineRule="auto"/>
              <w:rPr>
                <w:rFonts w:ascii="Arial"/>
                <w:sz w:val="21"/>
              </w:rPr>
            </w:pPr>
            <w:r/>
          </w:p>
          <w:p>
            <w:pPr>
              <w:ind w:left="1607"/>
              <w:spacing w:before="91" w:line="223" w:lineRule="auto"/>
              <w:rPr>
                <w:rFonts w:ascii="SimHei" w:hAnsi="SimHei" w:eastAsia="SimHei" w:cs="SimHei"/>
                <w:sz w:val="28"/>
                <w:szCs w:val="28"/>
              </w:rPr>
            </w:pPr>
            <w:r>
              <w:rPr>
                <w:rFonts w:ascii="SimHei" w:hAnsi="SimHei" w:eastAsia="SimHei" w:cs="SimHei"/>
                <w:sz w:val="28"/>
                <w:szCs w:val="28"/>
                <w:spacing w:val="9"/>
              </w:rPr>
              <w:t>20254年</w:t>
            </w:r>
            <w:r>
              <w:rPr>
                <w:rFonts w:ascii="SimHei" w:hAnsi="SimHei" w:eastAsia="SimHei" w:cs="SimHei"/>
                <w:sz w:val="28"/>
                <w:szCs w:val="28"/>
                <w:spacing w:val="-15"/>
              </w:rPr>
              <w:t xml:space="preserve"> </w:t>
            </w:r>
            <w:r>
              <w:rPr>
                <w:rFonts w:ascii="SimHei" w:hAnsi="SimHei" w:eastAsia="SimHei" w:cs="SimHei"/>
                <w:sz w:val="28"/>
                <w:szCs w:val="28"/>
                <w:spacing w:val="9"/>
              </w:rPr>
              <w:t>0</w:t>
            </w:r>
            <w:r>
              <w:rPr>
                <w:rFonts w:ascii="SimHei" w:hAnsi="SimHei" w:eastAsia="SimHei" w:cs="SimHei"/>
                <w:sz w:val="28"/>
                <w:szCs w:val="28"/>
                <w:spacing w:val="-50"/>
              </w:rPr>
              <w:t xml:space="preserve"> </w:t>
            </w:r>
            <w:r>
              <w:rPr>
                <w:rFonts w:ascii="SimHei" w:hAnsi="SimHei" w:eastAsia="SimHei" w:cs="SimHei"/>
                <w:sz w:val="28"/>
                <w:szCs w:val="28"/>
                <w:spacing w:val="9"/>
              </w:rPr>
              <w:t>1</w:t>
            </w:r>
            <w:r>
              <w:rPr>
                <w:rFonts w:ascii="SimHei" w:hAnsi="SimHei" w:eastAsia="SimHei" w:cs="SimHei"/>
                <w:sz w:val="28"/>
                <w:szCs w:val="28"/>
                <w:spacing w:val="-67"/>
              </w:rPr>
              <w:t xml:space="preserve"> </w:t>
            </w:r>
            <w:r>
              <w:rPr>
                <w:rFonts w:ascii="SimHei" w:hAnsi="SimHei" w:eastAsia="SimHei" w:cs="SimHei"/>
                <w:sz w:val="28"/>
                <w:szCs w:val="28"/>
                <w:spacing w:val="9"/>
              </w:rPr>
              <w:t>8</w:t>
            </w:r>
            <w:r>
              <w:rPr>
                <w:rFonts w:ascii="SimHei" w:hAnsi="SimHei" w:eastAsia="SimHei" w:cs="SimHei"/>
                <w:sz w:val="28"/>
                <w:szCs w:val="28"/>
                <w:spacing w:val="-57"/>
              </w:rPr>
              <w:t xml:space="preserve"> </w:t>
            </w:r>
            <w:r>
              <w:rPr>
                <w:rFonts w:ascii="SimHei" w:hAnsi="SimHei" w:eastAsia="SimHei" w:cs="SimHei"/>
                <w:sz w:val="28"/>
                <w:szCs w:val="28"/>
                <w:spacing w:val="9"/>
              </w:rPr>
              <w:t>月</w:t>
            </w:r>
            <w:r>
              <w:rPr>
                <w:rFonts w:ascii="SimHei" w:hAnsi="SimHei" w:eastAsia="SimHei" w:cs="SimHei"/>
                <w:sz w:val="28"/>
                <w:szCs w:val="28"/>
                <w:spacing w:val="-67"/>
              </w:rPr>
              <w:t xml:space="preserve"> </w:t>
            </w:r>
            <w:r>
              <w:rPr>
                <w:rFonts w:ascii="SimHei" w:hAnsi="SimHei" w:eastAsia="SimHei" w:cs="SimHei"/>
                <w:sz w:val="28"/>
                <w:szCs w:val="28"/>
                <w:spacing w:val="9"/>
              </w:rPr>
              <w:t>2</w:t>
            </w:r>
            <w:r>
              <w:rPr>
                <w:rFonts w:ascii="SimHei" w:hAnsi="SimHei" w:eastAsia="SimHei" w:cs="SimHei"/>
                <w:sz w:val="28"/>
                <w:szCs w:val="28"/>
                <w:spacing w:val="-66"/>
              </w:rPr>
              <w:t xml:space="preserve"> </w:t>
            </w:r>
            <w:r>
              <w:rPr>
                <w:rFonts w:ascii="SimHei" w:hAnsi="SimHei" w:eastAsia="SimHei" w:cs="SimHei"/>
                <w:sz w:val="28"/>
                <w:szCs w:val="28"/>
                <w:spacing w:val="9"/>
              </w:rPr>
              <w:t>2</w:t>
            </w:r>
            <w:r>
              <w:rPr>
                <w:rFonts w:ascii="SimHei" w:hAnsi="SimHei" w:eastAsia="SimHei" w:cs="SimHei"/>
                <w:sz w:val="28"/>
                <w:szCs w:val="28"/>
                <w:spacing w:val="64"/>
              </w:rPr>
              <w:t xml:space="preserve"> </w:t>
            </w:r>
            <w:r>
              <w:rPr>
                <w:rFonts w:ascii="SimHei" w:hAnsi="SimHei" w:eastAsia="SimHei" w:cs="SimHei"/>
                <w:sz w:val="28"/>
                <w:szCs w:val="28"/>
                <w:spacing w:val="9"/>
              </w:rPr>
              <w:t>日</w:t>
            </w:r>
          </w:p>
        </w:tc>
      </w:tr>
    </w:tbl>
    <w:p>
      <w:pPr>
        <w:ind w:left="4162"/>
        <w:spacing w:before="190" w:line="219" w:lineRule="auto"/>
        <w:rPr>
          <w:rFonts w:ascii="SimSun" w:hAnsi="SimSun" w:eastAsia="SimSun" w:cs="SimSun"/>
          <w:sz w:val="17"/>
          <w:szCs w:val="17"/>
        </w:rPr>
      </w:pPr>
      <w:r>
        <w:pict>
          <v:shape id="_x0000_s20" style="position:absolute;margin-left:411.502pt;margin-top:8.53166pt;mso-position-vertical-relative:text;mso-position-horizontal-relative:text;width:115.55pt;height:25.35pt;z-index:251832320;" filled="false" stroked="false" type="#_x0000_t202">
            <v:fill on="false"/>
            <v:stroke on="false"/>
            <v:path/>
            <v:imagedata o:title=""/>
            <o:lock v:ext="edit" aspectratio="false"/>
            <v:textbox inset="0mm,0mm,0mm,0mm">
              <w:txbxContent>
                <w:p>
                  <w:pPr>
                    <w:ind w:left="20"/>
                    <w:spacing w:before="20" w:line="166" w:lineRule="exact"/>
                    <w:rPr>
                      <w:rFonts w:ascii="STXingkai" w:hAnsi="STXingkai" w:eastAsia="STXingkai" w:cs="STXingkai"/>
                      <w:sz w:val="12"/>
                      <w:szCs w:val="12"/>
                    </w:rPr>
                  </w:pPr>
                  <w:r>
                    <w:rPr>
                      <w:rFonts w:ascii="STXingkai" w:hAnsi="STXingkai" w:eastAsia="STXingkai" w:cs="STXingkai"/>
                      <w:sz w:val="12"/>
                      <w:szCs w:val="12"/>
                      <w:spacing w:val="-5"/>
                      <w:position w:val="1"/>
                    </w:rPr>
                    <w:t>手</w:t>
                  </w:r>
                  <w:r>
                    <w:rPr>
                      <w:rFonts w:ascii="STXingkai" w:hAnsi="STXingkai" w:eastAsia="STXingkai" w:cs="STXingkai"/>
                      <w:sz w:val="12"/>
                      <w:szCs w:val="12"/>
                      <w:spacing w:val="2"/>
                      <w:position w:val="1"/>
                    </w:rPr>
                    <w:t xml:space="preserve">   </w:t>
                  </w:r>
                  <w:r>
                    <w:rPr>
                      <w:rFonts w:ascii="STXingkai" w:hAnsi="STXingkai" w:eastAsia="STXingkai" w:cs="STXingkai"/>
                      <w:sz w:val="12"/>
                      <w:szCs w:val="12"/>
                      <w:spacing w:val="-5"/>
                      <w:position w:val="1"/>
                    </w:rPr>
                    <w:t>久</w:t>
                  </w:r>
                  <w:r>
                    <w:rPr>
                      <w:rFonts w:ascii="STXingkai" w:hAnsi="STXingkai" w:eastAsia="STXingkai" w:cs="STXingkai"/>
                      <w:sz w:val="12"/>
                      <w:szCs w:val="12"/>
                      <w:spacing w:val="7"/>
                      <w:w w:val="102"/>
                      <w:position w:val="1"/>
                    </w:rPr>
                    <w:t xml:space="preserve">  </w:t>
                  </w:r>
                  <w:r>
                    <w:rPr>
                      <w:rFonts w:ascii="STXingkai" w:hAnsi="STXingkai" w:eastAsia="STXingkai" w:cs="STXingkai"/>
                      <w:sz w:val="12"/>
                      <w:szCs w:val="12"/>
                      <w:spacing w:val="-5"/>
                      <w:position w:val="1"/>
                    </w:rPr>
                    <w:t>3   素   2   足   下</w:t>
                  </w:r>
                  <w:r>
                    <w:rPr>
                      <w:rFonts w:ascii="STXingkai" w:hAnsi="STXingkai" w:eastAsia="STXingkai" w:cs="STXingkai"/>
                      <w:sz w:val="12"/>
                      <w:szCs w:val="12"/>
                      <w:spacing w:val="14"/>
                      <w:w w:val="101"/>
                      <w:position w:val="1"/>
                    </w:rPr>
                    <w:t xml:space="preserve">  </w:t>
                  </w:r>
                  <w:r>
                    <w:rPr>
                      <w:rFonts w:ascii="STXingkai" w:hAnsi="STXingkai" w:eastAsia="STXingkai" w:cs="STXingkai"/>
                      <w:sz w:val="12"/>
                      <w:szCs w:val="12"/>
                      <w:spacing w:val="-6"/>
                      <w:position w:val="1"/>
                    </w:rPr>
                    <w:t>又</w:t>
                  </w:r>
                  <w:r>
                    <w:rPr>
                      <w:rFonts w:ascii="STXingkai" w:hAnsi="STXingkai" w:eastAsia="STXingkai" w:cs="STXingkai"/>
                      <w:sz w:val="12"/>
                      <w:szCs w:val="12"/>
                      <w:position w:val="1"/>
                    </w:rPr>
                    <w:t xml:space="preserve">   </w:t>
                  </w:r>
                  <w:r>
                    <w:rPr>
                      <w:rFonts w:ascii="STXingkai" w:hAnsi="STXingkai" w:eastAsia="STXingkai" w:cs="STXingkai"/>
                      <w:sz w:val="12"/>
                      <w:szCs w:val="12"/>
                      <w:spacing w:val="-6"/>
                      <w:position w:val="1"/>
                    </w:rPr>
                    <w:t>翼</w:t>
                  </w:r>
                  <w:r>
                    <w:rPr>
                      <w:rFonts w:ascii="STXingkai" w:hAnsi="STXingkai" w:eastAsia="STXingkai" w:cs="STXingkai"/>
                      <w:sz w:val="12"/>
                      <w:szCs w:val="12"/>
                      <w:spacing w:val="13"/>
                      <w:w w:val="101"/>
                      <w:position w:val="1"/>
                    </w:rPr>
                    <w:t xml:space="preserve">  </w:t>
                  </w:r>
                  <w:r>
                    <w:rPr>
                      <w:rFonts w:ascii="STXingkai" w:hAnsi="STXingkai" w:eastAsia="STXingkai" w:cs="STXingkai"/>
                      <w:sz w:val="12"/>
                      <w:szCs w:val="12"/>
                      <w:spacing w:val="-6"/>
                      <w:position w:val="1"/>
                    </w:rPr>
                    <w:t>更    王    爱</w:t>
                  </w:r>
                </w:p>
                <w:p>
                  <w:pPr>
                    <w:ind w:left="22"/>
                    <w:spacing w:before="122" w:line="219" w:lineRule="auto"/>
                    <w:rPr>
                      <w:rFonts w:ascii="SimSun" w:hAnsi="SimSun" w:eastAsia="SimSun" w:cs="SimSun"/>
                      <w:sz w:val="15"/>
                      <w:szCs w:val="15"/>
                    </w:rPr>
                  </w:pPr>
                  <w:r>
                    <w:rPr>
                      <w:rFonts w:ascii="SimSun" w:hAnsi="SimSun" w:eastAsia="SimSun" w:cs="SimSun"/>
                      <w:sz w:val="15"/>
                      <w:szCs w:val="15"/>
                      <w:b/>
                      <w:bCs/>
                      <w:spacing w:val="-10"/>
                    </w:rPr>
                    <w:t>国</w:t>
                  </w:r>
                  <w:r>
                    <w:rPr>
                      <w:rFonts w:ascii="SimSun" w:hAnsi="SimSun" w:eastAsia="SimSun" w:cs="SimSun"/>
                      <w:sz w:val="15"/>
                      <w:szCs w:val="15"/>
                      <w:spacing w:val="-23"/>
                    </w:rPr>
                    <w:t xml:space="preserve"> </w:t>
                  </w:r>
                  <w:r>
                    <w:rPr>
                      <w:rFonts w:ascii="SimSun" w:hAnsi="SimSun" w:eastAsia="SimSun" w:cs="SimSun"/>
                      <w:sz w:val="15"/>
                      <w:szCs w:val="15"/>
                      <w:b/>
                      <w:bCs/>
                      <w:spacing w:val="-10"/>
                    </w:rPr>
                    <w:t>家</w:t>
                  </w:r>
                  <w:r>
                    <w:rPr>
                      <w:rFonts w:ascii="SimSun" w:hAnsi="SimSun" w:eastAsia="SimSun" w:cs="SimSun"/>
                      <w:sz w:val="15"/>
                      <w:szCs w:val="15"/>
                      <w:spacing w:val="-21"/>
                    </w:rPr>
                    <w:t xml:space="preserve"> </w:t>
                  </w:r>
                  <w:r>
                    <w:rPr>
                      <w:rFonts w:ascii="SimSun" w:hAnsi="SimSun" w:eastAsia="SimSun" w:cs="SimSun"/>
                      <w:sz w:val="15"/>
                      <w:szCs w:val="15"/>
                      <w:b/>
                      <w:bCs/>
                      <w:spacing w:val="-10"/>
                    </w:rPr>
                    <w:t>市</w:t>
                  </w:r>
                  <w:r>
                    <w:rPr>
                      <w:rFonts w:ascii="SimSun" w:hAnsi="SimSun" w:eastAsia="SimSun" w:cs="SimSun"/>
                      <w:sz w:val="15"/>
                      <w:szCs w:val="15"/>
                      <w:spacing w:val="-25"/>
                    </w:rPr>
                    <w:t xml:space="preserve"> </w:t>
                  </w:r>
                  <w:r>
                    <w:rPr>
                      <w:rFonts w:ascii="SimSun" w:hAnsi="SimSun" w:eastAsia="SimSun" w:cs="SimSun"/>
                      <w:sz w:val="15"/>
                      <w:szCs w:val="15"/>
                      <w:b/>
                      <w:bCs/>
                      <w:spacing w:val="-10"/>
                    </w:rPr>
                    <w:t>场</w:t>
                  </w:r>
                  <w:r>
                    <w:rPr>
                      <w:rFonts w:ascii="SimSun" w:hAnsi="SimSun" w:eastAsia="SimSun" w:cs="SimSun"/>
                      <w:sz w:val="15"/>
                      <w:szCs w:val="15"/>
                      <w:spacing w:val="-24"/>
                    </w:rPr>
                    <w:t xml:space="preserve"> </w:t>
                  </w:r>
                  <w:r>
                    <w:rPr>
                      <w:rFonts w:ascii="SimSun" w:hAnsi="SimSun" w:eastAsia="SimSun" w:cs="SimSun"/>
                      <w:sz w:val="15"/>
                      <w:szCs w:val="15"/>
                      <w:b/>
                      <w:bCs/>
                      <w:spacing w:val="-10"/>
                    </w:rPr>
                    <w:t>监</w:t>
                  </w:r>
                  <w:r>
                    <w:rPr>
                      <w:rFonts w:ascii="SimSun" w:hAnsi="SimSun" w:eastAsia="SimSun" w:cs="SimSun"/>
                      <w:sz w:val="15"/>
                      <w:szCs w:val="15"/>
                      <w:spacing w:val="-22"/>
                    </w:rPr>
                    <w:t xml:space="preserve"> </w:t>
                  </w:r>
                  <w:r>
                    <w:rPr>
                      <w:rFonts w:ascii="SimSun" w:hAnsi="SimSun" w:eastAsia="SimSun" w:cs="SimSun"/>
                      <w:sz w:val="15"/>
                      <w:szCs w:val="15"/>
                      <w:b/>
                      <w:bCs/>
                      <w:spacing w:val="-10"/>
                    </w:rPr>
                    <w:t>督</w:t>
                  </w:r>
                  <w:r>
                    <w:rPr>
                      <w:rFonts w:ascii="SimSun" w:hAnsi="SimSun" w:eastAsia="SimSun" w:cs="SimSun"/>
                      <w:sz w:val="15"/>
                      <w:szCs w:val="15"/>
                      <w:spacing w:val="-21"/>
                    </w:rPr>
                    <w:t xml:space="preserve"> </w:t>
                  </w:r>
                  <w:r>
                    <w:rPr>
                      <w:rFonts w:ascii="SimSun" w:hAnsi="SimSun" w:eastAsia="SimSun" w:cs="SimSun"/>
                      <w:sz w:val="15"/>
                      <w:szCs w:val="15"/>
                      <w:b/>
                      <w:bCs/>
                      <w:spacing w:val="-10"/>
                    </w:rPr>
                    <w:t>管</w:t>
                  </w:r>
                  <w:r>
                    <w:rPr>
                      <w:rFonts w:ascii="SimSun" w:hAnsi="SimSun" w:eastAsia="SimSun" w:cs="SimSun"/>
                      <w:sz w:val="15"/>
                      <w:szCs w:val="15"/>
                      <w:spacing w:val="-23"/>
                    </w:rPr>
                    <w:t xml:space="preserve"> </w:t>
                  </w:r>
                  <w:r>
                    <w:rPr>
                      <w:rFonts w:ascii="SimSun" w:hAnsi="SimSun" w:eastAsia="SimSun" w:cs="SimSun"/>
                      <w:sz w:val="15"/>
                      <w:szCs w:val="15"/>
                      <w:b/>
                      <w:bCs/>
                      <w:spacing w:val="-10"/>
                    </w:rPr>
                    <w:t>理</w:t>
                  </w:r>
                  <w:r>
                    <w:rPr>
                      <w:rFonts w:ascii="SimSun" w:hAnsi="SimSun" w:eastAsia="SimSun" w:cs="SimSun"/>
                      <w:sz w:val="15"/>
                      <w:szCs w:val="15"/>
                      <w:spacing w:val="-20"/>
                    </w:rPr>
                    <w:t xml:space="preserve"> </w:t>
                  </w:r>
                  <w:r>
                    <w:rPr>
                      <w:rFonts w:ascii="SimSun" w:hAnsi="SimSun" w:eastAsia="SimSun" w:cs="SimSun"/>
                      <w:sz w:val="15"/>
                      <w:szCs w:val="15"/>
                      <w:b/>
                      <w:bCs/>
                      <w:spacing w:val="-10"/>
                    </w:rPr>
                    <w:t>总</w:t>
                  </w:r>
                  <w:r>
                    <w:rPr>
                      <w:rFonts w:ascii="SimSun" w:hAnsi="SimSun" w:eastAsia="SimSun" w:cs="SimSun"/>
                      <w:sz w:val="15"/>
                      <w:szCs w:val="15"/>
                      <w:spacing w:val="-23"/>
                    </w:rPr>
                    <w:t xml:space="preserve"> </w:t>
                  </w:r>
                  <w:r>
                    <w:rPr>
                      <w:rFonts w:ascii="SimSun" w:hAnsi="SimSun" w:eastAsia="SimSun" w:cs="SimSun"/>
                      <w:sz w:val="15"/>
                      <w:szCs w:val="15"/>
                      <w:b/>
                      <w:bCs/>
                      <w:spacing w:val="-10"/>
                    </w:rPr>
                    <w:t>局</w:t>
                  </w:r>
                  <w:r>
                    <w:rPr>
                      <w:rFonts w:ascii="SimSun" w:hAnsi="SimSun" w:eastAsia="SimSun" w:cs="SimSun"/>
                      <w:sz w:val="15"/>
                      <w:szCs w:val="15"/>
                      <w:spacing w:val="-24"/>
                    </w:rPr>
                    <w:t xml:space="preserve"> </w:t>
                  </w:r>
                  <w:r>
                    <w:rPr>
                      <w:rFonts w:ascii="SimSun" w:hAnsi="SimSun" w:eastAsia="SimSun" w:cs="SimSun"/>
                      <w:sz w:val="15"/>
                      <w:szCs w:val="15"/>
                      <w:b/>
                      <w:bCs/>
                      <w:spacing w:val="-10"/>
                    </w:rPr>
                    <w:t>监</w:t>
                  </w:r>
                  <w:r>
                    <w:rPr>
                      <w:rFonts w:ascii="SimSun" w:hAnsi="SimSun" w:eastAsia="SimSun" w:cs="SimSun"/>
                      <w:sz w:val="15"/>
                      <w:szCs w:val="15"/>
                      <w:spacing w:val="-24"/>
                    </w:rPr>
                    <w:t xml:space="preserve"> </w:t>
                  </w:r>
                  <w:r>
                    <w:rPr>
                      <w:rFonts w:ascii="SimSun" w:hAnsi="SimSun" w:eastAsia="SimSun" w:cs="SimSun"/>
                      <w:sz w:val="15"/>
                      <w:szCs w:val="15"/>
                      <w:b/>
                      <w:bCs/>
                      <w:spacing w:val="-10"/>
                    </w:rPr>
                    <w:t>制</w:t>
                  </w:r>
                </w:p>
              </w:txbxContent>
            </v:textbox>
          </v:shape>
        </w:pict>
      </w:r>
      <w:r>
        <w:rPr>
          <w:rFonts w:ascii="SimSun" w:hAnsi="SimSun" w:eastAsia="SimSun" w:cs="SimSun"/>
          <w:sz w:val="17"/>
          <w:szCs w:val="17"/>
          <w:b/>
          <w:bCs/>
          <w:spacing w:val="3"/>
        </w:rPr>
        <w:t>市场主体应当于每年1月1日至6月30日通过</w:t>
      </w:r>
    </w:p>
    <w:p>
      <w:pPr>
        <w:ind w:left="150"/>
        <w:spacing w:before="36" w:line="225" w:lineRule="auto"/>
        <w:rPr>
          <w:rFonts w:ascii="SimSun" w:hAnsi="SimSun" w:eastAsia="SimSun" w:cs="SimSun"/>
          <w:sz w:val="17"/>
          <w:szCs w:val="17"/>
        </w:rPr>
      </w:pPr>
      <w:hyperlink w:history="true" r:id="rId65">
        <w:r>
          <w:rPr>
            <w:rFonts w:ascii="Times New Roman" w:hAnsi="Times New Roman" w:eastAsia="Times New Roman" w:cs="Times New Roman"/>
            <w:sz w:val="18"/>
            <w:szCs w:val="18"/>
            <w:position w:val="-1"/>
          </w:rPr>
          <w:t>http</w:t>
        </w:r>
        <w:r>
          <w:rPr>
            <w:rFonts w:ascii="Times New Roman" w:hAnsi="Times New Roman" w:eastAsia="Times New Roman" w:cs="Times New Roman"/>
            <w:sz w:val="18"/>
            <w:szCs w:val="18"/>
            <w:spacing w:val="2"/>
            <w:position w:val="-1"/>
          </w:rPr>
          <w:t>://</w:t>
        </w:r>
        <w:r>
          <w:rPr>
            <w:rFonts w:ascii="Times New Roman" w:hAnsi="Times New Roman" w:eastAsia="Times New Roman" w:cs="Times New Roman"/>
            <w:sz w:val="18"/>
            <w:szCs w:val="18"/>
            <w:position w:val="-1"/>
          </w:rPr>
          <w:t>www</w:t>
        </w:r>
        <w:r>
          <w:rPr>
            <w:rFonts w:ascii="Times New Roman" w:hAnsi="Times New Roman" w:eastAsia="Times New Roman" w:cs="Times New Roman"/>
            <w:sz w:val="18"/>
            <w:szCs w:val="18"/>
            <w:spacing w:val="2"/>
            <w:position w:val="-1"/>
          </w:rPr>
          <w:t>.</w:t>
        </w:r>
        <w:r>
          <w:rPr>
            <w:rFonts w:ascii="Times New Roman" w:hAnsi="Times New Roman" w:eastAsia="Times New Roman" w:cs="Times New Roman"/>
            <w:sz w:val="18"/>
            <w:szCs w:val="18"/>
            <w:position w:val="-1"/>
          </w:rPr>
          <w:t>gsxt</w:t>
        </w:r>
        <w:r>
          <w:rPr>
            <w:rFonts w:ascii="Times New Roman" w:hAnsi="Times New Roman" w:eastAsia="Times New Roman" w:cs="Times New Roman"/>
            <w:sz w:val="18"/>
            <w:szCs w:val="18"/>
            <w:spacing w:val="2"/>
            <w:position w:val="-1"/>
          </w:rPr>
          <w:t>.</w:t>
        </w:r>
        <w:r>
          <w:rPr>
            <w:rFonts w:ascii="Times New Roman" w:hAnsi="Times New Roman" w:eastAsia="Times New Roman" w:cs="Times New Roman"/>
            <w:sz w:val="18"/>
            <w:szCs w:val="18"/>
            <w:position w:val="-1"/>
          </w:rPr>
          <w:t>gov</w:t>
        </w:r>
        <w:r>
          <w:rPr>
            <w:rFonts w:ascii="Times New Roman" w:hAnsi="Times New Roman" w:eastAsia="Times New Roman" w:cs="Times New Roman"/>
            <w:sz w:val="18"/>
            <w:szCs w:val="18"/>
            <w:spacing w:val="2"/>
            <w:position w:val="-1"/>
          </w:rPr>
          <w:t>.</w:t>
        </w:r>
        <w:r>
          <w:rPr>
            <w:rFonts w:ascii="Times New Roman" w:hAnsi="Times New Roman" w:eastAsia="Times New Roman" w:cs="Times New Roman"/>
            <w:sz w:val="18"/>
            <w:szCs w:val="18"/>
            <w:position w:val="-1"/>
          </w:rPr>
          <w:t>cn</w:t>
        </w:r>
      </w:hyperlink>
      <w:r>
        <w:rPr>
          <w:rFonts w:ascii="Times New Roman" w:hAnsi="Times New Roman" w:eastAsia="Times New Roman" w:cs="Times New Roman"/>
          <w:sz w:val="18"/>
          <w:szCs w:val="18"/>
          <w:spacing w:val="2"/>
          <w:position w:val="-1"/>
        </w:rPr>
        <w:t xml:space="preserve">               </w:t>
      </w:r>
      <w:r>
        <w:rPr>
          <w:rFonts w:ascii="Times New Roman" w:hAnsi="Times New Roman" w:eastAsia="Times New Roman" w:cs="Times New Roman"/>
          <w:sz w:val="18"/>
          <w:szCs w:val="18"/>
          <w:spacing w:val="1"/>
          <w:position w:val="-1"/>
        </w:rPr>
        <w:t xml:space="preserve">                                   </w:t>
      </w:r>
      <w:r>
        <w:rPr>
          <w:rFonts w:ascii="SimSun" w:hAnsi="SimSun" w:eastAsia="SimSun" w:cs="SimSun"/>
          <w:sz w:val="17"/>
          <w:szCs w:val="17"/>
          <w:b/>
          <w:bCs/>
          <w:spacing w:val="1"/>
        </w:rPr>
        <w:t>国家企业信用信息公示系统报送公示年度报告。</w:t>
      </w:r>
    </w:p>
    <w:p>
      <w:pPr>
        <w:spacing w:line="225" w:lineRule="auto"/>
        <w:sectPr>
          <w:type w:val="continuous"/>
          <w:pgSz w:w="16820" w:h="11900"/>
          <w:pgMar w:top="400" w:right="0" w:bottom="400" w:left="0" w:header="0" w:footer="0" w:gutter="0"/>
          <w:cols w:equalWidth="0" w:num="2">
            <w:col w:w="4394" w:space="86"/>
            <w:col w:w="12340" w:space="0"/>
          </w:cols>
        </w:sectPr>
        <w:rPr>
          <w:rFonts w:ascii="SimSun" w:hAnsi="SimSun" w:eastAsia="SimSun" w:cs="SimSun"/>
          <w:sz w:val="17"/>
          <w:szCs w:val="17"/>
        </w:rPr>
      </w:pP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50" w:lineRule="auto"/>
        <w:rPr/>
      </w:pPr>
      <w:r/>
    </w:p>
    <w:p>
      <w:pPr>
        <w:pStyle w:val="BodyText"/>
        <w:spacing w:line="250" w:lineRule="auto"/>
        <w:rPr/>
      </w:pPr>
      <w:r/>
    </w:p>
    <w:p>
      <w:pPr>
        <w:pStyle w:val="BodyText"/>
        <w:spacing w:line="250" w:lineRule="auto"/>
        <w:rPr/>
      </w:pPr>
      <w:r/>
    </w:p>
    <w:p>
      <w:pPr>
        <w:ind w:left="3572"/>
        <w:spacing w:before="279" w:line="222" w:lineRule="auto"/>
        <w:rPr>
          <w:rFonts w:ascii="SimHei" w:hAnsi="SimHei" w:eastAsia="SimHei" w:cs="SimHei"/>
          <w:sz w:val="86"/>
          <w:szCs w:val="86"/>
        </w:rPr>
      </w:pPr>
      <w:r>
        <w:drawing>
          <wp:anchor distT="0" distB="0" distL="0" distR="0" simplePos="0" relativeHeight="251840512" behindDoc="1" locked="0" layoutInCell="1" allowOverlap="1">
            <wp:simplePos x="0" y="0"/>
            <wp:positionH relativeFrom="column">
              <wp:posOffset>0</wp:posOffset>
            </wp:positionH>
            <wp:positionV relativeFrom="paragraph">
              <wp:posOffset>-1689003</wp:posOffset>
            </wp:positionV>
            <wp:extent cx="10680700" cy="7556500"/>
            <wp:effectExtent l="0" t="0" r="0" b="0"/>
            <wp:wrapNone/>
            <wp:docPr id="124" name="IM 124"/>
            <wp:cNvGraphicFramePr/>
            <a:graphic>
              <a:graphicData uri="http://schemas.openxmlformats.org/drawingml/2006/picture">
                <pic:pic>
                  <pic:nvPicPr>
                    <pic:cNvPr id="124" name="IM 124"/>
                    <pic:cNvPicPr/>
                  </pic:nvPicPr>
                  <pic:blipFill>
                    <a:blip r:embed="rId66"/>
                    <a:stretch>
                      <a:fillRect/>
                    </a:stretch>
                  </pic:blipFill>
                  <pic:spPr>
                    <a:xfrm rot="0">
                      <a:off x="0" y="0"/>
                      <a:ext cx="10680700" cy="7556500"/>
                    </a:xfrm>
                    <a:prstGeom prst="rect">
                      <a:avLst/>
                    </a:prstGeom>
                  </pic:spPr>
                </pic:pic>
              </a:graphicData>
            </a:graphic>
          </wp:anchor>
        </w:drawing>
      </w:r>
      <w:r>
        <w:rPr>
          <w:rFonts w:ascii="SimHei" w:hAnsi="SimHei" w:eastAsia="SimHei" w:cs="SimHei"/>
          <w:sz w:val="86"/>
          <w:szCs w:val="86"/>
          <w:b/>
          <w:bCs/>
          <w:spacing w:val="-15"/>
        </w:rPr>
        <w:t>探矿权采矿权评估资格证</w:t>
      </w:r>
    </w:p>
    <w:p>
      <w:pPr>
        <w:pStyle w:val="BodyText"/>
        <w:spacing w:line="378" w:lineRule="auto"/>
        <w:rPr/>
      </w:pPr>
      <w:r/>
    </w:p>
    <w:p>
      <w:pPr>
        <w:ind w:left="8100"/>
        <w:spacing w:before="98" w:line="222" w:lineRule="auto"/>
        <w:rPr>
          <w:rFonts w:ascii="SimHei" w:hAnsi="SimHei" w:eastAsia="SimHei" w:cs="SimHei"/>
          <w:sz w:val="30"/>
          <w:szCs w:val="30"/>
        </w:rPr>
      </w:pPr>
      <w:r>
        <w:rPr>
          <w:rFonts w:ascii="SimSun" w:hAnsi="SimSun" w:eastAsia="SimSun" w:cs="SimSun"/>
          <w:sz w:val="30"/>
          <w:szCs w:val="30"/>
          <w:spacing w:val="-17"/>
        </w:rPr>
        <w:t>证 书 编 号 ：</w:t>
      </w:r>
      <w:r>
        <w:rPr>
          <w:rFonts w:ascii="SimHei" w:hAnsi="SimHei" w:eastAsia="SimHei" w:cs="SimHei"/>
          <w:sz w:val="30"/>
          <w:szCs w:val="30"/>
          <w:spacing w:val="-17"/>
        </w:rPr>
        <w:t>矿权评资[2024]034</w:t>
      </w:r>
    </w:p>
    <w:p>
      <w:pPr>
        <w:ind w:left="5360"/>
        <w:spacing w:before="126" w:line="176" w:lineRule="auto"/>
        <w:rPr>
          <w:rFonts w:ascii="LiSu" w:hAnsi="LiSu" w:eastAsia="LiSu" w:cs="LiSu"/>
          <w:sz w:val="31"/>
          <w:szCs w:val="31"/>
        </w:rPr>
      </w:pPr>
      <w:r>
        <w:pict>
          <v:shape id="_x0000_s22" style="position:absolute;margin-left:137.496pt;margin-top:2.33114pt;mso-position-vertical-relative:text;mso-position-horizontal-relative:text;width:122.3pt;height:91.95pt;z-index:251841536;" filled="false" stroked="false" type="#_x0000_t202">
            <v:fill on="false"/>
            <v:stroke on="false"/>
            <v:path/>
            <v:imagedata o:title=""/>
            <o:lock v:ext="edit" aspectratio="false"/>
            <v:textbox inset="0mm,0mm,0mm,0mm">
              <w:txbxContent>
                <w:p>
                  <w:pPr>
                    <w:spacing w:before="19" w:line="218" w:lineRule="auto"/>
                    <w:jc w:val="right"/>
                    <w:rPr>
                      <w:rFonts w:ascii="SimSun" w:hAnsi="SimSun" w:eastAsia="SimSun" w:cs="SimSun"/>
                      <w:sz w:val="39"/>
                      <w:szCs w:val="39"/>
                    </w:rPr>
                  </w:pPr>
                  <w:r>
                    <w:rPr>
                      <w:rFonts w:ascii="SimSun" w:hAnsi="SimSun" w:eastAsia="SimSun" w:cs="SimSun"/>
                      <w:sz w:val="39"/>
                      <w:szCs w:val="39"/>
                      <w:spacing w:val="-32"/>
                    </w:rPr>
                    <w:t>单</w:t>
                  </w:r>
                  <w:r>
                    <w:rPr>
                      <w:rFonts w:ascii="SimSun" w:hAnsi="SimSun" w:eastAsia="SimSun" w:cs="SimSun"/>
                      <w:sz w:val="39"/>
                      <w:szCs w:val="39"/>
                      <w:spacing w:val="-37"/>
                    </w:rPr>
                    <w:t xml:space="preserve"> </w:t>
                  </w:r>
                  <w:r>
                    <w:rPr>
                      <w:rFonts w:ascii="SimSun" w:hAnsi="SimSun" w:eastAsia="SimSun" w:cs="SimSun"/>
                      <w:sz w:val="39"/>
                      <w:szCs w:val="39"/>
                      <w:spacing w:val="-32"/>
                    </w:rPr>
                    <w:t>位</w:t>
                  </w:r>
                  <w:r>
                    <w:rPr>
                      <w:rFonts w:ascii="SimSun" w:hAnsi="SimSun" w:eastAsia="SimSun" w:cs="SimSun"/>
                      <w:sz w:val="39"/>
                      <w:szCs w:val="39"/>
                      <w:spacing w:val="-35"/>
                    </w:rPr>
                    <w:t xml:space="preserve"> </w:t>
                  </w:r>
                  <w:r>
                    <w:rPr>
                      <w:rFonts w:ascii="SimSun" w:hAnsi="SimSun" w:eastAsia="SimSun" w:cs="SimSun"/>
                      <w:sz w:val="39"/>
                      <w:szCs w:val="39"/>
                      <w:spacing w:val="-32"/>
                    </w:rPr>
                    <w:t>名</w:t>
                  </w:r>
                  <w:r>
                    <w:rPr>
                      <w:rFonts w:ascii="SimSun" w:hAnsi="SimSun" w:eastAsia="SimSun" w:cs="SimSun"/>
                      <w:sz w:val="39"/>
                      <w:szCs w:val="39"/>
                      <w:spacing w:val="-40"/>
                    </w:rPr>
                    <w:t xml:space="preserve"> </w:t>
                  </w:r>
                  <w:r>
                    <w:rPr>
                      <w:rFonts w:ascii="SimSun" w:hAnsi="SimSun" w:eastAsia="SimSun" w:cs="SimSun"/>
                      <w:sz w:val="39"/>
                      <w:szCs w:val="39"/>
                      <w:spacing w:val="-32"/>
                    </w:rPr>
                    <w:t>称</w:t>
                  </w:r>
                  <w:r>
                    <w:rPr>
                      <w:rFonts w:ascii="SimSun" w:hAnsi="SimSun" w:eastAsia="SimSun" w:cs="SimSun"/>
                      <w:sz w:val="39"/>
                      <w:szCs w:val="39"/>
                      <w:spacing w:val="-54"/>
                    </w:rPr>
                    <w:t xml:space="preserve"> </w:t>
                  </w:r>
                  <w:r>
                    <w:rPr>
                      <w:rFonts w:ascii="SimSun" w:hAnsi="SimSun" w:eastAsia="SimSun" w:cs="SimSun"/>
                      <w:sz w:val="39"/>
                      <w:szCs w:val="39"/>
                      <w:spacing w:val="-32"/>
                    </w:rPr>
                    <w:t>：</w:t>
                  </w:r>
                </w:p>
                <w:p>
                  <w:pPr>
                    <w:spacing w:before="1" w:line="202" w:lineRule="auto"/>
                    <w:jc w:val="right"/>
                    <w:rPr>
                      <w:rFonts w:ascii="SimSun" w:hAnsi="SimSun" w:eastAsia="SimSun" w:cs="SimSun"/>
                      <w:sz w:val="39"/>
                      <w:szCs w:val="39"/>
                    </w:rPr>
                  </w:pPr>
                  <w:r>
                    <w:rPr>
                      <w:rFonts w:ascii="SimSun" w:hAnsi="SimSun" w:eastAsia="SimSun" w:cs="SimSun"/>
                      <w:sz w:val="39"/>
                      <w:szCs w:val="39"/>
                      <w:spacing w:val="-40"/>
                    </w:rPr>
                    <w:t>住</w:t>
                  </w:r>
                  <w:r>
                    <w:rPr>
                      <w:rFonts w:ascii="SimSun" w:hAnsi="SimSun" w:eastAsia="SimSun" w:cs="SimSun"/>
                      <w:sz w:val="39"/>
                      <w:szCs w:val="39"/>
                      <w:spacing w:val="9"/>
                    </w:rPr>
                    <w:t xml:space="preserve">      </w:t>
                  </w:r>
                  <w:r>
                    <w:rPr>
                      <w:rFonts w:ascii="SimSun" w:hAnsi="SimSun" w:eastAsia="SimSun" w:cs="SimSun"/>
                      <w:sz w:val="39"/>
                      <w:szCs w:val="39"/>
                      <w:spacing w:val="-40"/>
                    </w:rPr>
                    <w:t>所</w:t>
                  </w:r>
                  <w:r>
                    <w:rPr>
                      <w:rFonts w:ascii="SimSun" w:hAnsi="SimSun" w:eastAsia="SimSun" w:cs="SimSun"/>
                      <w:sz w:val="39"/>
                      <w:szCs w:val="39"/>
                      <w:spacing w:val="-65"/>
                    </w:rPr>
                    <w:t xml:space="preserve"> </w:t>
                  </w:r>
                  <w:r>
                    <w:rPr>
                      <w:rFonts w:ascii="SimSun" w:hAnsi="SimSun" w:eastAsia="SimSun" w:cs="SimSun"/>
                      <w:sz w:val="39"/>
                      <w:szCs w:val="39"/>
                      <w:spacing w:val="-40"/>
                    </w:rPr>
                    <w:t>：</w:t>
                  </w:r>
                </w:p>
                <w:p>
                  <w:pPr>
                    <w:ind w:left="20"/>
                    <w:spacing w:before="1" w:line="207" w:lineRule="auto"/>
                    <w:rPr>
                      <w:rFonts w:ascii="SimSun" w:hAnsi="SimSun" w:eastAsia="SimSun" w:cs="SimSun"/>
                      <w:sz w:val="39"/>
                      <w:szCs w:val="39"/>
                    </w:rPr>
                  </w:pPr>
                  <w:r>
                    <w:rPr>
                      <w:rFonts w:ascii="SimSun" w:hAnsi="SimSun" w:eastAsia="SimSun" w:cs="SimSun"/>
                      <w:sz w:val="39"/>
                      <w:szCs w:val="39"/>
                      <w:spacing w:val="10"/>
                    </w:rPr>
                    <w:t>法定代表人：</w:t>
                  </w:r>
                </w:p>
                <w:p>
                  <w:pPr>
                    <w:spacing w:line="223" w:lineRule="auto"/>
                    <w:jc w:val="right"/>
                    <w:rPr>
                      <w:rFonts w:ascii="FangSong" w:hAnsi="FangSong" w:eastAsia="FangSong" w:cs="FangSong"/>
                      <w:sz w:val="39"/>
                      <w:szCs w:val="39"/>
                    </w:rPr>
                  </w:pPr>
                  <w:r>
                    <w:rPr>
                      <w:rFonts w:ascii="FangSong" w:hAnsi="FangSong" w:eastAsia="FangSong" w:cs="FangSong"/>
                      <w:sz w:val="39"/>
                      <w:szCs w:val="39"/>
                      <w:spacing w:val="-47"/>
                    </w:rPr>
                    <w:t>业</w:t>
                  </w:r>
                  <w:r>
                    <w:rPr>
                      <w:rFonts w:ascii="FangSong" w:hAnsi="FangSong" w:eastAsia="FangSong" w:cs="FangSong"/>
                      <w:sz w:val="39"/>
                      <w:szCs w:val="39"/>
                      <w:spacing w:val="-47"/>
                    </w:rPr>
                    <w:t xml:space="preserve"> </w:t>
                  </w:r>
                  <w:r>
                    <w:rPr>
                      <w:rFonts w:ascii="FangSong" w:hAnsi="FangSong" w:eastAsia="FangSong" w:cs="FangSong"/>
                      <w:sz w:val="39"/>
                      <w:szCs w:val="39"/>
                      <w:spacing w:val="-47"/>
                    </w:rPr>
                    <w:t>务</w:t>
                  </w:r>
                  <w:r>
                    <w:rPr>
                      <w:rFonts w:ascii="FangSong" w:hAnsi="FangSong" w:eastAsia="FangSong" w:cs="FangSong"/>
                      <w:sz w:val="39"/>
                      <w:szCs w:val="39"/>
                      <w:spacing w:val="-4"/>
                    </w:rPr>
                    <w:t xml:space="preserve"> </w:t>
                  </w:r>
                  <w:r>
                    <w:rPr>
                      <w:rFonts w:ascii="FangSong" w:hAnsi="FangSong" w:eastAsia="FangSong" w:cs="FangSong"/>
                      <w:sz w:val="39"/>
                      <w:szCs w:val="39"/>
                      <w:spacing w:val="-47"/>
                    </w:rPr>
                    <w:t>范</w:t>
                  </w:r>
                  <w:r>
                    <w:rPr>
                      <w:rFonts w:ascii="FangSong" w:hAnsi="FangSong" w:eastAsia="FangSong" w:cs="FangSong"/>
                      <w:sz w:val="39"/>
                      <w:szCs w:val="39"/>
                      <w:spacing w:val="13"/>
                    </w:rPr>
                    <w:t xml:space="preserve"> </w:t>
                  </w:r>
                  <w:r>
                    <w:rPr>
                      <w:rFonts w:ascii="FangSong" w:hAnsi="FangSong" w:eastAsia="FangSong" w:cs="FangSong"/>
                      <w:sz w:val="39"/>
                      <w:szCs w:val="39"/>
                      <w:spacing w:val="-47"/>
                    </w:rPr>
                    <w:t>围</w:t>
                  </w:r>
                  <w:r>
                    <w:rPr>
                      <w:rFonts w:ascii="FangSong" w:hAnsi="FangSong" w:eastAsia="FangSong" w:cs="FangSong"/>
                      <w:sz w:val="39"/>
                      <w:szCs w:val="39"/>
                      <w:spacing w:val="-53"/>
                    </w:rPr>
                    <w:t xml:space="preserve"> </w:t>
                  </w:r>
                  <w:r>
                    <w:rPr>
                      <w:rFonts w:ascii="FangSong" w:hAnsi="FangSong" w:eastAsia="FangSong" w:cs="FangSong"/>
                      <w:sz w:val="39"/>
                      <w:szCs w:val="39"/>
                      <w:spacing w:val="-47"/>
                    </w:rPr>
                    <w:t>：</w:t>
                  </w:r>
                </w:p>
              </w:txbxContent>
            </v:textbox>
          </v:shape>
        </w:pict>
      </w:r>
      <w:r>
        <w:rPr>
          <w:rFonts w:ascii="LiSu" w:hAnsi="LiSu" w:eastAsia="LiSu" w:cs="LiSu"/>
          <w:sz w:val="31"/>
          <w:szCs w:val="31"/>
          <w:spacing w:val="-10"/>
        </w:rPr>
        <w:t>内策古中伟华房地产资产评估有限公司</w:t>
      </w:r>
    </w:p>
    <w:p>
      <w:pPr>
        <w:ind w:left="5363"/>
        <w:spacing w:before="104" w:line="219" w:lineRule="auto"/>
        <w:rPr>
          <w:rFonts w:ascii="SimSun" w:hAnsi="SimSun" w:eastAsia="SimSun" w:cs="SimSun"/>
          <w:sz w:val="26"/>
          <w:szCs w:val="26"/>
        </w:rPr>
      </w:pPr>
      <w:r>
        <w:rPr>
          <w:rFonts w:ascii="SimSun" w:hAnsi="SimSun" w:eastAsia="SimSun" w:cs="SimSun"/>
          <w:sz w:val="26"/>
          <w:szCs w:val="26"/>
          <w:b/>
          <w:bCs/>
          <w:spacing w:val="-25"/>
        </w:rPr>
        <w:t>内蒙古自治区呼和浩特市新城区海东路开天花园别墅1号楼5单元</w:t>
      </w:r>
    </w:p>
    <w:p>
      <w:pPr>
        <w:ind w:left="5360"/>
        <w:spacing w:before="152" w:line="174" w:lineRule="auto"/>
        <w:rPr>
          <w:rFonts w:ascii="LiSu" w:hAnsi="LiSu" w:eastAsia="LiSu" w:cs="LiSu"/>
          <w:sz w:val="31"/>
          <w:szCs w:val="31"/>
        </w:rPr>
      </w:pPr>
      <w:r>
        <w:rPr>
          <w:rFonts w:ascii="LiSu" w:hAnsi="LiSu" w:eastAsia="LiSu" w:cs="LiSu"/>
          <w:sz w:val="31"/>
          <w:szCs w:val="31"/>
          <w:spacing w:val="-7"/>
        </w:rPr>
        <w:t>张</w:t>
      </w:r>
      <w:r>
        <w:rPr>
          <w:rFonts w:ascii="LiSu" w:hAnsi="LiSu" w:eastAsia="LiSu" w:cs="LiSu"/>
          <w:sz w:val="31"/>
          <w:szCs w:val="31"/>
          <w:spacing w:val="-23"/>
        </w:rPr>
        <w:t xml:space="preserve"> </w:t>
      </w:r>
      <w:r>
        <w:rPr>
          <w:rFonts w:ascii="LiSu" w:hAnsi="LiSu" w:eastAsia="LiSu" w:cs="LiSu"/>
          <w:sz w:val="31"/>
          <w:szCs w:val="31"/>
          <w:spacing w:val="-7"/>
        </w:rPr>
        <w:t>冉</w:t>
      </w:r>
    </w:p>
    <w:p>
      <w:pPr>
        <w:ind w:left="5364"/>
        <w:spacing w:before="95" w:line="218" w:lineRule="auto"/>
        <w:rPr>
          <w:rFonts w:ascii="SimSun" w:hAnsi="SimSun" w:eastAsia="SimSun" w:cs="SimSun"/>
          <w:sz w:val="31"/>
          <w:szCs w:val="31"/>
        </w:rPr>
      </w:pPr>
      <w:r>
        <w:rPr>
          <w:rFonts w:ascii="SimSun" w:hAnsi="SimSun" w:eastAsia="SimSun" w:cs="SimSun"/>
          <w:sz w:val="31"/>
          <w:szCs w:val="31"/>
          <w:b/>
          <w:bCs/>
          <w:spacing w:val="-17"/>
        </w:rPr>
        <w:t>探矿权和采矿权评估。</w:t>
      </w:r>
    </w:p>
    <w:p>
      <w:pPr>
        <w:pStyle w:val="BodyText"/>
        <w:spacing w:line="339" w:lineRule="auto"/>
        <w:rPr/>
      </w:pPr>
      <w:r/>
    </w:p>
    <w:p>
      <w:pPr>
        <w:pStyle w:val="BodyText"/>
        <w:spacing w:line="339" w:lineRule="auto"/>
        <w:rPr/>
      </w:pPr>
      <w:r/>
    </w:p>
    <w:p>
      <w:pPr>
        <w:ind w:left="3599"/>
        <w:spacing w:before="59" w:line="135" w:lineRule="exact"/>
        <w:rPr>
          <w:rFonts w:ascii="STXingkai" w:hAnsi="STXingkai" w:eastAsia="STXingkai" w:cs="STXingkai"/>
          <w:sz w:val="17"/>
          <w:szCs w:val="17"/>
        </w:rPr>
      </w:pPr>
      <w:r>
        <w:drawing>
          <wp:anchor distT="0" distB="0" distL="0" distR="0" simplePos="0" relativeHeight="251844608" behindDoc="0" locked="0" layoutInCell="1" allowOverlap="1">
            <wp:simplePos x="0" y="0"/>
            <wp:positionH relativeFrom="column">
              <wp:posOffset>1130338</wp:posOffset>
            </wp:positionH>
            <wp:positionV relativeFrom="paragraph">
              <wp:posOffset>-383483</wp:posOffset>
            </wp:positionV>
            <wp:extent cx="2044713" cy="1009699"/>
            <wp:effectExtent l="0" t="0" r="0" b="0"/>
            <wp:wrapNone/>
            <wp:docPr id="126" name="IM 126"/>
            <wp:cNvGraphicFramePr/>
            <a:graphic>
              <a:graphicData uri="http://schemas.openxmlformats.org/drawingml/2006/picture">
                <pic:pic>
                  <pic:nvPicPr>
                    <pic:cNvPr id="126" name="IM 126"/>
                    <pic:cNvPicPr/>
                  </pic:nvPicPr>
                  <pic:blipFill>
                    <a:blip r:embed="rId67"/>
                    <a:stretch>
                      <a:fillRect/>
                    </a:stretch>
                  </pic:blipFill>
                  <pic:spPr>
                    <a:xfrm rot="0">
                      <a:off x="0" y="0"/>
                      <a:ext cx="2044713" cy="1009699"/>
                    </a:xfrm>
                    <a:prstGeom prst="rect">
                      <a:avLst/>
                    </a:prstGeom>
                  </pic:spPr>
                </pic:pic>
              </a:graphicData>
            </a:graphic>
          </wp:anchor>
        </w:drawing>
      </w:r>
      <w:r>
        <w:rPr>
          <w:rFonts w:ascii="STXingkai" w:hAnsi="STXingkai" w:eastAsia="STXingkai" w:cs="STXingkai"/>
          <w:sz w:val="17"/>
          <w:szCs w:val="17"/>
          <w:spacing w:val="-9"/>
          <w:position w:val="-1"/>
        </w:rPr>
        <w:t>万</w:t>
      </w:r>
      <w:r>
        <w:rPr>
          <w:rFonts w:ascii="STXingkai" w:hAnsi="STXingkai" w:eastAsia="STXingkai" w:cs="STXingkai"/>
          <w:sz w:val="17"/>
          <w:szCs w:val="17"/>
          <w:spacing w:val="4"/>
          <w:position w:val="-1"/>
        </w:rPr>
        <w:t xml:space="preserve">    </w:t>
      </w:r>
      <w:r>
        <w:rPr>
          <w:rFonts w:ascii="STXingkai" w:hAnsi="STXingkai" w:eastAsia="STXingkai" w:cs="STXingkai"/>
          <w:sz w:val="17"/>
          <w:szCs w:val="17"/>
          <w:spacing w:val="-9"/>
          <w:position w:val="-1"/>
        </w:rPr>
        <w:t>效</w:t>
      </w:r>
      <w:r>
        <w:rPr>
          <w:rFonts w:ascii="STXingkai" w:hAnsi="STXingkai" w:eastAsia="STXingkai" w:cs="STXingkai"/>
          <w:sz w:val="17"/>
          <w:szCs w:val="17"/>
          <w:spacing w:val="1"/>
          <w:position w:val="-1"/>
        </w:rPr>
        <w:t xml:space="preserve">    </w:t>
      </w:r>
      <w:r>
        <w:rPr>
          <w:rFonts w:ascii="STXingkai" w:hAnsi="STXingkai" w:eastAsia="STXingkai" w:cs="STXingkai"/>
          <w:sz w:val="17"/>
          <w:szCs w:val="17"/>
          <w:spacing w:val="-9"/>
          <w:position w:val="-1"/>
        </w:rPr>
        <w:t>期     至</w:t>
      </w:r>
    </w:p>
    <w:p>
      <w:pPr>
        <w:ind w:left="2119"/>
        <w:spacing w:line="162" w:lineRule="auto"/>
        <w:rPr>
          <w:rFonts w:ascii="Times New Roman" w:hAnsi="Times New Roman" w:eastAsia="Times New Roman" w:cs="Times New Roman"/>
          <w:sz w:val="9"/>
          <w:szCs w:val="9"/>
        </w:rPr>
      </w:pPr>
      <w:r>
        <w:rPr>
          <w:rFonts w:ascii="SimHei" w:hAnsi="SimHei" w:eastAsia="SimHei" w:cs="SimHei"/>
          <w:sz w:val="20"/>
          <w:szCs w:val="20"/>
          <w:spacing w:val="-4"/>
        </w:rPr>
        <w:t>有</w:t>
      </w:r>
      <w:r>
        <w:rPr>
          <w:rFonts w:ascii="SimHei" w:hAnsi="SimHei" w:eastAsia="SimHei" w:cs="SimHei"/>
          <w:sz w:val="20"/>
          <w:szCs w:val="20"/>
          <w:spacing w:val="-4"/>
        </w:rPr>
        <w:t xml:space="preserve"> </w:t>
      </w:r>
      <w:r>
        <w:rPr>
          <w:rFonts w:ascii="SimHei" w:hAnsi="SimHei" w:eastAsia="SimHei" w:cs="SimHei"/>
          <w:sz w:val="20"/>
          <w:szCs w:val="20"/>
          <w:spacing w:val="-4"/>
        </w:rPr>
        <w:t>效</w:t>
      </w:r>
      <w:r>
        <w:rPr>
          <w:rFonts w:ascii="SimHei" w:hAnsi="SimHei" w:eastAsia="SimHei" w:cs="SimHei"/>
          <w:sz w:val="20"/>
          <w:szCs w:val="20"/>
          <w:spacing w:val="-3"/>
        </w:rPr>
        <w:t xml:space="preserve"> </w:t>
      </w:r>
      <w:r>
        <w:rPr>
          <w:rFonts w:ascii="SimHei" w:hAnsi="SimHei" w:eastAsia="SimHei" w:cs="SimHei"/>
          <w:sz w:val="20"/>
          <w:szCs w:val="20"/>
          <w:spacing w:val="-4"/>
        </w:rPr>
        <w:t>糊</w:t>
      </w:r>
      <w:r>
        <w:rPr>
          <w:rFonts w:ascii="SimHei" w:hAnsi="SimHei" w:eastAsia="SimHei" w:cs="SimHei"/>
          <w:sz w:val="20"/>
          <w:szCs w:val="20"/>
          <w:spacing w:val="-4"/>
        </w:rPr>
        <w:t xml:space="preserve"> </w:t>
      </w:r>
      <w:r>
        <w:rPr>
          <w:rFonts w:ascii="SimHei" w:hAnsi="SimHei" w:eastAsia="SimHei" w:cs="SimHei"/>
          <w:sz w:val="20"/>
          <w:szCs w:val="20"/>
          <w:spacing w:val="-4"/>
        </w:rPr>
        <w:t>至</w:t>
      </w:r>
      <w:r>
        <w:rPr>
          <w:rFonts w:ascii="SimHei" w:hAnsi="SimHei" w:eastAsia="SimHei" w:cs="SimHei"/>
          <w:sz w:val="20"/>
          <w:szCs w:val="20"/>
          <w:spacing w:val="7"/>
        </w:rPr>
        <w:t xml:space="preserve">      </w:t>
      </w:r>
      <w:r>
        <w:rPr>
          <w:rFonts w:ascii="STXingkai" w:hAnsi="STXingkai" w:eastAsia="STXingkai" w:cs="STXingkai"/>
          <w:sz w:val="9"/>
          <w:szCs w:val="9"/>
          <w:spacing w:val="-4"/>
        </w:rPr>
        <w:t>27      莫    </w:t>
      </w:r>
      <w:r>
        <w:rPr>
          <w:rFonts w:ascii="SimHei" w:hAnsi="SimHei" w:eastAsia="SimHei" w:cs="SimHei"/>
          <w:sz w:val="9"/>
          <w:szCs w:val="9"/>
          <w:spacing w:val="-4"/>
        </w:rPr>
        <w:t>2</w:t>
      </w:r>
      <w:r>
        <w:rPr>
          <w:rFonts w:ascii="SimHei" w:hAnsi="SimHei" w:eastAsia="SimHei" w:cs="SimHei"/>
          <w:sz w:val="9"/>
          <w:szCs w:val="9"/>
          <w:spacing w:val="38"/>
          <w:w w:val="101"/>
        </w:rPr>
        <w:t xml:space="preserve"> </w:t>
      </w:r>
      <w:r>
        <w:rPr>
          <w:rFonts w:ascii="SimHei" w:hAnsi="SimHei" w:eastAsia="SimHei" w:cs="SimHei"/>
          <w:sz w:val="9"/>
          <w:szCs w:val="9"/>
          <w:spacing w:val="-4"/>
        </w:rPr>
        <w:t>日</w:t>
      </w:r>
      <w:r>
        <w:rPr>
          <w:rFonts w:ascii="SimHei" w:hAnsi="SimHei" w:eastAsia="SimHei" w:cs="SimHei"/>
          <w:sz w:val="9"/>
          <w:szCs w:val="9"/>
          <w:spacing w:val="-4"/>
        </w:rPr>
        <w:t xml:space="preserve"> </w:t>
      </w:r>
      <w:r>
        <w:rPr>
          <w:rFonts w:ascii="Times New Roman" w:hAnsi="Times New Roman" w:eastAsia="Times New Roman" w:cs="Times New Roman"/>
          <w:sz w:val="9"/>
          <w:szCs w:val="9"/>
          <w:spacing w:val="-4"/>
          <w:position w:val="5"/>
        </w:rPr>
        <w:t>2</w:t>
      </w:r>
    </w:p>
    <w:p>
      <w:pPr>
        <w:ind w:left="2020"/>
        <w:spacing w:before="1" w:line="230" w:lineRule="auto"/>
        <w:rPr>
          <w:rFonts w:ascii="LiSu" w:hAnsi="LiSu" w:eastAsia="LiSu" w:cs="LiSu"/>
          <w:sz w:val="20"/>
          <w:szCs w:val="20"/>
        </w:rPr>
      </w:pPr>
      <w:r>
        <w:rPr>
          <w:rFonts w:ascii="LiSu" w:hAnsi="LiSu" w:eastAsia="LiSu" w:cs="LiSu"/>
          <w:sz w:val="20"/>
          <w:szCs w:val="20"/>
          <w:spacing w:val="-3"/>
        </w:rPr>
        <w:t>2025年3</w:t>
      </w:r>
    </w:p>
    <w:p>
      <w:pPr>
        <w:ind w:left="7855"/>
        <w:spacing w:before="264" w:line="222" w:lineRule="auto"/>
        <w:rPr>
          <w:rFonts w:ascii="FangSong" w:hAnsi="FangSong" w:eastAsia="FangSong" w:cs="FangSong"/>
          <w:sz w:val="35"/>
          <w:szCs w:val="35"/>
        </w:rPr>
      </w:pPr>
      <w:r>
        <w:pict>
          <v:shape id="_x0000_s24" style="position:absolute;margin-left:143.501pt;margin-top:18.0658pt;mso-position-vertical-relative:text;mso-position-horizontal-relative:text;width:90.35pt;height:22.8pt;z-index:251842560;" filled="false" stroked="false" type="#_x0000_t202">
            <v:fill on="false"/>
            <v:stroke on="false"/>
            <v:path/>
            <v:imagedata o:title=""/>
            <o:lock v:ext="edit" aspectratio="false"/>
            <v:textbox inset="0mm,0mm,0mm,0mm">
              <w:txbxContent>
                <w:p>
                  <w:pPr>
                    <w:ind w:left="20"/>
                    <w:spacing w:before="20" w:line="219" w:lineRule="auto"/>
                    <w:rPr>
                      <w:rFonts w:ascii="SimSun" w:hAnsi="SimSun" w:eastAsia="SimSun" w:cs="SimSun"/>
                      <w:sz w:val="35"/>
                      <w:szCs w:val="35"/>
                    </w:rPr>
                  </w:pPr>
                  <w:r>
                    <w:rPr>
                      <w:rFonts w:ascii="SimSun" w:hAnsi="SimSun" w:eastAsia="SimSun" w:cs="SimSun"/>
                      <w:sz w:val="35"/>
                      <w:szCs w:val="35"/>
                      <w:spacing w:val="-11"/>
                    </w:rPr>
                    <w:t>年</w:t>
                  </w:r>
                  <w:r>
                    <w:rPr>
                      <w:rFonts w:ascii="SimSun" w:hAnsi="SimSun" w:eastAsia="SimSun" w:cs="SimSun"/>
                      <w:sz w:val="35"/>
                      <w:szCs w:val="35"/>
                      <w:spacing w:val="-33"/>
                    </w:rPr>
                    <w:t xml:space="preserve"> </w:t>
                  </w:r>
                  <w:r>
                    <w:rPr>
                      <w:rFonts w:ascii="SimSun" w:hAnsi="SimSun" w:eastAsia="SimSun" w:cs="SimSun"/>
                      <w:sz w:val="35"/>
                      <w:szCs w:val="35"/>
                      <w:spacing w:val="-11"/>
                    </w:rPr>
                    <w:t>检</w:t>
                  </w:r>
                  <w:r>
                    <w:rPr>
                      <w:rFonts w:ascii="SimSun" w:hAnsi="SimSun" w:eastAsia="SimSun" w:cs="SimSun"/>
                      <w:sz w:val="35"/>
                      <w:szCs w:val="35"/>
                      <w:spacing w:val="-35"/>
                    </w:rPr>
                    <w:t xml:space="preserve"> </w:t>
                  </w:r>
                  <w:r>
                    <w:rPr>
                      <w:rFonts w:ascii="SimSun" w:hAnsi="SimSun" w:eastAsia="SimSun" w:cs="SimSun"/>
                      <w:sz w:val="35"/>
                      <w:szCs w:val="35"/>
                      <w:spacing w:val="-11"/>
                    </w:rPr>
                    <w:t>记</w:t>
                  </w:r>
                  <w:r>
                    <w:rPr>
                      <w:rFonts w:ascii="SimSun" w:hAnsi="SimSun" w:eastAsia="SimSun" w:cs="SimSun"/>
                      <w:sz w:val="35"/>
                      <w:szCs w:val="35"/>
                      <w:spacing w:val="-33"/>
                    </w:rPr>
                    <w:t xml:space="preserve"> </w:t>
                  </w:r>
                  <w:r>
                    <w:rPr>
                      <w:rFonts w:ascii="SimSun" w:hAnsi="SimSun" w:eastAsia="SimSun" w:cs="SimSun"/>
                      <w:sz w:val="35"/>
                      <w:szCs w:val="35"/>
                      <w:spacing w:val="-11"/>
                    </w:rPr>
                    <w:t>录</w:t>
                  </w:r>
                </w:p>
              </w:txbxContent>
            </v:textbox>
          </v:shape>
        </w:pict>
      </w:r>
      <w:r>
        <w:rPr>
          <w:rFonts w:ascii="FangSong" w:hAnsi="FangSong" w:eastAsia="FangSong" w:cs="FangSong"/>
          <w:sz w:val="35"/>
          <w:szCs w:val="35"/>
          <w:b/>
          <w:bCs/>
          <w:spacing w:val="-21"/>
        </w:rPr>
        <w:t>发</w:t>
      </w:r>
      <w:r>
        <w:rPr>
          <w:rFonts w:ascii="FangSong" w:hAnsi="FangSong" w:eastAsia="FangSong" w:cs="FangSong"/>
          <w:sz w:val="35"/>
          <w:szCs w:val="35"/>
          <w:spacing w:val="-23"/>
        </w:rPr>
        <w:t xml:space="preserve"> </w:t>
      </w:r>
      <w:r>
        <w:rPr>
          <w:rFonts w:ascii="FangSong" w:hAnsi="FangSong" w:eastAsia="FangSong" w:cs="FangSong"/>
          <w:sz w:val="35"/>
          <w:szCs w:val="35"/>
          <w:b/>
          <w:bCs/>
          <w:spacing w:val="-21"/>
        </w:rPr>
        <w:t>证</w:t>
      </w:r>
      <w:r>
        <w:rPr>
          <w:rFonts w:ascii="FangSong" w:hAnsi="FangSong" w:eastAsia="FangSong" w:cs="FangSong"/>
          <w:sz w:val="35"/>
          <w:szCs w:val="35"/>
          <w:spacing w:val="-22"/>
        </w:rPr>
        <w:t xml:space="preserve"> </w:t>
      </w:r>
      <w:r>
        <w:rPr>
          <w:rFonts w:ascii="FangSong" w:hAnsi="FangSong" w:eastAsia="FangSong" w:cs="FangSong"/>
          <w:sz w:val="35"/>
          <w:szCs w:val="35"/>
          <w:b/>
          <w:bCs/>
          <w:spacing w:val="-21"/>
        </w:rPr>
        <w:t>机</w:t>
      </w:r>
      <w:r>
        <w:rPr>
          <w:rFonts w:ascii="FangSong" w:hAnsi="FangSong" w:eastAsia="FangSong" w:cs="FangSong"/>
          <w:sz w:val="35"/>
          <w:szCs w:val="35"/>
          <w:spacing w:val="-21"/>
        </w:rPr>
        <w:t xml:space="preserve"> </w:t>
      </w:r>
      <w:r>
        <w:rPr>
          <w:rFonts w:ascii="FangSong" w:hAnsi="FangSong" w:eastAsia="FangSong" w:cs="FangSong"/>
          <w:sz w:val="35"/>
          <w:szCs w:val="35"/>
          <w:b/>
          <w:bCs/>
          <w:spacing w:val="-21"/>
        </w:rPr>
        <w:t>关</w:t>
      </w:r>
    </w:p>
    <w:p>
      <w:pPr>
        <w:ind w:left="7839"/>
        <w:spacing w:before="73" w:line="219" w:lineRule="auto"/>
        <w:rPr>
          <w:rFonts w:ascii="SimSun" w:hAnsi="SimSun" w:eastAsia="SimSun" w:cs="SimSun"/>
          <w:sz w:val="43"/>
          <w:szCs w:val="43"/>
        </w:rPr>
      </w:pPr>
      <w:r>
        <w:drawing>
          <wp:anchor distT="0" distB="0" distL="0" distR="0" simplePos="0" relativeHeight="251843584" behindDoc="0" locked="0" layoutInCell="1" allowOverlap="1">
            <wp:simplePos x="0" y="0"/>
            <wp:positionH relativeFrom="column">
              <wp:posOffset>6305564</wp:posOffset>
            </wp:positionH>
            <wp:positionV relativeFrom="paragraph">
              <wp:posOffset>-576045</wp:posOffset>
            </wp:positionV>
            <wp:extent cx="1009646" cy="996928"/>
            <wp:effectExtent l="0" t="0" r="0" b="0"/>
            <wp:wrapNone/>
            <wp:docPr id="128" name="IM 128"/>
            <wp:cNvGraphicFramePr/>
            <a:graphic>
              <a:graphicData uri="http://schemas.openxmlformats.org/drawingml/2006/picture">
                <pic:pic>
                  <pic:nvPicPr>
                    <pic:cNvPr id="128" name="IM 128"/>
                    <pic:cNvPicPr/>
                  </pic:nvPicPr>
                  <pic:blipFill>
                    <a:blip r:embed="rId68"/>
                    <a:stretch>
                      <a:fillRect/>
                    </a:stretch>
                  </pic:blipFill>
                  <pic:spPr>
                    <a:xfrm rot="0">
                      <a:off x="0" y="0"/>
                      <a:ext cx="1009646" cy="996928"/>
                    </a:xfrm>
                    <a:prstGeom prst="rect">
                      <a:avLst/>
                    </a:prstGeom>
                  </pic:spPr>
                </pic:pic>
              </a:graphicData>
            </a:graphic>
          </wp:anchor>
        </w:drawing>
      </w:r>
      <w:r>
        <w:rPr>
          <w:rFonts w:ascii="KaiTi" w:hAnsi="KaiTi" w:eastAsia="KaiTi" w:cs="KaiTi"/>
          <w:sz w:val="24"/>
          <w:szCs w:val="24"/>
          <w:spacing w:val="-16"/>
        </w:rPr>
        <w:t>(资格管理专用章)</w:t>
      </w:r>
      <w:r>
        <w:rPr>
          <w:rFonts w:ascii="KaiTi" w:hAnsi="KaiTi" w:eastAsia="KaiTi" w:cs="KaiTi"/>
          <w:sz w:val="24"/>
          <w:szCs w:val="24"/>
          <w:spacing w:val="29"/>
        </w:rPr>
        <w:t xml:space="preserve"> </w:t>
      </w:r>
      <w:r>
        <w:rPr>
          <w:rFonts w:ascii="SimSun" w:hAnsi="SimSun" w:eastAsia="SimSun" w:cs="SimSun"/>
          <w:sz w:val="34"/>
          <w:szCs w:val="34"/>
          <w:spacing w:val="-16"/>
        </w:rPr>
        <w:t>2025</w:t>
      </w:r>
      <w:r>
        <w:rPr>
          <w:rFonts w:ascii="SimSun" w:hAnsi="SimSun" w:eastAsia="SimSun" w:cs="SimSun"/>
          <w:sz w:val="34"/>
          <w:szCs w:val="34"/>
          <w:spacing w:val="24"/>
        </w:rPr>
        <w:t xml:space="preserve">  </w:t>
      </w:r>
      <w:r>
        <w:rPr>
          <w:rFonts w:ascii="SimSun" w:hAnsi="SimSun" w:eastAsia="SimSun" w:cs="SimSun"/>
          <w:sz w:val="34"/>
          <w:szCs w:val="34"/>
          <w:spacing w:val="-16"/>
        </w:rPr>
        <w:t>年</w:t>
      </w:r>
      <w:r>
        <w:rPr>
          <w:rFonts w:ascii="SimSun" w:hAnsi="SimSun" w:eastAsia="SimSun" w:cs="SimSun"/>
          <w:sz w:val="34"/>
          <w:szCs w:val="34"/>
          <w:spacing w:val="-43"/>
        </w:rPr>
        <w:t xml:space="preserve"> </w:t>
      </w:r>
      <w:r>
        <w:rPr>
          <w:rFonts w:ascii="SimSun" w:hAnsi="SimSun" w:eastAsia="SimSun" w:cs="SimSun"/>
          <w:sz w:val="34"/>
          <w:szCs w:val="34"/>
          <w:spacing w:val="-16"/>
        </w:rPr>
        <w:t>3  </w:t>
      </w:r>
      <w:r>
        <w:rPr>
          <w:rFonts w:ascii="SimSun" w:hAnsi="SimSun" w:eastAsia="SimSun" w:cs="SimSun"/>
          <w:sz w:val="43"/>
          <w:szCs w:val="43"/>
          <w:b/>
          <w:bCs/>
          <w:spacing w:val="-57"/>
        </w:rPr>
        <w:t>月</w:t>
      </w:r>
      <w:r>
        <w:rPr>
          <w:rFonts w:ascii="SimSun" w:hAnsi="SimSun" w:eastAsia="SimSun" w:cs="SimSun"/>
          <w:sz w:val="43"/>
          <w:szCs w:val="43"/>
          <w:spacing w:val="-57"/>
        </w:rPr>
        <w:t>¹</w:t>
      </w:r>
      <w:r>
        <w:rPr>
          <w:rFonts w:ascii="SimSun" w:hAnsi="SimSun" w:eastAsia="SimSun" w:cs="SimSun"/>
          <w:sz w:val="43"/>
          <w:szCs w:val="43"/>
          <w:spacing w:val="195"/>
        </w:rPr>
        <w:t xml:space="preserve"> </w:t>
      </w:r>
      <w:r>
        <w:rPr>
          <w:rFonts w:ascii="SimSun" w:hAnsi="SimSun" w:eastAsia="SimSun" w:cs="SimSun"/>
          <w:sz w:val="43"/>
          <w:szCs w:val="43"/>
          <w:b/>
          <w:bCs/>
          <w:spacing w:val="-57"/>
        </w:rPr>
        <w:t>日</w:t>
      </w:r>
    </w:p>
    <w:p>
      <w:pPr>
        <w:pStyle w:val="BodyText"/>
        <w:spacing w:line="271" w:lineRule="auto"/>
        <w:rPr/>
      </w:pPr>
      <w:r/>
    </w:p>
    <w:p>
      <w:pPr>
        <w:pStyle w:val="BodyText"/>
        <w:spacing w:line="272" w:lineRule="auto"/>
        <w:rPr/>
      </w:pPr>
      <w:r/>
    </w:p>
    <w:p>
      <w:pPr>
        <w:pStyle w:val="BodyText"/>
        <w:spacing w:line="272" w:lineRule="auto"/>
        <w:rPr/>
      </w:pPr>
      <w:r/>
    </w:p>
    <w:p>
      <w:pPr>
        <w:pStyle w:val="BodyText"/>
        <w:spacing w:line="272" w:lineRule="auto"/>
        <w:rPr/>
      </w:pPr>
      <w:r/>
    </w:p>
    <w:p>
      <w:pPr>
        <w:pStyle w:val="BodyText"/>
        <w:spacing w:line="272" w:lineRule="auto"/>
        <w:rPr/>
      </w:pPr>
      <w:r/>
    </w:p>
    <w:p>
      <w:pPr>
        <w:pStyle w:val="BodyText"/>
        <w:spacing w:line="272" w:lineRule="auto"/>
        <w:rPr/>
      </w:pPr>
      <w:r/>
    </w:p>
    <w:p>
      <w:pPr>
        <w:ind w:left="11780"/>
        <w:spacing w:before="79" w:line="222" w:lineRule="auto"/>
        <w:rPr>
          <w:rFonts w:ascii="KaiTi" w:hAnsi="KaiTi" w:eastAsia="KaiTi" w:cs="KaiTi"/>
          <w:sz w:val="24"/>
          <w:szCs w:val="24"/>
        </w:rPr>
      </w:pPr>
      <w:r>
        <w:rPr>
          <w:rFonts w:ascii="KaiTi" w:hAnsi="KaiTi" w:eastAsia="KaiTi" w:cs="KaiTi"/>
          <w:sz w:val="24"/>
          <w:szCs w:val="24"/>
          <w:spacing w:val="-3"/>
        </w:rPr>
        <w:t>中华人民共和国国土资源部印制</w:t>
      </w:r>
    </w:p>
    <w:p>
      <w:pPr>
        <w:spacing w:line="222" w:lineRule="auto"/>
        <w:sectPr>
          <w:headerReference w:type="default" r:id="rId56"/>
          <w:pgSz w:w="16820" w:h="11900"/>
          <w:pgMar w:top="400" w:right="0" w:bottom="400" w:left="0" w:header="0" w:footer="0" w:gutter="0"/>
        </w:sectPr>
        <w:rPr>
          <w:rFonts w:ascii="KaiTi" w:hAnsi="KaiTi" w:eastAsia="KaiTi" w:cs="KaiTi"/>
          <w:sz w:val="24"/>
          <w:szCs w:val="24"/>
        </w:rPr>
      </w:pPr>
    </w:p>
    <w:p>
      <w:pPr>
        <w:spacing w:before="44"/>
        <w:rPr/>
      </w:pPr>
      <w:r/>
    </w:p>
    <w:p>
      <w:pPr>
        <w:spacing w:before="44"/>
        <w:rPr/>
      </w:pPr>
      <w:r/>
    </w:p>
    <w:p>
      <w:pPr>
        <w:sectPr>
          <w:headerReference w:type="default" r:id="rId69"/>
          <w:pgSz w:w="16820" w:h="11900"/>
          <w:pgMar w:top="400" w:right="0" w:bottom="400" w:left="0" w:header="0" w:footer="0" w:gutter="0"/>
          <w:cols w:equalWidth="0" w:num="1">
            <w:col w:w="16820" w:space="0"/>
          </w:cols>
        </w:sectPr>
        <w:rPr/>
      </w:pPr>
    </w:p>
    <w:p>
      <w:pPr>
        <w:pStyle w:val="BodyText"/>
        <w:spacing w:line="244" w:lineRule="auto"/>
        <w:rPr/>
      </w:pPr>
      <w:r/>
    </w:p>
    <w:p>
      <w:pPr>
        <w:pStyle w:val="BodyText"/>
        <w:spacing w:line="245" w:lineRule="auto"/>
        <w:rPr/>
      </w:pPr>
      <w:r/>
    </w:p>
    <w:p>
      <w:pPr>
        <w:pStyle w:val="BodyText"/>
        <w:spacing w:line="245" w:lineRule="auto"/>
        <w:rPr/>
      </w:pPr>
      <w:r/>
    </w:p>
    <w:p>
      <w:pPr>
        <w:pStyle w:val="BodyText"/>
        <w:spacing w:line="245" w:lineRule="auto"/>
        <w:rPr/>
      </w:pPr>
      <w:r/>
    </w:p>
    <w:p>
      <w:pPr>
        <w:ind w:left="3167"/>
        <w:spacing w:before="185" w:line="219" w:lineRule="auto"/>
        <w:rPr>
          <w:rFonts w:ascii="SimSun" w:hAnsi="SimSun" w:eastAsia="SimSun" w:cs="SimSun"/>
          <w:sz w:val="57"/>
          <w:szCs w:val="57"/>
        </w:rPr>
      </w:pPr>
      <w:r>
        <w:rPr>
          <w:rFonts w:ascii="SimSun" w:hAnsi="SimSun" w:eastAsia="SimSun" w:cs="SimSun"/>
          <w:sz w:val="57"/>
          <w:szCs w:val="57"/>
          <w:b/>
          <w:bCs/>
          <w:spacing w:val="-42"/>
        </w:rPr>
        <w:t>探矿权采矿权</w:t>
      </w:r>
    </w:p>
    <w:p>
      <w:pPr>
        <w:ind w:left="2321"/>
        <w:spacing w:before="97" w:line="218" w:lineRule="auto"/>
        <w:rPr>
          <w:rFonts w:ascii="SimSun" w:hAnsi="SimSun" w:eastAsia="SimSun" w:cs="SimSun"/>
          <w:sz w:val="87"/>
          <w:szCs w:val="87"/>
        </w:rPr>
      </w:pPr>
      <w:r>
        <w:rPr>
          <w:rFonts w:ascii="SimSun" w:hAnsi="SimSun" w:eastAsia="SimSun" w:cs="SimSun"/>
          <w:sz w:val="87"/>
          <w:szCs w:val="87"/>
          <w:b/>
          <w:bCs/>
          <w:spacing w:val="-72"/>
        </w:rPr>
        <w:t>评估资格证书</w:t>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2" w:lineRule="auto"/>
        <w:rPr/>
      </w:pPr>
      <w:r/>
    </w:p>
    <w:p>
      <w:pPr>
        <w:pStyle w:val="BodyText"/>
        <w:spacing w:line="262" w:lineRule="auto"/>
        <w:rPr/>
      </w:pPr>
      <w:r/>
    </w:p>
    <w:p>
      <w:pPr>
        <w:pStyle w:val="BodyText"/>
        <w:spacing w:line="262" w:lineRule="auto"/>
        <w:rPr/>
      </w:pPr>
      <w:r/>
    </w:p>
    <w:p>
      <w:pPr>
        <w:ind w:left="1893"/>
        <w:spacing w:before="87" w:line="221" w:lineRule="auto"/>
        <w:rPr>
          <w:rFonts w:ascii="SimHei" w:hAnsi="SimHei" w:eastAsia="SimHei" w:cs="SimHei"/>
          <w:sz w:val="27"/>
          <w:szCs w:val="27"/>
        </w:rPr>
      </w:pPr>
      <w:r>
        <w:pict>
          <v:shape id="_x0000_s28" style="position:absolute;margin-left:179.697pt;margin-top:-13.7517pt;mso-position-vertical-relative:text;mso-position-horizontal-relative:text;width:128.75pt;height:29.3pt;z-index:251849728;" filled="false" stroked="false" type="#_x0000_t202">
            <v:fill on="false"/>
            <v:stroke on="false"/>
            <v:path/>
            <v:imagedata o:title=""/>
            <o:lock v:ext="edit" aspectratio="false"/>
            <v:textbox inset="0mm,0mm,0mm,0mm">
              <w:txbxContent>
                <w:p>
                  <w:pPr>
                    <w:spacing w:before="19" w:line="229" w:lineRule="auto"/>
                    <w:jc w:val="right"/>
                    <w:rPr>
                      <w:rFonts w:ascii="LiSu" w:hAnsi="LiSu" w:eastAsia="LiSu" w:cs="LiSu"/>
                      <w:sz w:val="44"/>
                      <w:szCs w:val="44"/>
                    </w:rPr>
                  </w:pPr>
                  <w:r>
                    <w:rPr>
                      <w:rFonts w:ascii="SimHei" w:hAnsi="SimHei" w:eastAsia="SimHei" w:cs="SimHei"/>
                      <w:sz w:val="44"/>
                      <w:szCs w:val="44"/>
                      <w:b/>
                      <w:bCs/>
                      <w:spacing w:val="-38"/>
                      <w:w w:val="72"/>
                    </w:rPr>
                    <w:t>矿权评资</w:t>
                  </w:r>
                  <w:r>
                    <w:rPr>
                      <w:rFonts w:ascii="LiSu" w:hAnsi="LiSu" w:eastAsia="LiSu" w:cs="LiSu"/>
                      <w:sz w:val="44"/>
                      <w:szCs w:val="44"/>
                      <w:spacing w:val="-38"/>
                      <w:w w:val="72"/>
                    </w:rPr>
                    <w:t>|2024</w:t>
                  </w:r>
                  <w:r>
                    <w:rPr>
                      <w:rFonts w:ascii="LiSu" w:hAnsi="LiSu" w:eastAsia="LiSu" w:cs="LiSu"/>
                      <w:sz w:val="44"/>
                      <w:szCs w:val="44"/>
                      <w:spacing w:val="-37"/>
                      <w:w w:val="72"/>
                    </w:rPr>
                    <w:t>1034</w:t>
                  </w:r>
                  <w:r>
                    <w:rPr>
                      <w:rFonts w:ascii="LiSu" w:hAnsi="LiSu" w:eastAsia="LiSu" w:cs="LiSu"/>
                      <w:sz w:val="44"/>
                      <w:szCs w:val="44"/>
                      <w:spacing w:val="-14"/>
                      <w:w w:val="72"/>
                    </w:rPr>
                    <w:t>号</w:t>
                  </w:r>
                </w:p>
              </w:txbxContent>
            </v:textbox>
          </v:shape>
        </w:pict>
      </w:r>
      <w:r>
        <w:rPr>
          <w:rFonts w:ascii="SimHei" w:hAnsi="SimHei" w:eastAsia="SimHei" w:cs="SimHei"/>
          <w:sz w:val="27"/>
          <w:szCs w:val="27"/>
          <w:b/>
          <w:bCs/>
          <w:spacing w:val="14"/>
        </w:rPr>
        <w:t>证书编号：</w:t>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ind w:left="1893"/>
        <w:spacing w:before="88" w:line="221" w:lineRule="auto"/>
        <w:rPr>
          <w:rFonts w:ascii="SimHei" w:hAnsi="SimHei" w:eastAsia="SimHei" w:cs="SimHei"/>
          <w:sz w:val="27"/>
          <w:szCs w:val="27"/>
        </w:rPr>
      </w:pPr>
      <w:r>
        <w:rPr>
          <w:rFonts w:ascii="SimHei" w:hAnsi="SimHei" w:eastAsia="SimHei" w:cs="SimHei"/>
          <w:sz w:val="27"/>
          <w:szCs w:val="27"/>
          <w:b/>
          <w:bCs/>
          <w:spacing w:val="14"/>
        </w:rPr>
        <w:t>发证机关：</w:t>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ind w:left="4740"/>
        <w:spacing w:before="92" w:line="229" w:lineRule="auto"/>
        <w:rPr>
          <w:rFonts w:ascii="SimSun" w:hAnsi="SimSun" w:eastAsia="SimSun" w:cs="SimSun"/>
          <w:sz w:val="26"/>
          <w:szCs w:val="26"/>
        </w:rPr>
      </w:pPr>
      <w:r>
        <w:drawing>
          <wp:anchor distT="0" distB="0" distL="0" distR="0" simplePos="0" relativeHeight="251852800" behindDoc="0" locked="0" layoutInCell="1" allowOverlap="1">
            <wp:simplePos x="0" y="0"/>
            <wp:positionH relativeFrom="column">
              <wp:posOffset>3365488</wp:posOffset>
            </wp:positionH>
            <wp:positionV relativeFrom="paragraph">
              <wp:posOffset>-880892</wp:posOffset>
            </wp:positionV>
            <wp:extent cx="1428756" cy="1403393"/>
            <wp:effectExtent l="0" t="0" r="0" b="0"/>
            <wp:wrapNone/>
            <wp:docPr id="130" name="IM 130"/>
            <wp:cNvGraphicFramePr/>
            <a:graphic>
              <a:graphicData uri="http://schemas.openxmlformats.org/drawingml/2006/picture">
                <pic:pic>
                  <pic:nvPicPr>
                    <pic:cNvPr id="130" name="IM 130"/>
                    <pic:cNvPicPr/>
                  </pic:nvPicPr>
                  <pic:blipFill>
                    <a:blip r:embed="rId70"/>
                    <a:stretch>
                      <a:fillRect/>
                    </a:stretch>
                  </pic:blipFill>
                  <pic:spPr>
                    <a:xfrm rot="0">
                      <a:off x="0" y="0"/>
                      <a:ext cx="1428756" cy="1403393"/>
                    </a:xfrm>
                    <a:prstGeom prst="rect">
                      <a:avLst/>
                    </a:prstGeom>
                  </pic:spPr>
                </pic:pic>
              </a:graphicData>
            </a:graphic>
          </wp:anchor>
        </w:drawing>
      </w:r>
      <w:r>
        <w:rPr>
          <w:rFonts w:ascii="FangSong" w:hAnsi="FangSong" w:eastAsia="FangSong" w:cs="FangSong"/>
          <w:sz w:val="28"/>
          <w:szCs w:val="28"/>
          <w:color w:val="609090"/>
          <w:spacing w:val="-10"/>
        </w:rPr>
        <w:t>2</w:t>
      </w:r>
      <w:r>
        <w:rPr>
          <w:rFonts w:ascii="FangSong" w:hAnsi="FangSong" w:eastAsia="FangSong" w:cs="FangSong"/>
          <w:sz w:val="28"/>
          <w:szCs w:val="28"/>
          <w:color w:val="609090"/>
          <w:spacing w:val="-10"/>
        </w:rPr>
        <w:t xml:space="preserve"> </w:t>
      </w:r>
      <w:r>
        <w:rPr>
          <w:rFonts w:ascii="FangSong" w:hAnsi="FangSong" w:eastAsia="FangSong" w:cs="FangSong"/>
          <w:sz w:val="28"/>
          <w:szCs w:val="28"/>
          <w:b/>
          <w:bCs/>
          <w:spacing w:val="-10"/>
        </w:rPr>
        <w:t>025</w:t>
      </w:r>
      <w:r>
        <w:rPr>
          <w:rFonts w:ascii="FangSong" w:hAnsi="FangSong" w:eastAsia="FangSong" w:cs="FangSong"/>
          <w:sz w:val="28"/>
          <w:szCs w:val="28"/>
          <w:spacing w:val="-10"/>
        </w:rPr>
        <w:t>年</w:t>
      </w:r>
      <w:r>
        <w:rPr>
          <w:rFonts w:ascii="FangSong" w:hAnsi="FangSong" w:eastAsia="FangSong" w:cs="FangSong"/>
          <w:sz w:val="28"/>
          <w:szCs w:val="28"/>
          <w:spacing w:val="114"/>
        </w:rPr>
        <w:t xml:space="preserve"> </w:t>
      </w:r>
      <w:r>
        <w:rPr>
          <w:rFonts w:ascii="Times New Roman" w:hAnsi="Times New Roman" w:eastAsia="Times New Roman" w:cs="Times New Roman"/>
          <w:sz w:val="25"/>
          <w:szCs w:val="25"/>
          <w:spacing w:val="-10"/>
          <w:position w:val="-2"/>
        </w:rPr>
        <w:t>03</w:t>
      </w:r>
      <w:r>
        <w:rPr>
          <w:rFonts w:ascii="Times New Roman" w:hAnsi="Times New Roman" w:eastAsia="Times New Roman" w:cs="Times New Roman"/>
          <w:sz w:val="25"/>
          <w:szCs w:val="25"/>
          <w:spacing w:val="14"/>
          <w:position w:val="-2"/>
        </w:rPr>
        <w:t xml:space="preserve">   </w:t>
      </w:r>
      <w:r>
        <w:rPr>
          <w:rFonts w:ascii="KaiTi" w:hAnsi="KaiTi" w:eastAsia="KaiTi" w:cs="KaiTi"/>
          <w:sz w:val="27"/>
          <w:szCs w:val="27"/>
          <w:spacing w:val="-10"/>
          <w:position w:val="2"/>
        </w:rPr>
        <w:t>月</w:t>
      </w:r>
      <w:r>
        <w:rPr>
          <w:rFonts w:ascii="KaiTi" w:hAnsi="KaiTi" w:eastAsia="KaiTi" w:cs="KaiTi"/>
          <w:sz w:val="27"/>
          <w:szCs w:val="27"/>
          <w:spacing w:val="-52"/>
          <w:position w:val="2"/>
        </w:rPr>
        <w:t xml:space="preserve"> </w:t>
      </w:r>
      <w:r>
        <w:rPr>
          <w:rFonts w:ascii="Times New Roman" w:hAnsi="Times New Roman" w:eastAsia="Times New Roman" w:cs="Times New Roman"/>
          <w:sz w:val="26"/>
          <w:szCs w:val="26"/>
          <w:spacing w:val="-10"/>
          <w:position w:val="-1"/>
        </w:rPr>
        <w:t>31</w:t>
      </w:r>
      <w:r>
        <w:rPr>
          <w:rFonts w:ascii="Times New Roman" w:hAnsi="Times New Roman" w:eastAsia="Times New Roman" w:cs="Times New Roman"/>
          <w:sz w:val="26"/>
          <w:szCs w:val="26"/>
          <w:spacing w:val="6"/>
          <w:position w:val="-1"/>
        </w:rPr>
        <w:t xml:space="preserve">    </w:t>
      </w:r>
      <w:r>
        <w:rPr>
          <w:rFonts w:ascii="SimSun" w:hAnsi="SimSun" w:eastAsia="SimSun" w:cs="SimSun"/>
          <w:sz w:val="26"/>
          <w:szCs w:val="26"/>
          <w:b/>
          <w:bCs/>
          <w:spacing w:val="-10"/>
        </w:rPr>
        <w:t>日</w:t>
      </w:r>
    </w:p>
    <w:p>
      <w:pPr>
        <w:pStyle w:val="BodyText"/>
        <w:spacing w:line="14" w:lineRule="auto"/>
        <w:rPr>
          <w:sz w:val="2"/>
        </w:rPr>
      </w:pPr>
      <w:r>
        <w:rPr>
          <w:sz w:val="2"/>
          <w:szCs w:val="2"/>
        </w:rPr>
        <w:br w:type="column"/>
      </w:r>
      <w:r>
        <w:pict>
          <v:shape id="_x0000_s30" style="position:absolute;margin-left:327.745pt;margin-top:17.7513pt;mso-position-vertical-relative:text;mso-position-horizontal-relative:text;width:16.3pt;height:20.6pt;z-index:251851776;" filled="false" stroked="false" type="#_x0000_t202">
            <v:fill on="false"/>
            <v:stroke on="false"/>
            <v:path/>
            <v:imagedata o:title=""/>
            <o:lock v:ext="edit" aspectratio="false"/>
            <v:textbox inset="0mm,0mm,0mm,0mm">
              <w:txbxContent>
                <w:p>
                  <w:pPr>
                    <w:spacing w:before="20" w:line="221" w:lineRule="auto"/>
                    <w:jc w:val="right"/>
                    <w:rPr>
                      <w:rFonts w:ascii="SimSun" w:hAnsi="SimSun" w:eastAsia="SimSun" w:cs="SimSun"/>
                      <w:sz w:val="31"/>
                      <w:szCs w:val="31"/>
                    </w:rPr>
                  </w:pPr>
                  <w:r>
                    <w:rPr>
                      <w:rFonts w:ascii="SimSun" w:hAnsi="SimSun" w:eastAsia="SimSun" w:cs="SimSun"/>
                      <w:sz w:val="31"/>
                      <w:szCs w:val="31"/>
                      <w:spacing w:val="-25"/>
                    </w:rPr>
                    <w:t>司</w:t>
                  </w:r>
                </w:p>
              </w:txbxContent>
            </v:textbox>
          </v:shape>
        </w:pict>
      </w:r>
      <w:r>
        <w:pict>
          <v:shape id="_x0000_s32" style="position:absolute;margin-left:327.745pt;margin-top:198.574pt;mso-position-vertical-relative:text;mso-position-horizontal-relative:text;width:24.5pt;height:17.4pt;z-index:251850752;" filled="false" stroked="false" type="#_x0000_t202">
            <v:fill on="false"/>
            <v:stroke on="false"/>
            <v:path/>
            <v:imagedata o:title=""/>
            <o:lock v:ext="edit" aspectratio="false"/>
            <v:textbox inset="0mm,0mm,0mm,0mm">
              <w:txbxContent>
                <w:p>
                  <w:pPr>
                    <w:ind w:left="20"/>
                    <w:spacing w:before="20" w:line="183" w:lineRule="auto"/>
                    <w:rPr>
                      <w:rFonts w:ascii="SimSun" w:hAnsi="SimSun" w:eastAsia="SimSun" w:cs="SimSun"/>
                      <w:sz w:val="31"/>
                      <w:szCs w:val="31"/>
                    </w:rPr>
                  </w:pPr>
                  <w:r>
                    <w:rPr>
                      <w:rFonts w:ascii="SimSun" w:hAnsi="SimSun" w:eastAsia="SimSun" w:cs="SimSun"/>
                      <w:sz w:val="31"/>
                      <w:szCs w:val="31"/>
                      <w:spacing w:val="-4"/>
                    </w:rPr>
                    <w:t>29T</w:t>
                  </w:r>
                </w:p>
              </w:txbxContent>
            </v:textbox>
          </v:shape>
        </w:pict>
      </w:r>
    </w:p>
    <w:p>
      <w:pPr>
        <w:spacing w:line="112" w:lineRule="exact"/>
        <w:rPr/>
      </w:pPr>
      <w:r/>
    </w:p>
    <w:tbl>
      <w:tblPr>
        <w:tblStyle w:val="TableNormal"/>
        <w:tblW w:w="6568" w:type="dxa"/>
        <w:tblInd w:w="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271"/>
        <w:gridCol w:w="205"/>
        <w:gridCol w:w="4092"/>
      </w:tblGrid>
      <w:tr>
        <w:trPr>
          <w:trHeight w:val="969" w:hRule="atLeast"/>
        </w:trPr>
        <w:tc>
          <w:tcPr>
            <w:tcW w:w="2271" w:type="dxa"/>
            <w:vAlign w:val="top"/>
            <w:tcBorders>
              <w:left w:val="single" w:color="000000" w:sz="4" w:space="0"/>
              <w:right w:val="single" w:color="000000" w:sz="4" w:space="0"/>
            </w:tcBorders>
          </w:tcPr>
          <w:p>
            <w:pPr>
              <w:pStyle w:val="TableText"/>
              <w:ind w:left="314" w:right="338" w:firstLine="89"/>
              <w:spacing w:before="113" w:line="207" w:lineRule="auto"/>
              <w:rPr>
                <w:sz w:val="36"/>
                <w:szCs w:val="36"/>
              </w:rPr>
            </w:pPr>
            <w:r>
              <w:rPr>
                <w:sz w:val="36"/>
                <w:szCs w:val="36"/>
                <w:spacing w:val="5"/>
              </w:rPr>
              <w:t>评估机构</w:t>
            </w:r>
            <w:r>
              <w:rPr>
                <w:sz w:val="36"/>
                <w:szCs w:val="36"/>
                <w:spacing w:val="2"/>
              </w:rPr>
              <w:t xml:space="preserve"> </w:t>
            </w:r>
            <w:r>
              <w:rPr>
                <w:sz w:val="36"/>
                <w:szCs w:val="36"/>
                <w:spacing w:val="-16"/>
              </w:rPr>
              <w:t>名</w:t>
            </w:r>
            <w:r>
              <w:rPr>
                <w:sz w:val="36"/>
                <w:szCs w:val="36"/>
                <w:spacing w:val="3"/>
              </w:rPr>
              <w:t xml:space="preserve">     </w:t>
            </w:r>
            <w:r>
              <w:rPr>
                <w:sz w:val="36"/>
                <w:szCs w:val="36"/>
                <w:spacing w:val="-16"/>
              </w:rPr>
              <w:t>称</w:t>
            </w:r>
          </w:p>
        </w:tc>
        <w:tc>
          <w:tcPr>
            <w:tcW w:w="4297" w:type="dxa"/>
            <w:vAlign w:val="top"/>
            <w:gridSpan w:val="2"/>
            <w:tcBorders>
              <w:left w:val="single" w:color="000000" w:sz="4" w:space="0"/>
              <w:right w:val="single" w:color="000000" w:sz="4" w:space="0"/>
            </w:tcBorders>
          </w:tcPr>
          <w:p>
            <w:pPr>
              <w:pStyle w:val="TableText"/>
              <w:spacing w:before="248" w:line="218" w:lineRule="auto"/>
              <w:jc w:val="right"/>
              <w:rPr>
                <w:sz w:val="27"/>
                <w:szCs w:val="27"/>
              </w:rPr>
            </w:pPr>
            <w:r>
              <w:rPr>
                <w:sz w:val="27"/>
                <w:szCs w:val="27"/>
                <w:spacing w:val="-29"/>
                <w:w w:val="98"/>
              </w:rPr>
              <w:t>内蒙古中伟华房地产资产评</w:t>
            </w:r>
            <w:r>
              <w:rPr>
                <w:sz w:val="27"/>
                <w:szCs w:val="27"/>
                <w:spacing w:val="-28"/>
                <w:w w:val="98"/>
              </w:rPr>
              <w:t>估有限</w:t>
            </w:r>
            <w:r>
              <w:rPr>
                <w:sz w:val="27"/>
                <w:szCs w:val="27"/>
                <w:spacing w:val="-16"/>
                <w:w w:val="98"/>
              </w:rPr>
              <w:t>公</w:t>
            </w:r>
          </w:p>
        </w:tc>
      </w:tr>
      <w:tr>
        <w:trPr>
          <w:trHeight w:val="904" w:hRule="atLeast"/>
        </w:trPr>
        <w:tc>
          <w:tcPr>
            <w:tcW w:w="2271" w:type="dxa"/>
            <w:vAlign w:val="top"/>
            <w:tcBorders>
              <w:left w:val="single" w:color="000000" w:sz="4" w:space="0"/>
              <w:right w:val="single" w:color="000000" w:sz="4" w:space="0"/>
            </w:tcBorders>
          </w:tcPr>
          <w:p>
            <w:pPr>
              <w:pStyle w:val="TableText"/>
              <w:ind w:left="314"/>
              <w:spacing w:before="297" w:line="229" w:lineRule="auto"/>
              <w:rPr>
                <w:sz w:val="36"/>
                <w:szCs w:val="36"/>
              </w:rPr>
            </w:pPr>
            <w:r>
              <w:rPr>
                <w:sz w:val="36"/>
                <w:szCs w:val="36"/>
                <w:spacing w:val="-8"/>
              </w:rPr>
              <w:t>地</w:t>
            </w:r>
            <w:r>
              <w:rPr>
                <w:sz w:val="36"/>
                <w:szCs w:val="36"/>
                <w:spacing w:val="2"/>
              </w:rPr>
              <w:t xml:space="preserve">     </w:t>
            </w:r>
            <w:r>
              <w:rPr>
                <w:sz w:val="36"/>
                <w:szCs w:val="36"/>
                <w:spacing w:val="-8"/>
              </w:rPr>
              <w:t>址</w:t>
            </w:r>
          </w:p>
        </w:tc>
        <w:tc>
          <w:tcPr>
            <w:tcW w:w="4297" w:type="dxa"/>
            <w:vAlign w:val="top"/>
            <w:gridSpan w:val="2"/>
            <w:tcBorders>
              <w:left w:val="single" w:color="000000" w:sz="4" w:space="0"/>
              <w:right w:val="single" w:color="000000" w:sz="4" w:space="0"/>
            </w:tcBorders>
          </w:tcPr>
          <w:p>
            <w:pPr>
              <w:pStyle w:val="TableText"/>
              <w:ind w:left="473" w:firstLine="30"/>
              <w:spacing w:before="16" w:line="246" w:lineRule="auto"/>
              <w:rPr>
                <w:sz w:val="28"/>
                <w:szCs w:val="28"/>
              </w:rPr>
            </w:pPr>
            <w:r>
              <w:rPr>
                <w:sz w:val="28"/>
                <w:szCs w:val="28"/>
                <w:spacing w:val="-10"/>
              </w:rPr>
              <w:t>内蒙古自治区呼和浩特市新城区</w:t>
            </w:r>
            <w:r>
              <w:rPr>
                <w:sz w:val="28"/>
                <w:szCs w:val="28"/>
                <w:spacing w:val="2"/>
              </w:rPr>
              <w:t xml:space="preserve"> </w:t>
            </w:r>
            <w:r>
              <w:rPr>
                <w:sz w:val="28"/>
                <w:szCs w:val="28"/>
                <w:spacing w:val="-8"/>
              </w:rPr>
              <w:t>海东路开天花园别墅1号楼5单元</w:t>
            </w:r>
          </w:p>
        </w:tc>
      </w:tr>
      <w:tr>
        <w:trPr>
          <w:trHeight w:val="545" w:hRule="atLeast"/>
        </w:trPr>
        <w:tc>
          <w:tcPr>
            <w:tcW w:w="2271" w:type="dxa"/>
            <w:vAlign w:val="top"/>
            <w:tcBorders>
              <w:left w:val="single" w:color="000000" w:sz="4" w:space="0"/>
              <w:right w:val="single" w:color="000000" w:sz="4" w:space="0"/>
            </w:tcBorders>
          </w:tcPr>
          <w:p>
            <w:pPr>
              <w:pStyle w:val="TableText"/>
              <w:ind w:left="404"/>
              <w:spacing w:before="105" w:line="220" w:lineRule="auto"/>
              <w:rPr>
                <w:sz w:val="36"/>
                <w:szCs w:val="36"/>
              </w:rPr>
            </w:pPr>
            <w:r>
              <w:rPr>
                <w:sz w:val="36"/>
                <w:szCs w:val="36"/>
                <w:spacing w:val="-29"/>
              </w:rPr>
              <w:t>电</w:t>
            </w:r>
            <w:r>
              <w:rPr>
                <w:sz w:val="36"/>
                <w:szCs w:val="36"/>
                <w:spacing w:val="14"/>
              </w:rPr>
              <w:t xml:space="preserve">    </w:t>
            </w:r>
            <w:r>
              <w:rPr>
                <w:sz w:val="36"/>
                <w:szCs w:val="36"/>
                <w:spacing w:val="-29"/>
              </w:rPr>
              <w:t>话</w:t>
            </w:r>
          </w:p>
        </w:tc>
        <w:tc>
          <w:tcPr>
            <w:tcW w:w="4297" w:type="dxa"/>
            <w:vAlign w:val="top"/>
            <w:gridSpan w:val="2"/>
            <w:tcBorders>
              <w:left w:val="single" w:color="000000" w:sz="4" w:space="0"/>
              <w:right w:val="single" w:color="000000" w:sz="4" w:space="0"/>
            </w:tcBorders>
          </w:tcPr>
          <w:p>
            <w:pPr>
              <w:pStyle w:val="TableText"/>
              <w:ind w:left="2033"/>
              <w:spacing w:before="65"/>
              <w:rPr>
                <w:sz w:val="28"/>
                <w:szCs w:val="28"/>
              </w:rPr>
            </w:pPr>
            <w:r>
              <w:rPr>
                <w:sz w:val="28"/>
                <w:szCs w:val="28"/>
                <w:spacing w:val="-3"/>
              </w:rPr>
              <w:t>13789733137</w:t>
            </w:r>
          </w:p>
        </w:tc>
      </w:tr>
      <w:tr>
        <w:trPr>
          <w:trHeight w:val="624" w:hRule="atLeast"/>
        </w:trPr>
        <w:tc>
          <w:tcPr>
            <w:tcW w:w="2271" w:type="dxa"/>
            <w:vAlign w:val="top"/>
            <w:tcBorders>
              <w:left w:val="single" w:color="000000" w:sz="4" w:space="0"/>
              <w:right w:val="single" w:color="000000" w:sz="4" w:space="0"/>
            </w:tcBorders>
          </w:tcPr>
          <w:p>
            <w:pPr>
              <w:pStyle w:val="TableText"/>
              <w:ind w:left="404"/>
              <w:spacing w:before="141" w:line="219" w:lineRule="auto"/>
              <w:rPr>
                <w:sz w:val="36"/>
                <w:szCs w:val="36"/>
              </w:rPr>
            </w:pPr>
            <w:r>
              <w:rPr>
                <w:sz w:val="36"/>
                <w:szCs w:val="36"/>
                <w:spacing w:val="4"/>
              </w:rPr>
              <w:t>邮政编码</w:t>
            </w:r>
          </w:p>
        </w:tc>
        <w:tc>
          <w:tcPr>
            <w:tcW w:w="4297" w:type="dxa"/>
            <w:vAlign w:val="top"/>
            <w:gridSpan w:val="2"/>
            <w:tcBorders>
              <w:left w:val="single" w:color="000000" w:sz="4" w:space="0"/>
              <w:right w:val="single" w:color="000000" w:sz="4" w:space="0"/>
            </w:tcBorders>
          </w:tcPr>
          <w:p>
            <w:pPr>
              <w:pStyle w:val="TableText"/>
              <w:ind w:left="2283"/>
              <w:spacing w:before="177" w:line="224" w:lineRule="auto"/>
              <w:rPr>
                <w:sz w:val="36"/>
                <w:szCs w:val="36"/>
              </w:rPr>
            </w:pPr>
            <w:r>
              <w:rPr>
                <w:sz w:val="36"/>
                <w:szCs w:val="36"/>
                <w:spacing w:val="-3"/>
              </w:rPr>
              <w:t>024050</w:t>
            </w:r>
          </w:p>
        </w:tc>
      </w:tr>
      <w:tr>
        <w:trPr>
          <w:trHeight w:val="625" w:hRule="atLeast"/>
        </w:trPr>
        <w:tc>
          <w:tcPr>
            <w:tcW w:w="2271" w:type="dxa"/>
            <w:vAlign w:val="top"/>
            <w:tcBorders>
              <w:left w:val="single" w:color="000000" w:sz="4" w:space="0"/>
              <w:right w:val="single" w:color="000000" w:sz="4" w:space="0"/>
            </w:tcBorders>
          </w:tcPr>
          <w:p>
            <w:pPr>
              <w:pStyle w:val="TableText"/>
              <w:ind w:left="224"/>
              <w:spacing w:before="142" w:line="219" w:lineRule="auto"/>
              <w:rPr>
                <w:sz w:val="36"/>
                <w:szCs w:val="36"/>
              </w:rPr>
            </w:pPr>
            <w:r>
              <w:rPr>
                <w:sz w:val="36"/>
                <w:szCs w:val="36"/>
                <w:spacing w:val="3"/>
              </w:rPr>
              <w:t>法定代表人</w:t>
            </w:r>
          </w:p>
        </w:tc>
        <w:tc>
          <w:tcPr>
            <w:tcW w:w="4297" w:type="dxa"/>
            <w:vAlign w:val="top"/>
            <w:gridSpan w:val="2"/>
            <w:tcBorders>
              <w:left w:val="single" w:color="000000" w:sz="4" w:space="0"/>
              <w:right w:val="single" w:color="000000" w:sz="4" w:space="0"/>
            </w:tcBorders>
          </w:tcPr>
          <w:p>
            <w:pPr>
              <w:pStyle w:val="TableText"/>
              <w:ind w:left="2283"/>
              <w:spacing w:before="142" w:line="219" w:lineRule="auto"/>
              <w:rPr>
                <w:sz w:val="36"/>
                <w:szCs w:val="36"/>
              </w:rPr>
            </w:pPr>
            <w:r>
              <w:rPr>
                <w:sz w:val="36"/>
                <w:szCs w:val="36"/>
                <w:spacing w:val="8"/>
              </w:rPr>
              <w:t>张冉</w:t>
            </w:r>
          </w:p>
        </w:tc>
      </w:tr>
      <w:tr>
        <w:trPr>
          <w:trHeight w:val="615" w:hRule="atLeast"/>
        </w:trPr>
        <w:tc>
          <w:tcPr>
            <w:tcW w:w="2271" w:type="dxa"/>
            <w:vAlign w:val="top"/>
            <w:tcBorders>
              <w:left w:val="single" w:color="000000" w:sz="4" w:space="0"/>
              <w:right w:val="single" w:color="000000" w:sz="4" w:space="0"/>
            </w:tcBorders>
          </w:tcPr>
          <w:p>
            <w:pPr>
              <w:pStyle w:val="TableText"/>
              <w:ind w:left="44"/>
              <w:spacing w:before="142" w:line="219" w:lineRule="auto"/>
              <w:rPr>
                <w:sz w:val="36"/>
                <w:szCs w:val="36"/>
              </w:rPr>
            </w:pPr>
            <w:r>
              <w:rPr>
                <w:sz w:val="36"/>
                <w:szCs w:val="36"/>
                <w:spacing w:val="3"/>
              </w:rPr>
              <w:t>营业执照号码</w:t>
            </w:r>
          </w:p>
        </w:tc>
        <w:tc>
          <w:tcPr>
            <w:tcW w:w="4297" w:type="dxa"/>
            <w:vAlign w:val="top"/>
            <w:gridSpan w:val="2"/>
            <w:tcBorders>
              <w:left w:val="single" w:color="000000" w:sz="4" w:space="0"/>
              <w:right w:val="single" w:color="000000" w:sz="4" w:space="0"/>
            </w:tcBorders>
          </w:tcPr>
          <w:p>
            <w:pPr>
              <w:pStyle w:val="TableText"/>
              <w:spacing w:before="177" w:line="219" w:lineRule="auto"/>
              <w:jc w:val="right"/>
              <w:rPr>
                <w:sz w:val="28"/>
                <w:szCs w:val="28"/>
              </w:rPr>
            </w:pPr>
            <w:r>
              <w:rPr>
                <w:sz w:val="28"/>
                <w:szCs w:val="28"/>
                <w:spacing w:val="-22"/>
              </w:rPr>
              <w:t>(统一社会信用代码)91150</w:t>
            </w:r>
            <w:r>
              <w:rPr>
                <w:sz w:val="28"/>
                <w:szCs w:val="28"/>
                <w:spacing w:val="-21"/>
              </w:rPr>
              <w:t>404MAOQXE</w:t>
            </w:r>
            <w:r>
              <w:rPr>
                <w:sz w:val="28"/>
                <w:szCs w:val="28"/>
                <w:spacing w:val="-6"/>
              </w:rPr>
              <w:t>A</w:t>
            </w:r>
          </w:p>
        </w:tc>
      </w:tr>
      <w:tr>
        <w:trPr>
          <w:trHeight w:val="624" w:hRule="atLeast"/>
        </w:trPr>
        <w:tc>
          <w:tcPr>
            <w:tcW w:w="2271" w:type="dxa"/>
            <w:vAlign w:val="top"/>
            <w:tcBorders>
              <w:left w:val="single" w:color="000000" w:sz="4" w:space="0"/>
              <w:right w:val="single" w:color="000000" w:sz="4" w:space="0"/>
            </w:tcBorders>
          </w:tcPr>
          <w:p>
            <w:pPr>
              <w:pStyle w:val="TableText"/>
              <w:ind w:left="404"/>
              <w:spacing w:before="138" w:line="218" w:lineRule="auto"/>
              <w:rPr>
                <w:sz w:val="36"/>
                <w:szCs w:val="36"/>
              </w:rPr>
            </w:pPr>
            <w:r>
              <w:rPr>
                <w:sz w:val="36"/>
                <w:szCs w:val="36"/>
                <w:spacing w:val="8"/>
              </w:rPr>
              <w:t>评估范围</w:t>
            </w:r>
          </w:p>
        </w:tc>
        <w:tc>
          <w:tcPr>
            <w:tcW w:w="4297" w:type="dxa"/>
            <w:vAlign w:val="top"/>
            <w:gridSpan w:val="2"/>
            <w:tcBorders>
              <w:left w:val="single" w:color="000000" w:sz="4" w:space="0"/>
              <w:right w:val="single" w:color="000000" w:sz="4" w:space="0"/>
            </w:tcBorders>
          </w:tcPr>
          <w:p>
            <w:pPr>
              <w:pStyle w:val="TableText"/>
              <w:spacing w:before="18" w:line="218" w:lineRule="auto"/>
              <w:jc w:val="right"/>
              <w:rPr>
                <w:sz w:val="36"/>
                <w:szCs w:val="36"/>
              </w:rPr>
            </w:pPr>
            <w:r>
              <w:rPr>
                <w:sz w:val="36"/>
                <w:szCs w:val="36"/>
                <w:spacing w:val="-29"/>
                <w:w w:val="91"/>
              </w:rPr>
              <w:t>探矿权和采矿权评估。</w:t>
            </w:r>
          </w:p>
        </w:tc>
      </w:tr>
      <w:tr>
        <w:trPr>
          <w:trHeight w:val="675" w:hRule="atLeast"/>
        </w:trPr>
        <w:tc>
          <w:tcPr>
            <w:tcW w:w="6568" w:type="dxa"/>
            <w:vAlign w:val="top"/>
            <w:gridSpan w:val="3"/>
            <w:tcBorders>
              <w:left w:val="single" w:color="000000" w:sz="4" w:space="0"/>
              <w:right w:val="single" w:color="000000" w:sz="4" w:space="0"/>
            </w:tcBorders>
          </w:tcPr>
          <w:p>
            <w:pPr>
              <w:pStyle w:val="TableText"/>
              <w:ind w:left="435"/>
              <w:spacing w:before="45" w:line="194" w:lineRule="auto"/>
              <w:rPr>
                <w:sz w:val="19"/>
                <w:szCs w:val="19"/>
              </w:rPr>
            </w:pPr>
            <w:r>
              <w:rPr>
                <w:sz w:val="19"/>
                <w:szCs w:val="19"/>
              </w:rPr>
              <w:t>持证人须知：</w:t>
            </w:r>
          </w:p>
          <w:p>
            <w:pPr>
              <w:pStyle w:val="TableText"/>
              <w:ind w:left="435"/>
              <w:spacing w:line="193" w:lineRule="auto"/>
              <w:rPr>
                <w:sz w:val="19"/>
                <w:szCs w:val="19"/>
              </w:rPr>
            </w:pPr>
            <w:r>
              <w:rPr>
                <w:sz w:val="19"/>
                <w:szCs w:val="19"/>
              </w:rPr>
              <w:t>1.持证满一年，应到发证机关办理年检，否则此证自动失效。</w:t>
            </w:r>
          </w:p>
          <w:p>
            <w:pPr>
              <w:pStyle w:val="TableText"/>
              <w:ind w:left="435"/>
              <w:spacing w:line="214" w:lineRule="auto"/>
              <w:rPr>
                <w:sz w:val="19"/>
                <w:szCs w:val="19"/>
              </w:rPr>
            </w:pPr>
            <w:r>
              <w:rPr>
                <w:sz w:val="19"/>
                <w:szCs w:val="19"/>
              </w:rPr>
              <w:t>2.遗失资格证书的，应及时登报声明作废，并报告发证机关。</w:t>
            </w:r>
          </w:p>
        </w:tc>
      </w:tr>
      <w:tr>
        <w:trPr>
          <w:trHeight w:val="4227" w:hRule="atLeast"/>
        </w:trPr>
        <w:tc>
          <w:tcPr>
            <w:tcW w:w="2476" w:type="dxa"/>
            <w:vAlign w:val="top"/>
            <w:gridSpan w:val="2"/>
            <w:tcBorders>
              <w:left w:val="single" w:color="000000" w:sz="4" w:space="0"/>
              <w:right w:val="nil"/>
            </w:tcBorders>
          </w:tcPr>
          <w:p>
            <w:pPr>
              <w:spacing w:line="247" w:lineRule="auto"/>
              <w:rPr>
                <w:rFonts w:ascii="Arial"/>
                <w:sz w:val="21"/>
              </w:rPr>
            </w:pPr>
            <w:r/>
          </w:p>
          <w:p>
            <w:pPr>
              <w:spacing w:line="247" w:lineRule="auto"/>
              <w:rPr>
                <w:rFonts w:ascii="Arial"/>
                <w:sz w:val="21"/>
              </w:rPr>
            </w:pPr>
            <w:r/>
          </w:p>
          <w:p>
            <w:pPr>
              <w:spacing w:line="247" w:lineRule="auto"/>
              <w:rPr>
                <w:rFonts w:ascii="Arial"/>
                <w:sz w:val="21"/>
              </w:rPr>
            </w:pPr>
            <w:r/>
          </w:p>
          <w:p>
            <w:pPr>
              <w:spacing w:line="247" w:lineRule="auto"/>
              <w:rPr>
                <w:rFonts w:ascii="Arial"/>
                <w:sz w:val="21"/>
              </w:rPr>
            </w:pPr>
            <w:r/>
          </w:p>
          <w:p>
            <w:pPr>
              <w:pStyle w:val="TableText"/>
              <w:ind w:left="934"/>
              <w:spacing w:before="62" w:line="220" w:lineRule="auto"/>
              <w:rPr>
                <w:sz w:val="19"/>
                <w:szCs w:val="19"/>
              </w:rPr>
            </w:pPr>
            <w:r>
              <w:drawing>
                <wp:anchor distT="0" distB="0" distL="0" distR="0" simplePos="0" relativeHeight="251853824" behindDoc="0" locked="0" layoutInCell="1" allowOverlap="1">
                  <wp:simplePos x="0" y="0"/>
                  <wp:positionH relativeFrom="column">
                    <wp:posOffset>136528</wp:posOffset>
                  </wp:positionH>
                  <wp:positionV relativeFrom="paragraph">
                    <wp:posOffset>-613315</wp:posOffset>
                  </wp:positionV>
                  <wp:extent cx="1403336" cy="1409468"/>
                  <wp:effectExtent l="0" t="0" r="0" b="0"/>
                  <wp:wrapNone/>
                  <wp:docPr id="132" name="IM 132"/>
                  <wp:cNvGraphicFramePr/>
                  <a:graphic>
                    <a:graphicData uri="http://schemas.openxmlformats.org/drawingml/2006/picture">
                      <pic:pic>
                        <pic:nvPicPr>
                          <pic:cNvPr id="132" name="IM 132"/>
                          <pic:cNvPicPr/>
                        </pic:nvPicPr>
                        <pic:blipFill>
                          <a:blip r:embed="rId71"/>
                          <a:stretch>
                            <a:fillRect/>
                          </a:stretch>
                        </pic:blipFill>
                        <pic:spPr>
                          <a:xfrm rot="0">
                            <a:off x="0" y="0"/>
                            <a:ext cx="1403336" cy="1409468"/>
                          </a:xfrm>
                          <a:prstGeom prst="rect">
                            <a:avLst/>
                          </a:prstGeom>
                        </pic:spPr>
                      </pic:pic>
                    </a:graphicData>
                  </a:graphic>
                </wp:anchor>
              </w:drawing>
            </w:r>
            <w:r>
              <w:rPr>
                <w:sz w:val="19"/>
                <w:szCs w:val="19"/>
                <w:spacing w:val="-6"/>
              </w:rPr>
              <w:t>效</w:t>
            </w:r>
            <w:r>
              <w:rPr>
                <w:sz w:val="19"/>
                <w:szCs w:val="19"/>
                <w:spacing w:val="8"/>
              </w:rPr>
              <w:t xml:space="preserve">    </w:t>
            </w:r>
            <w:r>
              <w:rPr>
                <w:sz w:val="19"/>
                <w:szCs w:val="19"/>
                <w:spacing w:val="-6"/>
              </w:rPr>
              <w:t>期</w:t>
            </w:r>
          </w:p>
        </w:tc>
        <w:tc>
          <w:tcPr>
            <w:tcW w:w="4092" w:type="dxa"/>
            <w:vAlign w:val="top"/>
            <w:tcBorders>
              <w:right w:val="single" w:color="000000" w:sz="4" w:space="0"/>
              <w:left w:val="nil"/>
            </w:tcBorders>
          </w:tcPr>
          <w:p>
            <w:pPr>
              <w:spacing w:line="271" w:lineRule="auto"/>
              <w:rPr>
                <w:rFonts w:ascii="Arial"/>
                <w:sz w:val="21"/>
              </w:rPr>
            </w:pPr>
            <w:r/>
          </w:p>
          <w:p>
            <w:pPr>
              <w:spacing w:line="272" w:lineRule="auto"/>
              <w:rPr>
                <w:rFonts w:ascii="Arial"/>
                <w:sz w:val="21"/>
              </w:rPr>
            </w:pPr>
            <w:r/>
          </w:p>
          <w:p>
            <w:pPr>
              <w:spacing w:line="272" w:lineRule="auto"/>
              <w:rPr>
                <w:rFonts w:ascii="Arial"/>
                <w:sz w:val="21"/>
              </w:rPr>
            </w:pPr>
            <w:r/>
          </w:p>
          <w:p>
            <w:pPr>
              <w:spacing w:line="272" w:lineRule="auto"/>
              <w:rPr>
                <w:rFonts w:ascii="Arial"/>
                <w:sz w:val="21"/>
              </w:rPr>
            </w:pPr>
            <w:r/>
          </w:p>
          <w:p>
            <w:pPr>
              <w:pStyle w:val="TableText"/>
              <w:ind w:left="874"/>
              <w:spacing w:before="62" w:line="219" w:lineRule="auto"/>
              <w:rPr>
                <w:sz w:val="19"/>
                <w:szCs w:val="19"/>
              </w:rPr>
            </w:pPr>
            <w:r>
              <w:drawing>
                <wp:anchor distT="0" distB="0" distL="0" distR="0" simplePos="0" relativeHeight="251854848" behindDoc="0" locked="0" layoutInCell="1" allowOverlap="1">
                  <wp:simplePos x="0" y="0"/>
                  <wp:positionH relativeFrom="column">
                    <wp:posOffset>27922</wp:posOffset>
                  </wp:positionH>
                  <wp:positionV relativeFrom="paragraph">
                    <wp:posOffset>-657345</wp:posOffset>
                  </wp:positionV>
                  <wp:extent cx="1397035" cy="1403121"/>
                  <wp:effectExtent l="0" t="0" r="0" b="0"/>
                  <wp:wrapNone/>
                  <wp:docPr id="134" name="IM 134"/>
                  <wp:cNvGraphicFramePr/>
                  <a:graphic>
                    <a:graphicData uri="http://schemas.openxmlformats.org/drawingml/2006/picture">
                      <pic:pic>
                        <pic:nvPicPr>
                          <pic:cNvPr id="134" name="IM 134"/>
                          <pic:cNvPicPr/>
                        </pic:nvPicPr>
                        <pic:blipFill>
                          <a:blip r:embed="rId72"/>
                          <a:stretch>
                            <a:fillRect/>
                          </a:stretch>
                        </pic:blipFill>
                        <pic:spPr>
                          <a:xfrm rot="0">
                            <a:off x="0" y="0"/>
                            <a:ext cx="1397035" cy="1403121"/>
                          </a:xfrm>
                          <a:prstGeom prst="rect">
                            <a:avLst/>
                          </a:prstGeom>
                        </pic:spPr>
                      </pic:pic>
                    </a:graphicData>
                  </a:graphic>
                </wp:anchor>
              </w:drawing>
            </w:r>
            <w:r>
              <w:rPr>
                <w:sz w:val="19"/>
                <w:szCs w:val="19"/>
                <w:spacing w:val="3"/>
              </w:rPr>
              <w:t>2月31</w:t>
            </w:r>
          </w:p>
        </w:tc>
      </w:tr>
    </w:tbl>
    <w:p>
      <w:pPr>
        <w:pStyle w:val="BodyText"/>
        <w:spacing w:line="14" w:lineRule="auto"/>
        <w:rPr>
          <w:sz w:val="2"/>
        </w:rPr>
      </w:pPr>
      <w:r/>
    </w:p>
    <w:p>
      <w:pPr>
        <w:spacing w:line="14" w:lineRule="auto"/>
        <w:sectPr>
          <w:type w:val="continuous"/>
          <w:pgSz w:w="16820" w:h="11900"/>
          <w:pgMar w:top="400" w:right="0" w:bottom="400" w:left="0" w:header="0" w:footer="0" w:gutter="0"/>
          <w:cols w:equalWidth="0" w:num="2">
            <w:col w:w="8876" w:space="100"/>
            <w:col w:w="7845" w:space="0"/>
          </w:cols>
        </w:sectPr>
        <w:rPr>
          <w:sz w:val="2"/>
          <w:szCs w:val="2"/>
        </w:rPr>
      </w:pP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ind w:left="2697"/>
        <w:spacing w:before="169" w:line="218" w:lineRule="auto"/>
        <w:rPr>
          <w:rFonts w:ascii="SimSun" w:hAnsi="SimSun" w:eastAsia="SimSun" w:cs="SimSun"/>
          <w:sz w:val="52"/>
          <w:szCs w:val="52"/>
        </w:rPr>
      </w:pPr>
      <w:r>
        <w:drawing>
          <wp:anchor distT="0" distB="0" distL="0" distR="0" simplePos="0" relativeHeight="251857920" behindDoc="1" locked="0" layoutInCell="1" allowOverlap="1">
            <wp:simplePos x="0" y="0"/>
            <wp:positionH relativeFrom="column">
              <wp:posOffset>0</wp:posOffset>
            </wp:positionH>
            <wp:positionV relativeFrom="paragraph">
              <wp:posOffset>-2648205</wp:posOffset>
            </wp:positionV>
            <wp:extent cx="7550152" cy="10680700"/>
            <wp:effectExtent l="0" t="0" r="0" b="0"/>
            <wp:wrapNone/>
            <wp:docPr id="136" name="IM 136"/>
            <wp:cNvGraphicFramePr/>
            <a:graphic>
              <a:graphicData uri="http://schemas.openxmlformats.org/drawingml/2006/picture">
                <pic:pic>
                  <pic:nvPicPr>
                    <pic:cNvPr id="136" name="IM 136"/>
                    <pic:cNvPicPr/>
                  </pic:nvPicPr>
                  <pic:blipFill>
                    <a:blip r:embed="rId73"/>
                    <a:stretch>
                      <a:fillRect/>
                    </a:stretch>
                  </pic:blipFill>
                  <pic:spPr>
                    <a:xfrm rot="0">
                      <a:off x="0" y="0"/>
                      <a:ext cx="7550152" cy="10680700"/>
                    </a:xfrm>
                    <a:prstGeom prst="rect">
                      <a:avLst/>
                    </a:prstGeom>
                  </pic:spPr>
                </pic:pic>
              </a:graphicData>
            </a:graphic>
          </wp:anchor>
        </w:drawing>
      </w:r>
      <w:r>
        <w:rPr>
          <w:rFonts w:ascii="SimSun" w:hAnsi="SimSun" w:eastAsia="SimSun" w:cs="SimSun"/>
          <w:sz w:val="52"/>
          <w:szCs w:val="52"/>
          <w:b/>
          <w:bCs/>
          <w:color w:val="D08020"/>
          <w:spacing w:val="23"/>
        </w:rPr>
        <w:t>矿业权评估师执业登记证书</w:t>
      </w:r>
    </w:p>
    <w:p>
      <w:pPr>
        <w:pStyle w:val="BodyText"/>
        <w:spacing w:line="261" w:lineRule="auto"/>
        <w:rPr/>
      </w:pPr>
      <w:r/>
    </w:p>
    <w:p>
      <w:pPr>
        <w:pStyle w:val="BodyText"/>
        <w:spacing w:line="261" w:lineRule="auto"/>
        <w:rPr/>
      </w:pPr>
      <w:r/>
    </w:p>
    <w:p>
      <w:pPr>
        <w:pStyle w:val="BodyText"/>
        <w:spacing w:line="261" w:lineRule="auto"/>
        <w:rPr/>
      </w:pPr>
      <w:r/>
    </w:p>
    <w:p>
      <w:pPr>
        <w:ind w:left="2320"/>
        <w:spacing w:before="96" w:line="220" w:lineRule="auto"/>
        <w:rPr>
          <w:rFonts w:ascii="SimSun" w:hAnsi="SimSun" w:eastAsia="SimSun" w:cs="SimSun"/>
          <w:sz w:val="28"/>
          <w:szCs w:val="28"/>
        </w:rPr>
      </w:pPr>
      <w:r>
        <w:rPr>
          <w:rFonts w:ascii="STXingkai" w:hAnsi="STXingkai" w:eastAsia="STXingkai" w:cs="STXingkai"/>
          <w:sz w:val="28"/>
          <w:szCs w:val="28"/>
          <w:spacing w:val="-12"/>
        </w:rPr>
        <w:t>姓</w:t>
      </w:r>
      <w:r>
        <w:rPr>
          <w:rFonts w:ascii="STXingkai" w:hAnsi="STXingkai" w:eastAsia="STXingkai" w:cs="STXingkai"/>
          <w:sz w:val="28"/>
          <w:szCs w:val="28"/>
          <w:spacing w:val="3"/>
        </w:rPr>
        <w:t xml:space="preserve">                 </w:t>
      </w:r>
      <w:r>
        <w:rPr>
          <w:rFonts w:ascii="STXingkai" w:hAnsi="STXingkai" w:eastAsia="STXingkai" w:cs="STXingkai"/>
          <w:sz w:val="28"/>
          <w:szCs w:val="28"/>
          <w:spacing w:val="-12"/>
        </w:rPr>
        <w:t>名</w:t>
      </w:r>
      <w:r>
        <w:rPr>
          <w:rFonts w:ascii="STXingkai" w:hAnsi="STXingkai" w:eastAsia="STXingkai" w:cs="STXingkai"/>
          <w:sz w:val="28"/>
          <w:szCs w:val="28"/>
          <w:spacing w:val="76"/>
          <w:w w:val="101"/>
        </w:rPr>
        <w:t xml:space="preserve"> </w:t>
      </w:r>
      <w:r>
        <w:rPr>
          <w:rFonts w:ascii="STXingkai" w:hAnsi="STXingkai" w:eastAsia="STXingkai" w:cs="STXingkai"/>
          <w:sz w:val="28"/>
          <w:szCs w:val="28"/>
          <w:spacing w:val="-12"/>
        </w:rPr>
        <w:t>： </w:t>
      </w:r>
      <w:r>
        <w:rPr>
          <w:rFonts w:ascii="SimSun" w:hAnsi="SimSun" w:eastAsia="SimSun" w:cs="SimSun"/>
          <w:sz w:val="28"/>
          <w:szCs w:val="28"/>
          <w:b/>
          <w:bCs/>
          <w:spacing w:val="-12"/>
        </w:rPr>
        <w:t>郭新萍</w:t>
      </w:r>
    </w:p>
    <w:p>
      <w:pPr>
        <w:ind w:left="2320"/>
        <w:spacing w:before="23" w:line="223" w:lineRule="auto"/>
        <w:rPr>
          <w:rFonts w:ascii="SimSun" w:hAnsi="SimSun" w:eastAsia="SimSun" w:cs="SimSun"/>
          <w:sz w:val="28"/>
          <w:szCs w:val="28"/>
        </w:rPr>
      </w:pPr>
      <w:r>
        <w:rPr>
          <w:rFonts w:ascii="STXingkai" w:hAnsi="STXingkai" w:eastAsia="STXingkai" w:cs="STXingkai"/>
          <w:sz w:val="28"/>
          <w:szCs w:val="28"/>
          <w:spacing w:val="-7"/>
        </w:rPr>
        <w:t>性                   </w:t>
      </w:r>
      <w:r>
        <w:rPr>
          <w:rFonts w:ascii="KaiTi" w:hAnsi="KaiTi" w:eastAsia="KaiTi" w:cs="KaiTi"/>
          <w:sz w:val="28"/>
          <w:szCs w:val="28"/>
          <w:b/>
          <w:bCs/>
          <w:spacing w:val="-7"/>
        </w:rPr>
        <w:t>别</w:t>
      </w:r>
      <w:r>
        <w:rPr>
          <w:rFonts w:ascii="KaiTi" w:hAnsi="KaiTi" w:eastAsia="KaiTi" w:cs="KaiTi"/>
          <w:sz w:val="28"/>
          <w:szCs w:val="28"/>
          <w:spacing w:val="-7"/>
        </w:rPr>
        <w:t xml:space="preserve"> </w:t>
      </w:r>
      <w:r>
        <w:rPr>
          <w:rFonts w:ascii="KaiTi" w:hAnsi="KaiTi" w:eastAsia="KaiTi" w:cs="KaiTi"/>
          <w:sz w:val="28"/>
          <w:szCs w:val="28"/>
          <w:b/>
          <w:bCs/>
          <w:spacing w:val="-7"/>
        </w:rPr>
        <w:t>：</w:t>
      </w:r>
      <w:r>
        <w:rPr>
          <w:rFonts w:ascii="KaiTi" w:hAnsi="KaiTi" w:eastAsia="KaiTi" w:cs="KaiTi"/>
          <w:sz w:val="28"/>
          <w:szCs w:val="28"/>
          <w:spacing w:val="-56"/>
        </w:rPr>
        <w:t xml:space="preserve"> </w:t>
      </w:r>
      <w:r>
        <w:rPr>
          <w:rFonts w:ascii="SimSun" w:hAnsi="SimSun" w:eastAsia="SimSun" w:cs="SimSun"/>
          <w:sz w:val="28"/>
          <w:szCs w:val="28"/>
          <w:b/>
          <w:bCs/>
          <w:spacing w:val="-7"/>
        </w:rPr>
        <w:t>女</w:t>
      </w:r>
    </w:p>
    <w:p>
      <w:pPr>
        <w:ind w:left="2324"/>
        <w:spacing w:before="1" w:line="242" w:lineRule="auto"/>
        <w:rPr>
          <w:rFonts w:ascii="STXingkai" w:hAnsi="STXingkai" w:eastAsia="STXingkai" w:cs="STXingkai"/>
          <w:sz w:val="28"/>
          <w:szCs w:val="28"/>
        </w:rPr>
      </w:pPr>
      <w:r>
        <w:rPr>
          <w:rFonts w:ascii="STXingkai" w:hAnsi="STXingkai" w:eastAsia="STXingkai" w:cs="STXingkai"/>
          <w:sz w:val="28"/>
          <w:szCs w:val="28"/>
          <w:b/>
          <w:bCs/>
          <w:spacing w:val="2"/>
          <w:w w:val="130"/>
        </w:rPr>
        <w:t>证书编号：622022004973</w:t>
      </w:r>
    </w:p>
    <w:p>
      <w:pPr>
        <w:ind w:left="2320"/>
        <w:spacing w:before="12" w:line="230" w:lineRule="auto"/>
        <w:rPr>
          <w:rFonts w:ascii="SimSun" w:hAnsi="SimSun" w:eastAsia="SimSun" w:cs="SimSun"/>
          <w:sz w:val="28"/>
          <w:szCs w:val="28"/>
        </w:rPr>
      </w:pPr>
      <w:r>
        <w:rPr>
          <w:rFonts w:ascii="STXingkai" w:hAnsi="STXingkai" w:eastAsia="STXingkai" w:cs="STXingkai"/>
          <w:sz w:val="28"/>
          <w:szCs w:val="28"/>
          <w:spacing w:val="-9"/>
        </w:rPr>
        <w:t>资   格</w:t>
      </w:r>
      <w:r>
        <w:rPr>
          <w:rFonts w:ascii="STXingkai" w:hAnsi="STXingkai" w:eastAsia="STXingkai" w:cs="STXingkai"/>
          <w:sz w:val="28"/>
          <w:szCs w:val="28"/>
          <w:spacing w:val="12"/>
        </w:rPr>
        <w:t xml:space="preserve">   </w:t>
      </w:r>
      <w:r>
        <w:rPr>
          <w:rFonts w:ascii="STXingkai" w:hAnsi="STXingkai" w:eastAsia="STXingkai" w:cs="STXingkai"/>
          <w:sz w:val="28"/>
          <w:szCs w:val="28"/>
          <w:spacing w:val="-9"/>
        </w:rPr>
        <w:t>级</w:t>
      </w:r>
      <w:r>
        <w:rPr>
          <w:rFonts w:ascii="STXingkai" w:hAnsi="STXingkai" w:eastAsia="STXingkai" w:cs="STXingkai"/>
          <w:sz w:val="28"/>
          <w:szCs w:val="28"/>
          <w:spacing w:val="4"/>
        </w:rPr>
        <w:t xml:space="preserve">   </w:t>
      </w:r>
      <w:r>
        <w:rPr>
          <w:rFonts w:ascii="STXingkai" w:hAnsi="STXingkai" w:eastAsia="STXingkai" w:cs="STXingkai"/>
          <w:sz w:val="28"/>
          <w:szCs w:val="28"/>
          <w:spacing w:val="-9"/>
        </w:rPr>
        <w:t>别   ： </w:t>
      </w:r>
      <w:r>
        <w:rPr>
          <w:rFonts w:ascii="SimSun" w:hAnsi="SimSun" w:eastAsia="SimSun" w:cs="SimSun"/>
          <w:sz w:val="28"/>
          <w:szCs w:val="28"/>
          <w:b/>
          <w:bCs/>
          <w:spacing w:val="-9"/>
        </w:rPr>
        <w:t>矿业权评估师</w:t>
      </w:r>
    </w:p>
    <w:p>
      <w:pPr>
        <w:ind w:left="2320"/>
        <w:spacing w:before="6" w:line="228" w:lineRule="auto"/>
        <w:rPr>
          <w:rFonts w:ascii="SimSun" w:hAnsi="SimSun" w:eastAsia="SimSun" w:cs="SimSun"/>
          <w:sz w:val="28"/>
          <w:szCs w:val="28"/>
        </w:rPr>
      </w:pPr>
      <w:r>
        <w:rPr>
          <w:rFonts w:ascii="STXingkai" w:hAnsi="STXingkai" w:eastAsia="STXingkai" w:cs="STXingkai"/>
          <w:sz w:val="28"/>
          <w:szCs w:val="28"/>
          <w:spacing w:val="-8"/>
        </w:rPr>
        <w:t>登   记</w:t>
      </w:r>
      <w:r>
        <w:rPr>
          <w:rFonts w:ascii="STXingkai" w:hAnsi="STXingkai" w:eastAsia="STXingkai" w:cs="STXingkai"/>
          <w:sz w:val="28"/>
          <w:szCs w:val="28"/>
          <w:spacing w:val="13"/>
        </w:rPr>
        <w:t xml:space="preserve">   </w:t>
      </w:r>
      <w:r>
        <w:rPr>
          <w:rFonts w:ascii="STXingkai" w:hAnsi="STXingkai" w:eastAsia="STXingkai" w:cs="STXingkai"/>
          <w:sz w:val="28"/>
          <w:szCs w:val="28"/>
          <w:spacing w:val="-8"/>
        </w:rPr>
        <w:t>专   业   ： </w:t>
      </w:r>
      <w:r>
        <w:rPr>
          <w:rFonts w:ascii="SimSun" w:hAnsi="SimSun" w:eastAsia="SimSun" w:cs="SimSun"/>
          <w:sz w:val="28"/>
          <w:szCs w:val="28"/>
          <w:b/>
          <w:bCs/>
          <w:spacing w:val="-8"/>
        </w:rPr>
        <w:t>矿业权价值评估</w:t>
      </w:r>
    </w:p>
    <w:p>
      <w:pPr>
        <w:ind w:left="2320"/>
        <w:spacing w:line="215" w:lineRule="auto"/>
        <w:rPr>
          <w:rFonts w:ascii="SimSun" w:hAnsi="SimSun" w:eastAsia="SimSun" w:cs="SimSun"/>
          <w:sz w:val="28"/>
          <w:szCs w:val="28"/>
        </w:rPr>
      </w:pPr>
      <w:r>
        <w:rPr>
          <w:rFonts w:ascii="STXingkai" w:hAnsi="STXingkai" w:eastAsia="STXingkai" w:cs="STXingkai"/>
          <w:sz w:val="28"/>
          <w:szCs w:val="28"/>
          <w:spacing w:val="-8"/>
        </w:rPr>
        <w:t>执   业   机   构   ：</w:t>
      </w:r>
      <w:r>
        <w:rPr>
          <w:rFonts w:ascii="STXingkai" w:hAnsi="STXingkai" w:eastAsia="STXingkai" w:cs="STXingkai"/>
          <w:sz w:val="28"/>
          <w:szCs w:val="28"/>
          <w:spacing w:val="38"/>
        </w:rPr>
        <w:t xml:space="preserve"> </w:t>
      </w:r>
      <w:r>
        <w:rPr>
          <w:rFonts w:ascii="SimSun" w:hAnsi="SimSun" w:eastAsia="SimSun" w:cs="SimSun"/>
          <w:sz w:val="28"/>
          <w:szCs w:val="28"/>
          <w:b/>
          <w:bCs/>
          <w:spacing w:val="-8"/>
        </w:rPr>
        <w:t>内蒙古中伟华房地产资产评</w:t>
      </w:r>
      <w:r>
        <w:rPr>
          <w:rFonts w:ascii="SimSun" w:hAnsi="SimSun" w:eastAsia="SimSun" w:cs="SimSun"/>
          <w:sz w:val="28"/>
          <w:szCs w:val="28"/>
          <w:b/>
          <w:bCs/>
          <w:spacing w:val="-9"/>
        </w:rPr>
        <w:t>估有限公司</w:t>
      </w:r>
    </w:p>
    <w:p>
      <w:pPr>
        <w:ind w:left="2320"/>
        <w:spacing w:before="220" w:line="192" w:lineRule="auto"/>
        <w:rPr>
          <w:rFonts w:ascii="STXingkai" w:hAnsi="STXingkai" w:eastAsia="STXingkai" w:cs="STXingkai"/>
          <w:sz w:val="28"/>
          <w:szCs w:val="28"/>
        </w:rPr>
      </w:pPr>
      <w:r>
        <w:pict>
          <v:shape id="_x0000_s34" style="position:absolute;margin-left:353.501pt;margin-top:18.3408pt;mso-position-vertical-relative:text;mso-position-horizontal-relative:text;width:28.9pt;height:36.9pt;z-index:251859968;" filled="false" stroked="false" type="#_x0000_t202">
            <v:fill on="false"/>
            <v:stroke on="false"/>
            <v:path/>
            <v:imagedata o:title=""/>
            <o:lock v:ext="edit" aspectratio="false"/>
            <v:textbox inset="0mm,0mm,0mm,0mm">
              <w:txbxContent>
                <w:p>
                  <w:pPr>
                    <w:ind w:left="22" w:right="20" w:hanging="3"/>
                    <w:spacing w:before="20" w:line="245" w:lineRule="auto"/>
                    <w:rPr>
                      <w:rFonts w:ascii="SimSun" w:hAnsi="SimSun" w:eastAsia="SimSun" w:cs="SimSun"/>
                      <w:sz w:val="31"/>
                      <w:szCs w:val="31"/>
                    </w:rPr>
                  </w:pPr>
                  <w:r>
                    <w:rPr>
                      <w:rFonts w:ascii="Times New Roman" w:hAnsi="Times New Roman" w:eastAsia="Times New Roman" w:cs="Times New Roman"/>
                      <w:sz w:val="26"/>
                      <w:szCs w:val="26"/>
                      <w:b/>
                      <w:bCs/>
                      <w:spacing w:val="-3"/>
                    </w:rPr>
                    <w:t>2</w:t>
                  </w:r>
                  <w:r>
                    <w:rPr>
                      <w:rFonts w:ascii="Times New Roman" w:hAnsi="Times New Roman" w:eastAsia="Times New Roman" w:cs="Times New Roman"/>
                      <w:sz w:val="26"/>
                      <w:szCs w:val="26"/>
                      <w:spacing w:val="-3"/>
                    </w:rPr>
                    <w:t>025</w:t>
                  </w:r>
                  <w:r>
                    <w:rPr>
                      <w:rFonts w:ascii="Times New Roman" w:hAnsi="Times New Roman" w:eastAsia="Times New Roman" w:cs="Times New Roman"/>
                      <w:sz w:val="26"/>
                      <w:szCs w:val="26"/>
                      <w:spacing w:val="1"/>
                    </w:rPr>
                    <w:t xml:space="preserve"> </w:t>
                  </w:r>
                  <w:r>
                    <w:rPr>
                      <w:rFonts w:ascii="SimSun" w:hAnsi="SimSun" w:eastAsia="SimSun" w:cs="SimSun"/>
                      <w:sz w:val="31"/>
                      <w:szCs w:val="31"/>
                      <w:b/>
                      <w:bCs/>
                      <w:spacing w:val="-23"/>
                      <w:w w:val="92"/>
                    </w:rPr>
                    <w:t>合格</w:t>
                  </w:r>
                </w:p>
              </w:txbxContent>
            </v:textbox>
          </v:shape>
        </w:pict>
      </w:r>
      <w:r>
        <w:pict>
          <v:shape id="_x0000_s36" style="position:absolute;margin-left:235.001pt;margin-top:21.8394pt;mso-position-vertical-relative:text;mso-position-horizontal-relative:text;width:86.25pt;height:13.75pt;z-index:251860992;" filled="false" stroked="false" type="#_x0000_t202">
            <v:fill on="false"/>
            <v:stroke on="false"/>
            <v:path/>
            <v:imagedata o:title=""/>
            <o:lock v:ext="edit" aspectratio="false"/>
            <v:textbox inset="0mm,0mm,0mm,0mm">
              <w:txbxContent>
                <w:p>
                  <w:pPr>
                    <w:ind w:left="20"/>
                    <w:spacing w:before="20" w:line="188" w:lineRule="auto"/>
                    <w:rPr>
                      <w:rFonts w:ascii="Times New Roman" w:hAnsi="Times New Roman" w:eastAsia="Times New Roman" w:cs="Times New Roman"/>
                      <w:sz w:val="25"/>
                      <w:szCs w:val="25"/>
                    </w:rPr>
                  </w:pPr>
                  <w:r>
                    <w:rPr>
                      <w:rFonts w:ascii="Times New Roman" w:hAnsi="Times New Roman" w:eastAsia="Times New Roman" w:cs="Times New Roman"/>
                      <w:sz w:val="26"/>
                      <w:szCs w:val="26"/>
                      <w:spacing w:val="-2"/>
                    </w:rPr>
                    <w:t>2023</w:t>
                  </w:r>
                  <w:r>
                    <w:rPr>
                      <w:rFonts w:ascii="Times New Roman" w:hAnsi="Times New Roman" w:eastAsia="Times New Roman" w:cs="Times New Roman"/>
                      <w:sz w:val="26"/>
                      <w:szCs w:val="26"/>
                      <w:spacing w:val="3"/>
                    </w:rPr>
                    <w:t xml:space="preserve">          </w:t>
                  </w:r>
                  <w:r>
                    <w:rPr>
                      <w:rFonts w:ascii="Times New Roman" w:hAnsi="Times New Roman" w:eastAsia="Times New Roman" w:cs="Times New Roman"/>
                      <w:sz w:val="25"/>
                      <w:szCs w:val="25"/>
                      <w:spacing w:val="-2"/>
                    </w:rPr>
                    <w:t>2024</w:t>
                  </w:r>
                </w:p>
              </w:txbxContent>
            </v:textbox>
          </v:shape>
        </w:pict>
      </w:r>
      <w:r>
        <w:rPr>
          <w:rFonts w:ascii="STXingkai" w:hAnsi="STXingkai" w:eastAsia="STXingkai" w:cs="STXingkai"/>
          <w:sz w:val="28"/>
          <w:szCs w:val="28"/>
          <w:spacing w:val="-24"/>
        </w:rPr>
        <w:t>年</w:t>
      </w:r>
      <w:r>
        <w:rPr>
          <w:rFonts w:ascii="STXingkai" w:hAnsi="STXingkai" w:eastAsia="STXingkai" w:cs="STXingkai"/>
          <w:sz w:val="28"/>
          <w:szCs w:val="28"/>
          <w:spacing w:val="7"/>
        </w:rPr>
        <w:t xml:space="preserve">   </w:t>
      </w:r>
      <w:r>
        <w:rPr>
          <w:rFonts w:ascii="STXingkai" w:hAnsi="STXingkai" w:eastAsia="STXingkai" w:cs="STXingkai"/>
          <w:sz w:val="28"/>
          <w:szCs w:val="28"/>
          <w:spacing w:val="-24"/>
        </w:rPr>
        <w:t>检</w:t>
      </w:r>
      <w:r>
        <w:rPr>
          <w:rFonts w:ascii="STXingkai" w:hAnsi="STXingkai" w:eastAsia="STXingkai" w:cs="STXingkai"/>
          <w:sz w:val="28"/>
          <w:szCs w:val="28"/>
          <w:spacing w:val="15"/>
        </w:rPr>
        <w:t xml:space="preserve">   </w:t>
      </w:r>
      <w:r>
        <w:rPr>
          <w:rFonts w:ascii="STXingkai" w:hAnsi="STXingkai" w:eastAsia="STXingkai" w:cs="STXingkai"/>
          <w:sz w:val="28"/>
          <w:szCs w:val="28"/>
          <w:spacing w:val="-24"/>
        </w:rPr>
        <w:t>信</w:t>
      </w:r>
      <w:r>
        <w:rPr>
          <w:rFonts w:ascii="STXingkai" w:hAnsi="STXingkai" w:eastAsia="STXingkai" w:cs="STXingkai"/>
          <w:sz w:val="28"/>
          <w:szCs w:val="28"/>
          <w:spacing w:val="4"/>
        </w:rPr>
        <w:t xml:space="preserve">   </w:t>
      </w:r>
      <w:r>
        <w:rPr>
          <w:rFonts w:ascii="STXingkai" w:hAnsi="STXingkai" w:eastAsia="STXingkai" w:cs="STXingkai"/>
          <w:sz w:val="28"/>
          <w:szCs w:val="28"/>
          <w:spacing w:val="-24"/>
        </w:rPr>
        <w:t>息</w:t>
      </w:r>
      <w:r>
        <w:rPr>
          <w:rFonts w:ascii="STXingkai" w:hAnsi="STXingkai" w:eastAsia="STXingkai" w:cs="STXingkai"/>
          <w:sz w:val="28"/>
          <w:szCs w:val="28"/>
          <w:spacing w:val="35"/>
        </w:rPr>
        <w:t xml:space="preserve"> </w:t>
      </w:r>
      <w:r>
        <w:rPr>
          <w:rFonts w:ascii="STXingkai" w:hAnsi="STXingkai" w:eastAsia="STXingkai" w:cs="STXingkai"/>
          <w:sz w:val="28"/>
          <w:szCs w:val="28"/>
          <w:spacing w:val="-24"/>
        </w:rPr>
        <w:t>：</w:t>
      </w:r>
    </w:p>
    <w:p>
      <w:pPr>
        <w:pStyle w:val="BodyText"/>
        <w:spacing w:line="326" w:lineRule="auto"/>
        <w:rPr/>
      </w:pPr>
      <w:r/>
    </w:p>
    <w:p>
      <w:pPr>
        <w:pStyle w:val="BodyText"/>
        <w:spacing w:line="327" w:lineRule="auto"/>
        <w:rPr/>
      </w:pPr>
      <w:r/>
    </w:p>
    <w:p>
      <w:pPr>
        <w:ind w:left="2324" w:right="5174" w:hanging="4"/>
        <w:spacing w:before="92" w:line="257" w:lineRule="auto"/>
        <w:rPr>
          <w:rFonts w:ascii="SimSun" w:hAnsi="SimSun" w:eastAsia="SimSun" w:cs="SimSun"/>
          <w:sz w:val="28"/>
          <w:szCs w:val="28"/>
        </w:rPr>
      </w:pPr>
      <w:r>
        <w:rPr>
          <w:rFonts w:ascii="SimSun" w:hAnsi="SimSun" w:eastAsia="SimSun" w:cs="SimSun"/>
          <w:sz w:val="28"/>
          <w:szCs w:val="28"/>
          <w:spacing w:val="-11"/>
        </w:rPr>
        <w:t>执</w:t>
      </w:r>
      <w:r>
        <w:rPr>
          <w:rFonts w:ascii="SimSun" w:hAnsi="SimSun" w:eastAsia="SimSun" w:cs="SimSun"/>
          <w:sz w:val="28"/>
          <w:szCs w:val="28"/>
          <w:spacing w:val="-29"/>
        </w:rPr>
        <w:t xml:space="preserve"> </w:t>
      </w:r>
      <w:r>
        <w:rPr>
          <w:rFonts w:ascii="SimSun" w:hAnsi="SimSun" w:eastAsia="SimSun" w:cs="SimSun"/>
          <w:sz w:val="28"/>
          <w:szCs w:val="28"/>
          <w:spacing w:val="-11"/>
        </w:rPr>
        <w:t>业</w:t>
      </w:r>
      <w:r>
        <w:rPr>
          <w:rFonts w:ascii="SimSun" w:hAnsi="SimSun" w:eastAsia="SimSun" w:cs="SimSun"/>
          <w:sz w:val="28"/>
          <w:szCs w:val="28"/>
          <w:spacing w:val="-37"/>
        </w:rPr>
        <w:t xml:space="preserve"> </w:t>
      </w:r>
      <w:r>
        <w:rPr>
          <w:rFonts w:ascii="SimSun" w:hAnsi="SimSun" w:eastAsia="SimSun" w:cs="SimSun"/>
          <w:sz w:val="28"/>
          <w:szCs w:val="28"/>
          <w:spacing w:val="-11"/>
        </w:rPr>
        <w:t>有</w:t>
      </w:r>
      <w:r>
        <w:rPr>
          <w:rFonts w:ascii="SimSun" w:hAnsi="SimSun" w:eastAsia="SimSun" w:cs="SimSun"/>
          <w:sz w:val="28"/>
          <w:szCs w:val="28"/>
          <w:spacing w:val="-31"/>
        </w:rPr>
        <w:t xml:space="preserve"> </w:t>
      </w:r>
      <w:r>
        <w:rPr>
          <w:rFonts w:ascii="SimSun" w:hAnsi="SimSun" w:eastAsia="SimSun" w:cs="SimSun"/>
          <w:sz w:val="28"/>
          <w:szCs w:val="28"/>
          <w:spacing w:val="-11"/>
        </w:rPr>
        <w:t>效</w:t>
      </w:r>
      <w:r>
        <w:rPr>
          <w:rFonts w:ascii="SimSun" w:hAnsi="SimSun" w:eastAsia="SimSun" w:cs="SimSun"/>
          <w:sz w:val="28"/>
          <w:szCs w:val="28"/>
          <w:spacing w:val="-35"/>
        </w:rPr>
        <w:t xml:space="preserve"> </w:t>
      </w:r>
      <w:r>
        <w:rPr>
          <w:rFonts w:ascii="SimSun" w:hAnsi="SimSun" w:eastAsia="SimSun" w:cs="SimSun"/>
          <w:sz w:val="28"/>
          <w:szCs w:val="28"/>
          <w:spacing w:val="-11"/>
        </w:rPr>
        <w:t>期 ：</w:t>
      </w:r>
      <w:r>
        <w:rPr>
          <w:rFonts w:ascii="SimSun" w:hAnsi="SimSun" w:eastAsia="SimSun" w:cs="SimSun"/>
          <w:sz w:val="28"/>
          <w:szCs w:val="28"/>
          <w:spacing w:val="-60"/>
        </w:rPr>
        <w:t xml:space="preserve"> </w:t>
      </w:r>
      <w:r>
        <w:rPr>
          <w:rFonts w:ascii="SimSun" w:hAnsi="SimSun" w:eastAsia="SimSun" w:cs="SimSun"/>
          <w:sz w:val="28"/>
          <w:szCs w:val="28"/>
          <w:b/>
          <w:bCs/>
          <w:spacing w:val="-11"/>
        </w:rPr>
        <w:t>至2027年03月31日</w:t>
      </w:r>
      <w:r>
        <w:rPr>
          <w:rFonts w:ascii="SimSun" w:hAnsi="SimSun" w:eastAsia="SimSun" w:cs="SimSun"/>
          <w:sz w:val="28"/>
          <w:szCs w:val="28"/>
        </w:rPr>
        <w:t xml:space="preserve"> </w:t>
      </w:r>
      <w:r>
        <w:rPr>
          <w:rFonts w:ascii="SimSun" w:hAnsi="SimSun" w:eastAsia="SimSun" w:cs="SimSun"/>
          <w:sz w:val="28"/>
          <w:szCs w:val="28"/>
          <w:b/>
          <w:bCs/>
          <w:spacing w:val="9"/>
        </w:rPr>
        <w:t>首次登记时间：2025年4月29日</w:t>
      </w:r>
    </w:p>
    <w:p>
      <w:pPr>
        <w:ind w:left="2320"/>
        <w:spacing w:line="390" w:lineRule="exact"/>
        <w:rPr>
          <w:rFonts w:ascii="STXingkai" w:hAnsi="STXingkai" w:eastAsia="STXingkai" w:cs="STXingkai"/>
          <w:sz w:val="28"/>
          <w:szCs w:val="28"/>
        </w:rPr>
      </w:pPr>
      <w:r>
        <w:drawing>
          <wp:anchor distT="0" distB="0" distL="0" distR="0" simplePos="0" relativeHeight="251858944" behindDoc="0" locked="0" layoutInCell="1" allowOverlap="1">
            <wp:simplePos x="0" y="0"/>
            <wp:positionH relativeFrom="column">
              <wp:posOffset>2917210</wp:posOffset>
            </wp:positionH>
            <wp:positionV relativeFrom="paragraph">
              <wp:posOffset>125752</wp:posOffset>
            </wp:positionV>
            <wp:extent cx="1473988" cy="687014"/>
            <wp:effectExtent l="0" t="0" r="0" b="0"/>
            <wp:wrapNone/>
            <wp:docPr id="138" name="IM 138"/>
            <wp:cNvGraphicFramePr/>
            <a:graphic>
              <a:graphicData uri="http://schemas.openxmlformats.org/drawingml/2006/picture">
                <pic:pic>
                  <pic:nvPicPr>
                    <pic:cNvPr id="138" name="IM 138"/>
                    <pic:cNvPicPr/>
                  </pic:nvPicPr>
                  <pic:blipFill>
                    <a:blip r:embed="rId74"/>
                    <a:stretch>
                      <a:fillRect/>
                    </a:stretch>
                  </pic:blipFill>
                  <pic:spPr>
                    <a:xfrm rot="0">
                      <a:off x="0" y="0"/>
                      <a:ext cx="1473988" cy="687014"/>
                    </a:xfrm>
                    <a:prstGeom prst="rect">
                      <a:avLst/>
                    </a:prstGeom>
                  </pic:spPr>
                </pic:pic>
              </a:graphicData>
            </a:graphic>
          </wp:anchor>
        </w:drawing>
      </w:r>
      <w:r>
        <w:rPr>
          <w:rFonts w:ascii="STXingkai" w:hAnsi="STXingkai" w:eastAsia="STXingkai" w:cs="STXingkai"/>
          <w:sz w:val="28"/>
          <w:szCs w:val="28"/>
          <w:spacing w:val="-24"/>
          <w:position w:val="3"/>
        </w:rPr>
        <w:t>个</w:t>
      </w:r>
      <w:r>
        <w:rPr>
          <w:rFonts w:ascii="STXingkai" w:hAnsi="STXingkai" w:eastAsia="STXingkai" w:cs="STXingkai"/>
          <w:sz w:val="28"/>
          <w:szCs w:val="28"/>
          <w:spacing w:val="12"/>
          <w:position w:val="3"/>
        </w:rPr>
        <w:t xml:space="preserve">   </w:t>
      </w:r>
      <w:r>
        <w:rPr>
          <w:rFonts w:ascii="STXingkai" w:hAnsi="STXingkai" w:eastAsia="STXingkai" w:cs="STXingkai"/>
          <w:sz w:val="28"/>
          <w:szCs w:val="28"/>
          <w:spacing w:val="-24"/>
          <w:position w:val="3"/>
        </w:rPr>
        <w:t>人</w:t>
      </w:r>
      <w:r>
        <w:rPr>
          <w:rFonts w:ascii="STXingkai" w:hAnsi="STXingkai" w:eastAsia="STXingkai" w:cs="STXingkai"/>
          <w:sz w:val="28"/>
          <w:szCs w:val="28"/>
          <w:spacing w:val="8"/>
          <w:position w:val="3"/>
        </w:rPr>
        <w:t xml:space="preserve">   </w:t>
      </w:r>
      <w:r>
        <w:rPr>
          <w:rFonts w:ascii="STXingkai" w:hAnsi="STXingkai" w:eastAsia="STXingkai" w:cs="STXingkai"/>
          <w:sz w:val="28"/>
          <w:szCs w:val="28"/>
          <w:spacing w:val="-24"/>
          <w:position w:val="3"/>
        </w:rPr>
        <w:t>签</w:t>
      </w:r>
      <w:r>
        <w:rPr>
          <w:rFonts w:ascii="STXingkai" w:hAnsi="STXingkai" w:eastAsia="STXingkai" w:cs="STXingkai"/>
          <w:sz w:val="28"/>
          <w:szCs w:val="28"/>
          <w:spacing w:val="14"/>
          <w:position w:val="3"/>
        </w:rPr>
        <w:t xml:space="preserve">   </w:t>
      </w:r>
      <w:r>
        <w:rPr>
          <w:rFonts w:ascii="STXingkai" w:hAnsi="STXingkai" w:eastAsia="STXingkai" w:cs="STXingkai"/>
          <w:sz w:val="28"/>
          <w:szCs w:val="28"/>
          <w:spacing w:val="-24"/>
          <w:position w:val="3"/>
        </w:rPr>
        <w:t>名</w:t>
      </w:r>
      <w:r>
        <w:rPr>
          <w:rFonts w:ascii="STXingkai" w:hAnsi="STXingkai" w:eastAsia="STXingkai" w:cs="STXingkai"/>
          <w:sz w:val="28"/>
          <w:szCs w:val="28"/>
          <w:spacing w:val="31"/>
          <w:position w:val="3"/>
        </w:rPr>
        <w:t xml:space="preserve"> </w:t>
      </w:r>
      <w:r>
        <w:rPr>
          <w:rFonts w:ascii="STXingkai" w:hAnsi="STXingkai" w:eastAsia="STXingkai" w:cs="STXingkai"/>
          <w:sz w:val="28"/>
          <w:szCs w:val="28"/>
          <w:spacing w:val="-24"/>
          <w:position w:val="3"/>
        </w:rPr>
        <w:t>：</w:t>
      </w:r>
    </w:p>
    <w:p>
      <w:pPr>
        <w:pStyle w:val="BodyText"/>
        <w:spacing w:line="264"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ind w:left="2423"/>
        <w:spacing w:before="79" w:line="227" w:lineRule="auto"/>
        <w:rPr>
          <w:rFonts w:ascii="KaiTi" w:hAnsi="KaiTi" w:eastAsia="KaiTi" w:cs="KaiTi"/>
          <w:sz w:val="24"/>
          <w:szCs w:val="24"/>
        </w:rPr>
      </w:pPr>
      <w:r>
        <w:rPr>
          <w:rFonts w:ascii="KaiTi" w:hAnsi="KaiTi" w:eastAsia="KaiTi" w:cs="KaiTi"/>
          <w:sz w:val="24"/>
          <w:szCs w:val="24"/>
          <w:b/>
          <w:bCs/>
          <w:spacing w:val="-5"/>
        </w:rPr>
        <w:t>查询二维码</w:t>
      </w:r>
    </w:p>
    <w:p>
      <w:pPr>
        <w:pStyle w:val="BodyText"/>
        <w:spacing w:line="307" w:lineRule="auto"/>
        <w:rPr/>
      </w:pPr>
      <w:r/>
    </w:p>
    <w:p>
      <w:pPr>
        <w:pStyle w:val="BodyText"/>
        <w:spacing w:line="307" w:lineRule="auto"/>
        <w:rPr/>
      </w:pPr>
      <w:r/>
    </w:p>
    <w:p>
      <w:pPr>
        <w:pStyle w:val="BodyText"/>
        <w:spacing w:line="308" w:lineRule="auto"/>
        <w:rPr/>
      </w:pPr>
      <w:r/>
    </w:p>
    <w:p>
      <w:pPr>
        <w:ind w:left="5114"/>
        <w:spacing w:before="101" w:line="223" w:lineRule="auto"/>
        <w:rPr>
          <w:rFonts w:ascii="KaiTi" w:hAnsi="KaiTi" w:eastAsia="KaiTi" w:cs="KaiTi"/>
          <w:sz w:val="31"/>
          <w:szCs w:val="31"/>
        </w:rPr>
      </w:pPr>
      <w:r>
        <w:drawing>
          <wp:anchor distT="0" distB="0" distL="0" distR="0" simplePos="0" relativeHeight="251863040" behindDoc="0" locked="0" layoutInCell="1" allowOverlap="1">
            <wp:simplePos x="0" y="0"/>
            <wp:positionH relativeFrom="column">
              <wp:posOffset>4356095</wp:posOffset>
            </wp:positionH>
            <wp:positionV relativeFrom="paragraph">
              <wp:posOffset>-1072690</wp:posOffset>
            </wp:positionV>
            <wp:extent cx="1555732" cy="1555750"/>
            <wp:effectExtent l="0" t="0" r="0" b="0"/>
            <wp:wrapNone/>
            <wp:docPr id="140" name="IM 140"/>
            <wp:cNvGraphicFramePr/>
            <a:graphic>
              <a:graphicData uri="http://schemas.openxmlformats.org/drawingml/2006/picture">
                <pic:pic>
                  <pic:nvPicPr>
                    <pic:cNvPr id="140" name="IM 140"/>
                    <pic:cNvPicPr/>
                  </pic:nvPicPr>
                  <pic:blipFill>
                    <a:blip r:embed="rId75"/>
                    <a:stretch>
                      <a:fillRect/>
                    </a:stretch>
                  </pic:blipFill>
                  <pic:spPr>
                    <a:xfrm rot="0">
                      <a:off x="0" y="0"/>
                      <a:ext cx="1555732" cy="1555750"/>
                    </a:xfrm>
                    <a:prstGeom prst="rect">
                      <a:avLst/>
                    </a:prstGeom>
                  </pic:spPr>
                </pic:pic>
              </a:graphicData>
            </a:graphic>
          </wp:anchor>
        </w:drawing>
      </w:r>
      <w:r>
        <w:rPr>
          <w:rFonts w:ascii="KaiTi" w:hAnsi="KaiTi" w:eastAsia="KaiTi" w:cs="KaiTi"/>
          <w:sz w:val="31"/>
          <w:szCs w:val="31"/>
          <w:b/>
          <w:bCs/>
          <w:spacing w:val="2"/>
        </w:rPr>
        <w:t>签发单位：中国业权评估师办会</w:t>
      </w:r>
    </w:p>
    <w:p>
      <w:pPr>
        <w:ind w:left="2322"/>
        <w:spacing w:before="97" w:line="141" w:lineRule="exact"/>
        <w:rPr>
          <w:rFonts w:ascii="LiSu" w:hAnsi="LiSu" w:eastAsia="LiSu" w:cs="LiSu"/>
          <w:sz w:val="22"/>
          <w:szCs w:val="22"/>
        </w:rPr>
      </w:pPr>
      <w:r>
        <w:rPr>
          <w:rFonts w:ascii="LiSu" w:hAnsi="LiSu" w:eastAsia="LiSu" w:cs="LiSu"/>
          <w:sz w:val="22"/>
          <w:szCs w:val="22"/>
          <w:b/>
          <w:bCs/>
          <w:spacing w:val="-5"/>
          <w:w w:val="80"/>
          <w:position w:val="-3"/>
        </w:rPr>
        <w:t>手机扫描二维码后</w:t>
      </w:r>
    </w:p>
    <w:p>
      <w:pPr>
        <w:ind w:left="5094"/>
        <w:spacing w:before="1" w:line="223" w:lineRule="auto"/>
        <w:rPr>
          <w:rFonts w:ascii="SimSun" w:hAnsi="SimSun" w:eastAsia="SimSun" w:cs="SimSun"/>
          <w:sz w:val="28"/>
          <w:szCs w:val="28"/>
        </w:rPr>
      </w:pPr>
      <w:r>
        <w:pict>
          <v:shape id="_x0000_s38" style="position:absolute;margin-left:115.001pt;margin-top:1.71464pt;mso-position-vertical-relative:text;mso-position-horizontal-relative:text;width:69.7pt;height:12.25pt;z-index:251862016;" filled="false" stroked="false" type="#_x0000_t202">
            <v:fill on="false"/>
            <v:stroke on="false"/>
            <v:path/>
            <v:imagedata o:title=""/>
            <o:lock v:ext="edit" aspectratio="false"/>
            <v:textbox inset="0mm,0mm,0mm,0mm">
              <w:txbxContent>
                <w:p>
                  <w:pPr>
                    <w:ind w:left="20"/>
                    <w:spacing w:before="19" w:line="222" w:lineRule="auto"/>
                    <w:rPr>
                      <w:rFonts w:ascii="SimHei" w:hAnsi="SimHei" w:eastAsia="SimHei" w:cs="SimHei"/>
                      <w:sz w:val="17"/>
                      <w:szCs w:val="17"/>
                    </w:rPr>
                  </w:pPr>
                  <w:r>
                    <w:rPr>
                      <w:rFonts w:ascii="SimHei" w:hAnsi="SimHei" w:eastAsia="SimHei" w:cs="SimHei"/>
                      <w:sz w:val="17"/>
                      <w:szCs w:val="17"/>
                      <w:spacing w:val="23"/>
                    </w:rPr>
                    <w:t>显示个人信息页</w:t>
                  </w:r>
                </w:p>
              </w:txbxContent>
            </v:textbox>
          </v:shape>
        </w:pict>
      </w:r>
      <w:r>
        <w:rPr>
          <w:rFonts w:ascii="SimHei" w:hAnsi="SimHei" w:eastAsia="SimHei" w:cs="SimHei"/>
          <w:sz w:val="31"/>
          <w:szCs w:val="31"/>
          <w:b/>
          <w:bCs/>
          <w:spacing w:val="-5"/>
          <w:position w:val="2"/>
        </w:rPr>
        <w:t>打印日期：</w:t>
      </w:r>
      <w:r>
        <w:rPr>
          <w:rFonts w:ascii="SimHei" w:hAnsi="SimHei" w:eastAsia="SimHei" w:cs="SimHei"/>
          <w:sz w:val="31"/>
          <w:szCs w:val="31"/>
          <w:spacing w:val="-5"/>
          <w:position w:val="2"/>
        </w:rPr>
        <w:t xml:space="preserve">   </w:t>
      </w:r>
      <w:r>
        <w:rPr>
          <w:rFonts w:ascii="SimSun" w:hAnsi="SimSun" w:eastAsia="SimSun" w:cs="SimSun"/>
          <w:sz w:val="28"/>
          <w:szCs w:val="28"/>
          <w:b/>
          <w:bCs/>
          <w:spacing w:val="-5"/>
          <w:position w:val="-1"/>
        </w:rPr>
        <w:t>2026年3月23日</w:t>
      </w:r>
    </w:p>
    <w:p>
      <w:pPr>
        <w:pStyle w:val="BodyText"/>
        <w:spacing w:line="386" w:lineRule="auto"/>
        <w:rPr/>
      </w:pPr>
      <w:r/>
    </w:p>
    <w:p>
      <w:pPr>
        <w:pStyle w:val="BodyText"/>
        <w:ind w:left="4449" w:right="3040" w:hanging="1420"/>
        <w:spacing w:before="59" w:line="273" w:lineRule="auto"/>
        <w:rPr>
          <w:sz w:val="18"/>
          <w:szCs w:val="18"/>
        </w:rPr>
      </w:pPr>
      <w:r>
        <w:rPr>
          <w:rFonts w:ascii="SimHei" w:hAnsi="SimHei" w:eastAsia="SimHei" w:cs="SimHei"/>
          <w:sz w:val="18"/>
          <w:szCs w:val="18"/>
          <w:spacing w:val="20"/>
        </w:rPr>
        <w:t>矿业权评估师信息以中国矿业权评估师协会官方网站查询信息为准</w:t>
      </w:r>
      <w:r>
        <w:rPr>
          <w:rFonts w:ascii="SimHei" w:hAnsi="SimHei" w:eastAsia="SimHei" w:cs="SimHei"/>
          <w:sz w:val="18"/>
          <w:szCs w:val="18"/>
          <w:spacing w:val="18"/>
        </w:rPr>
        <w:t xml:space="preserve"> </w:t>
      </w:r>
      <w:r>
        <w:rPr>
          <w:rFonts w:ascii="SimHei" w:hAnsi="SimHei" w:eastAsia="SimHei" w:cs="SimHei"/>
          <w:sz w:val="18"/>
          <w:szCs w:val="18"/>
        </w:rPr>
        <w:t>官网网址：</w:t>
      </w:r>
      <w:r>
        <w:rPr>
          <w:rFonts w:ascii="SimHei" w:hAnsi="SimHei" w:eastAsia="SimHei" w:cs="SimHei"/>
          <w:sz w:val="18"/>
          <w:szCs w:val="18"/>
          <w:spacing w:val="-6"/>
        </w:rPr>
        <w:t xml:space="preserve"> </w:t>
      </w:r>
      <w:hyperlink w:history="true" r:id="rId76">
        <w:r>
          <w:rPr>
            <w:sz w:val="18"/>
            <w:szCs w:val="18"/>
          </w:rPr>
          <w:t>www.</w:t>
        </w:r>
        <w:r>
          <w:rPr>
            <w:sz w:val="18"/>
            <w:szCs w:val="18"/>
            <w:b/>
            <w:bCs/>
          </w:rPr>
          <w:t>camra</w:t>
        </w:r>
        <w:r>
          <w:rPr>
            <w:sz w:val="18"/>
            <w:szCs w:val="18"/>
          </w:rPr>
          <w:t>2006.org      cn</w:t>
        </w:r>
      </w:hyperlink>
    </w:p>
    <w:p>
      <w:pPr>
        <w:spacing w:line="273" w:lineRule="auto"/>
        <w:sectPr>
          <w:headerReference w:type="default" r:id="rId56"/>
          <w:pgSz w:w="11900" w:h="16820"/>
          <w:pgMar w:top="400" w:right="9" w:bottom="400" w:left="0" w:header="0" w:footer="0" w:gutter="0"/>
        </w:sectPr>
        <w:rPr>
          <w:sz w:val="18"/>
          <w:szCs w:val="18"/>
        </w:rPr>
      </w:pP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ind w:left="2727"/>
        <w:spacing w:before="169" w:line="218" w:lineRule="auto"/>
        <w:rPr>
          <w:rFonts w:ascii="SimSun" w:hAnsi="SimSun" w:eastAsia="SimSun" w:cs="SimSun"/>
          <w:sz w:val="52"/>
          <w:szCs w:val="52"/>
        </w:rPr>
      </w:pPr>
      <w:r>
        <w:drawing>
          <wp:anchor distT="0" distB="0" distL="0" distR="0" simplePos="0" relativeHeight="251867136" behindDoc="1" locked="0" layoutInCell="1" allowOverlap="1">
            <wp:simplePos x="0" y="0"/>
            <wp:positionH relativeFrom="column">
              <wp:posOffset>0</wp:posOffset>
            </wp:positionH>
            <wp:positionV relativeFrom="paragraph">
              <wp:posOffset>-2629037</wp:posOffset>
            </wp:positionV>
            <wp:extent cx="7550152" cy="10680700"/>
            <wp:effectExtent l="0" t="0" r="0" b="0"/>
            <wp:wrapNone/>
            <wp:docPr id="142" name="IM 142"/>
            <wp:cNvGraphicFramePr/>
            <a:graphic>
              <a:graphicData uri="http://schemas.openxmlformats.org/drawingml/2006/picture">
                <pic:pic>
                  <pic:nvPicPr>
                    <pic:cNvPr id="142" name="IM 142"/>
                    <pic:cNvPicPr/>
                  </pic:nvPicPr>
                  <pic:blipFill>
                    <a:blip r:embed="rId77"/>
                    <a:stretch>
                      <a:fillRect/>
                    </a:stretch>
                  </pic:blipFill>
                  <pic:spPr>
                    <a:xfrm rot="0">
                      <a:off x="0" y="0"/>
                      <a:ext cx="7550152" cy="10680700"/>
                    </a:xfrm>
                    <a:prstGeom prst="rect">
                      <a:avLst/>
                    </a:prstGeom>
                  </pic:spPr>
                </pic:pic>
              </a:graphicData>
            </a:graphic>
          </wp:anchor>
        </w:drawing>
      </w:r>
      <w:r>
        <w:rPr>
          <w:rFonts w:ascii="SimSun" w:hAnsi="SimSun" w:eastAsia="SimSun" w:cs="SimSun"/>
          <w:sz w:val="52"/>
          <w:szCs w:val="52"/>
          <w:b/>
          <w:bCs/>
          <w:color w:val="D07020"/>
          <w:spacing w:val="21"/>
        </w:rPr>
        <w:t>矿业权评估师执业登记证书</w:t>
      </w:r>
    </w:p>
    <w:p>
      <w:pPr>
        <w:pStyle w:val="BodyText"/>
        <w:spacing w:line="258" w:lineRule="auto"/>
        <w:rPr/>
      </w:pPr>
      <w:r/>
    </w:p>
    <w:p>
      <w:pPr>
        <w:pStyle w:val="BodyText"/>
        <w:spacing w:line="258" w:lineRule="auto"/>
        <w:rPr/>
      </w:pPr>
      <w:r/>
    </w:p>
    <w:p>
      <w:pPr>
        <w:pStyle w:val="BodyText"/>
        <w:spacing w:line="258" w:lineRule="auto"/>
        <w:rPr/>
      </w:pPr>
      <w:r/>
    </w:p>
    <w:p>
      <w:pPr>
        <w:ind w:left="2354"/>
        <w:spacing w:before="95" w:line="233" w:lineRule="auto"/>
        <w:rPr>
          <w:rFonts w:ascii="STXingkai" w:hAnsi="STXingkai" w:eastAsia="STXingkai" w:cs="STXingkai"/>
          <w:sz w:val="28"/>
          <w:szCs w:val="28"/>
        </w:rPr>
      </w:pPr>
      <w:r>
        <w:pict>
          <v:shape id="_x0000_s40" style="position:absolute;margin-left:225.499pt;margin-top:3.78575pt;mso-position-vertical-relative:text;mso-position-horizontal-relative:text;width:234.7pt;height:117.35pt;z-index:251868160;" filled="false" stroked="false" type="#_x0000_t202">
            <v:fill on="false"/>
            <v:stroke on="false"/>
            <v:path/>
            <v:imagedata o:title=""/>
            <o:lock v:ext="edit" aspectratio="false"/>
            <v:textbox inset="0mm,0mm,0mm,0mm">
              <w:txbxContent>
                <w:p>
                  <w:pPr>
                    <w:ind w:left="24" w:right="4120"/>
                    <w:spacing w:before="21" w:line="259" w:lineRule="auto"/>
                    <w:rPr>
                      <w:rFonts w:ascii="SimSun" w:hAnsi="SimSun" w:eastAsia="SimSun" w:cs="SimSun"/>
                      <w:sz w:val="28"/>
                      <w:szCs w:val="28"/>
                    </w:rPr>
                  </w:pPr>
                  <w:r>
                    <w:rPr>
                      <w:rFonts w:ascii="SimSun" w:hAnsi="SimSun" w:eastAsia="SimSun" w:cs="SimSun"/>
                      <w:sz w:val="28"/>
                      <w:szCs w:val="28"/>
                      <w:b/>
                      <w:bCs/>
                      <w:spacing w:val="-9"/>
                    </w:rPr>
                    <w:t>伊伟</w:t>
                  </w:r>
                  <w:r>
                    <w:rPr>
                      <w:rFonts w:ascii="SimSun" w:hAnsi="SimSun" w:eastAsia="SimSun" w:cs="SimSun"/>
                      <w:sz w:val="28"/>
                      <w:szCs w:val="28"/>
                    </w:rPr>
                    <w:t xml:space="preserve"> </w:t>
                  </w:r>
                  <w:r>
                    <w:rPr>
                      <w:rFonts w:ascii="SimSun" w:hAnsi="SimSun" w:eastAsia="SimSun" w:cs="SimSun"/>
                      <w:sz w:val="28"/>
                      <w:szCs w:val="28"/>
                      <w:b/>
                      <w:bCs/>
                      <w:spacing w:val="-3"/>
                    </w:rPr>
                    <w:t>男</w:t>
                  </w:r>
                </w:p>
                <w:p>
                  <w:pPr>
                    <w:ind w:left="20"/>
                    <w:spacing w:line="372" w:lineRule="exact"/>
                    <w:rPr>
                      <w:rFonts w:ascii="KaiTi" w:hAnsi="KaiTi" w:eastAsia="KaiTi" w:cs="KaiTi"/>
                      <w:sz w:val="28"/>
                      <w:szCs w:val="28"/>
                    </w:rPr>
                  </w:pPr>
                  <w:r>
                    <w:rPr>
                      <w:rFonts w:ascii="KaiTi" w:hAnsi="KaiTi" w:eastAsia="KaiTi" w:cs="KaiTi"/>
                      <w:sz w:val="28"/>
                      <w:szCs w:val="28"/>
                      <w:spacing w:val="-1"/>
                      <w:position w:val="1"/>
                    </w:rPr>
                    <w:t>372022002492</w:t>
                  </w:r>
                </w:p>
                <w:p>
                  <w:pPr>
                    <w:ind w:left="24"/>
                    <w:spacing w:before="38" w:line="218" w:lineRule="auto"/>
                    <w:rPr>
                      <w:rFonts w:ascii="SimSun" w:hAnsi="SimSun" w:eastAsia="SimSun" w:cs="SimSun"/>
                      <w:sz w:val="28"/>
                      <w:szCs w:val="28"/>
                    </w:rPr>
                  </w:pPr>
                  <w:r>
                    <w:rPr>
                      <w:rFonts w:ascii="SimSun" w:hAnsi="SimSun" w:eastAsia="SimSun" w:cs="SimSun"/>
                      <w:sz w:val="28"/>
                      <w:szCs w:val="28"/>
                      <w:b/>
                      <w:bCs/>
                      <w:spacing w:val="-5"/>
                    </w:rPr>
                    <w:t>矿业权评估师</w:t>
                  </w:r>
                </w:p>
                <w:p>
                  <w:pPr>
                    <w:ind w:left="23"/>
                    <w:spacing w:before="49" w:line="218" w:lineRule="auto"/>
                    <w:rPr>
                      <w:rFonts w:ascii="SimSun" w:hAnsi="SimSun" w:eastAsia="SimSun" w:cs="SimSun"/>
                      <w:sz w:val="28"/>
                      <w:szCs w:val="28"/>
                    </w:rPr>
                  </w:pPr>
                  <w:r>
                    <w:rPr>
                      <w:rFonts w:ascii="SimSun" w:hAnsi="SimSun" w:eastAsia="SimSun" w:cs="SimSun"/>
                      <w:sz w:val="28"/>
                      <w:szCs w:val="28"/>
                      <w:b/>
                      <w:bCs/>
                      <w:spacing w:val="-8"/>
                    </w:rPr>
                    <w:t>矿业权价值评估</w:t>
                  </w:r>
                </w:p>
                <w:p>
                  <w:pPr>
                    <w:ind w:left="23"/>
                    <w:spacing w:before="67" w:line="218" w:lineRule="auto"/>
                    <w:rPr>
                      <w:rFonts w:ascii="SimSun" w:hAnsi="SimSun" w:eastAsia="SimSun" w:cs="SimSun"/>
                      <w:sz w:val="28"/>
                      <w:szCs w:val="28"/>
                    </w:rPr>
                  </w:pPr>
                  <w:r>
                    <w:rPr>
                      <w:rFonts w:ascii="SimSun" w:hAnsi="SimSun" w:eastAsia="SimSun" w:cs="SimSun"/>
                      <w:sz w:val="28"/>
                      <w:szCs w:val="28"/>
                      <w:b/>
                      <w:bCs/>
                      <w:spacing w:val="-10"/>
                    </w:rPr>
                    <w:t>内蒙古中伟华房地产资产评估有限公司</w:t>
                  </w:r>
                </w:p>
              </w:txbxContent>
            </v:textbox>
          </v:shape>
        </w:pict>
      </w:r>
      <w:r>
        <w:rPr>
          <w:rFonts w:ascii="KaiTi" w:hAnsi="KaiTi" w:eastAsia="KaiTi" w:cs="KaiTi"/>
          <w:sz w:val="28"/>
          <w:szCs w:val="28"/>
          <w:b/>
          <w:bCs/>
          <w:spacing w:val="-9"/>
        </w:rPr>
        <w:t>姓</w:t>
      </w:r>
      <w:r>
        <w:rPr>
          <w:rFonts w:ascii="KaiTi" w:hAnsi="KaiTi" w:eastAsia="KaiTi" w:cs="KaiTi"/>
          <w:sz w:val="28"/>
          <w:szCs w:val="28"/>
          <w:spacing w:val="5"/>
        </w:rPr>
        <w:t xml:space="preserve">        </w:t>
      </w:r>
      <w:r>
        <w:rPr>
          <w:rFonts w:ascii="STXingkai" w:hAnsi="STXingkai" w:eastAsia="STXingkai" w:cs="STXingkai"/>
          <w:sz w:val="28"/>
          <w:szCs w:val="28"/>
          <w:spacing w:val="-9"/>
        </w:rPr>
        <w:t>名  ：</w:t>
      </w:r>
    </w:p>
    <w:p>
      <w:pPr>
        <w:ind w:left="2350"/>
        <w:spacing w:before="4" w:line="226" w:lineRule="auto"/>
        <w:rPr>
          <w:rFonts w:ascii="KaiTi" w:hAnsi="KaiTi" w:eastAsia="KaiTi" w:cs="KaiTi"/>
          <w:sz w:val="28"/>
          <w:szCs w:val="28"/>
        </w:rPr>
      </w:pPr>
      <w:r>
        <w:rPr>
          <w:rFonts w:ascii="STXingkai" w:hAnsi="STXingkai" w:eastAsia="STXingkai" w:cs="STXingkai"/>
          <w:sz w:val="28"/>
          <w:szCs w:val="28"/>
          <w:spacing w:val="-8"/>
        </w:rPr>
        <w:t>性                   </w:t>
      </w:r>
      <w:r>
        <w:rPr>
          <w:rFonts w:ascii="KaiTi" w:hAnsi="KaiTi" w:eastAsia="KaiTi" w:cs="KaiTi"/>
          <w:sz w:val="28"/>
          <w:szCs w:val="28"/>
          <w:b/>
          <w:bCs/>
          <w:spacing w:val="-8"/>
        </w:rPr>
        <w:t>别</w:t>
      </w:r>
      <w:r>
        <w:rPr>
          <w:rFonts w:ascii="KaiTi" w:hAnsi="KaiTi" w:eastAsia="KaiTi" w:cs="KaiTi"/>
          <w:sz w:val="28"/>
          <w:szCs w:val="28"/>
          <w:spacing w:val="-8"/>
        </w:rPr>
        <w:t xml:space="preserve"> </w:t>
      </w:r>
      <w:r>
        <w:rPr>
          <w:rFonts w:ascii="KaiTi" w:hAnsi="KaiTi" w:eastAsia="KaiTi" w:cs="KaiTi"/>
          <w:sz w:val="28"/>
          <w:szCs w:val="28"/>
          <w:b/>
          <w:bCs/>
          <w:spacing w:val="-8"/>
        </w:rPr>
        <w:t>：</w:t>
      </w:r>
    </w:p>
    <w:p>
      <w:pPr>
        <w:ind w:left="2354"/>
        <w:spacing w:line="225" w:lineRule="auto"/>
        <w:rPr>
          <w:rFonts w:ascii="KaiTi" w:hAnsi="KaiTi" w:eastAsia="KaiTi" w:cs="KaiTi"/>
          <w:sz w:val="28"/>
          <w:szCs w:val="28"/>
        </w:rPr>
      </w:pPr>
      <w:r>
        <w:rPr>
          <w:rFonts w:ascii="KaiTi" w:hAnsi="KaiTi" w:eastAsia="KaiTi" w:cs="KaiTi"/>
          <w:sz w:val="28"/>
          <w:szCs w:val="28"/>
          <w:b/>
          <w:bCs/>
          <w:spacing w:val="-17"/>
        </w:rPr>
        <w:t>证</w:t>
      </w:r>
      <w:r>
        <w:rPr>
          <w:rFonts w:ascii="KaiTi" w:hAnsi="KaiTi" w:eastAsia="KaiTi" w:cs="KaiTi"/>
          <w:sz w:val="28"/>
          <w:szCs w:val="28"/>
          <w:spacing w:val="69"/>
        </w:rPr>
        <w:t xml:space="preserve"> </w:t>
      </w:r>
      <w:r>
        <w:rPr>
          <w:rFonts w:ascii="KaiTi" w:hAnsi="KaiTi" w:eastAsia="KaiTi" w:cs="KaiTi"/>
          <w:sz w:val="28"/>
          <w:szCs w:val="28"/>
          <w:b/>
          <w:bCs/>
          <w:spacing w:val="-17"/>
        </w:rPr>
        <w:t>书</w:t>
      </w:r>
      <w:r>
        <w:rPr>
          <w:rFonts w:ascii="KaiTi" w:hAnsi="KaiTi" w:eastAsia="KaiTi" w:cs="KaiTi"/>
          <w:sz w:val="28"/>
          <w:szCs w:val="28"/>
          <w:spacing w:val="56"/>
        </w:rPr>
        <w:t xml:space="preserve"> </w:t>
      </w:r>
      <w:r>
        <w:rPr>
          <w:rFonts w:ascii="KaiTi" w:hAnsi="KaiTi" w:eastAsia="KaiTi" w:cs="KaiTi"/>
          <w:sz w:val="28"/>
          <w:szCs w:val="28"/>
          <w:b/>
          <w:bCs/>
          <w:spacing w:val="-17"/>
        </w:rPr>
        <w:t>编</w:t>
      </w:r>
      <w:r>
        <w:rPr>
          <w:rFonts w:ascii="KaiTi" w:hAnsi="KaiTi" w:eastAsia="KaiTi" w:cs="KaiTi"/>
          <w:sz w:val="28"/>
          <w:szCs w:val="28"/>
          <w:spacing w:val="57"/>
        </w:rPr>
        <w:t xml:space="preserve"> </w:t>
      </w:r>
      <w:r>
        <w:rPr>
          <w:rFonts w:ascii="KaiTi" w:hAnsi="KaiTi" w:eastAsia="KaiTi" w:cs="KaiTi"/>
          <w:sz w:val="28"/>
          <w:szCs w:val="28"/>
          <w:b/>
          <w:bCs/>
          <w:spacing w:val="-17"/>
        </w:rPr>
        <w:t>号</w:t>
      </w:r>
      <w:r>
        <w:rPr>
          <w:rFonts w:ascii="KaiTi" w:hAnsi="KaiTi" w:eastAsia="KaiTi" w:cs="KaiTi"/>
          <w:sz w:val="28"/>
          <w:szCs w:val="28"/>
          <w:spacing w:val="40"/>
        </w:rPr>
        <w:t xml:space="preserve"> </w:t>
      </w:r>
      <w:r>
        <w:rPr>
          <w:rFonts w:ascii="KaiTi" w:hAnsi="KaiTi" w:eastAsia="KaiTi" w:cs="KaiTi"/>
          <w:sz w:val="28"/>
          <w:szCs w:val="28"/>
          <w:b/>
          <w:bCs/>
          <w:spacing w:val="-17"/>
        </w:rPr>
        <w:t>：</w:t>
      </w:r>
    </w:p>
    <w:p>
      <w:pPr>
        <w:ind w:left="2354"/>
        <w:spacing w:before="69" w:line="226" w:lineRule="auto"/>
        <w:rPr>
          <w:rFonts w:ascii="KaiTi" w:hAnsi="KaiTi" w:eastAsia="KaiTi" w:cs="KaiTi"/>
          <w:sz w:val="28"/>
          <w:szCs w:val="28"/>
        </w:rPr>
      </w:pPr>
      <w:r>
        <w:rPr>
          <w:rFonts w:ascii="KaiTi" w:hAnsi="KaiTi" w:eastAsia="KaiTi" w:cs="KaiTi"/>
          <w:sz w:val="28"/>
          <w:szCs w:val="28"/>
          <w:b/>
          <w:bCs/>
          <w:spacing w:val="-18"/>
        </w:rPr>
        <w:t>资</w:t>
      </w:r>
      <w:r>
        <w:rPr>
          <w:rFonts w:ascii="KaiTi" w:hAnsi="KaiTi" w:eastAsia="KaiTi" w:cs="KaiTi"/>
          <w:sz w:val="28"/>
          <w:szCs w:val="28"/>
          <w:spacing w:val="49"/>
        </w:rPr>
        <w:t xml:space="preserve"> </w:t>
      </w:r>
      <w:r>
        <w:rPr>
          <w:rFonts w:ascii="KaiTi" w:hAnsi="KaiTi" w:eastAsia="KaiTi" w:cs="KaiTi"/>
          <w:sz w:val="28"/>
          <w:szCs w:val="28"/>
          <w:b/>
          <w:bCs/>
          <w:spacing w:val="-18"/>
        </w:rPr>
        <w:t>格</w:t>
      </w:r>
      <w:r>
        <w:rPr>
          <w:rFonts w:ascii="KaiTi" w:hAnsi="KaiTi" w:eastAsia="KaiTi" w:cs="KaiTi"/>
          <w:sz w:val="28"/>
          <w:szCs w:val="28"/>
          <w:spacing w:val="65"/>
        </w:rPr>
        <w:t xml:space="preserve"> </w:t>
      </w:r>
      <w:r>
        <w:rPr>
          <w:rFonts w:ascii="KaiTi" w:hAnsi="KaiTi" w:eastAsia="KaiTi" w:cs="KaiTi"/>
          <w:sz w:val="28"/>
          <w:szCs w:val="28"/>
          <w:b/>
          <w:bCs/>
          <w:spacing w:val="-18"/>
        </w:rPr>
        <w:t>级</w:t>
      </w:r>
      <w:r>
        <w:rPr>
          <w:rFonts w:ascii="KaiTi" w:hAnsi="KaiTi" w:eastAsia="KaiTi" w:cs="KaiTi"/>
          <w:sz w:val="28"/>
          <w:szCs w:val="28"/>
          <w:spacing w:val="69"/>
        </w:rPr>
        <w:t xml:space="preserve"> </w:t>
      </w:r>
      <w:r>
        <w:rPr>
          <w:rFonts w:ascii="KaiTi" w:hAnsi="KaiTi" w:eastAsia="KaiTi" w:cs="KaiTi"/>
          <w:sz w:val="28"/>
          <w:szCs w:val="28"/>
          <w:b/>
          <w:bCs/>
          <w:spacing w:val="-18"/>
        </w:rPr>
        <w:t>别</w:t>
      </w:r>
      <w:r>
        <w:rPr>
          <w:rFonts w:ascii="KaiTi" w:hAnsi="KaiTi" w:eastAsia="KaiTi" w:cs="KaiTi"/>
          <w:sz w:val="28"/>
          <w:szCs w:val="28"/>
          <w:spacing w:val="44"/>
        </w:rPr>
        <w:t xml:space="preserve"> </w:t>
      </w:r>
      <w:r>
        <w:rPr>
          <w:rFonts w:ascii="KaiTi" w:hAnsi="KaiTi" w:eastAsia="KaiTi" w:cs="KaiTi"/>
          <w:sz w:val="28"/>
          <w:szCs w:val="28"/>
          <w:b/>
          <w:bCs/>
          <w:spacing w:val="-18"/>
        </w:rPr>
        <w:t>：</w:t>
      </w:r>
    </w:p>
    <w:p>
      <w:pPr>
        <w:ind w:left="2350"/>
        <w:spacing w:before="53" w:line="387" w:lineRule="exact"/>
        <w:rPr>
          <w:rFonts w:ascii="STXingkai" w:hAnsi="STXingkai" w:eastAsia="STXingkai" w:cs="STXingkai"/>
          <w:sz w:val="28"/>
          <w:szCs w:val="28"/>
        </w:rPr>
      </w:pPr>
      <w:r>
        <w:rPr>
          <w:rFonts w:ascii="STXingkai" w:hAnsi="STXingkai" w:eastAsia="STXingkai" w:cs="STXingkai"/>
          <w:sz w:val="28"/>
          <w:szCs w:val="28"/>
          <w:spacing w:val="-13"/>
          <w:position w:val="3"/>
        </w:rPr>
        <w:t>登   记</w:t>
      </w:r>
      <w:r>
        <w:rPr>
          <w:rFonts w:ascii="STXingkai" w:hAnsi="STXingkai" w:eastAsia="STXingkai" w:cs="STXingkai"/>
          <w:sz w:val="28"/>
          <w:szCs w:val="28"/>
          <w:spacing w:val="12"/>
          <w:position w:val="3"/>
        </w:rPr>
        <w:t xml:space="preserve">   </w:t>
      </w:r>
      <w:r>
        <w:rPr>
          <w:rFonts w:ascii="STXingkai" w:hAnsi="STXingkai" w:eastAsia="STXingkai" w:cs="STXingkai"/>
          <w:sz w:val="28"/>
          <w:szCs w:val="28"/>
          <w:spacing w:val="-13"/>
          <w:position w:val="3"/>
        </w:rPr>
        <w:t>专</w:t>
      </w:r>
      <w:r>
        <w:rPr>
          <w:rFonts w:ascii="STXingkai" w:hAnsi="STXingkai" w:eastAsia="STXingkai" w:cs="STXingkai"/>
          <w:sz w:val="28"/>
          <w:szCs w:val="28"/>
          <w:spacing w:val="4"/>
          <w:position w:val="3"/>
        </w:rPr>
        <w:t xml:space="preserve">   </w:t>
      </w:r>
      <w:r>
        <w:rPr>
          <w:rFonts w:ascii="STXingkai" w:hAnsi="STXingkai" w:eastAsia="STXingkai" w:cs="STXingkai"/>
          <w:sz w:val="28"/>
          <w:szCs w:val="28"/>
          <w:spacing w:val="-13"/>
          <w:position w:val="3"/>
        </w:rPr>
        <w:t>业   ：</w:t>
      </w:r>
    </w:p>
    <w:p>
      <w:pPr>
        <w:ind w:left="2350"/>
        <w:spacing w:before="39" w:line="202" w:lineRule="auto"/>
        <w:rPr>
          <w:rFonts w:ascii="STXingkai" w:hAnsi="STXingkai" w:eastAsia="STXingkai" w:cs="STXingkai"/>
          <w:sz w:val="28"/>
          <w:szCs w:val="28"/>
        </w:rPr>
      </w:pPr>
      <w:r>
        <w:rPr>
          <w:rFonts w:ascii="STXingkai" w:hAnsi="STXingkai" w:eastAsia="STXingkai" w:cs="STXingkai"/>
          <w:sz w:val="28"/>
          <w:szCs w:val="28"/>
          <w:spacing w:val="-14"/>
        </w:rPr>
        <w:t>执</w:t>
      </w:r>
      <w:r>
        <w:rPr>
          <w:rFonts w:ascii="STXingkai" w:hAnsi="STXingkai" w:eastAsia="STXingkai" w:cs="STXingkai"/>
          <w:sz w:val="28"/>
          <w:szCs w:val="28"/>
          <w:spacing w:val="3"/>
        </w:rPr>
        <w:t xml:space="preserve">   </w:t>
      </w:r>
      <w:r>
        <w:rPr>
          <w:rFonts w:ascii="STXingkai" w:hAnsi="STXingkai" w:eastAsia="STXingkai" w:cs="STXingkai"/>
          <w:sz w:val="28"/>
          <w:szCs w:val="28"/>
          <w:spacing w:val="-14"/>
        </w:rPr>
        <w:t>业   机</w:t>
      </w:r>
      <w:r>
        <w:rPr>
          <w:rFonts w:ascii="STXingkai" w:hAnsi="STXingkai" w:eastAsia="STXingkai" w:cs="STXingkai"/>
          <w:sz w:val="28"/>
          <w:szCs w:val="28"/>
          <w:spacing w:val="3"/>
        </w:rPr>
        <w:t xml:space="preserve">   </w:t>
      </w:r>
      <w:r>
        <w:rPr>
          <w:rFonts w:ascii="STXingkai" w:hAnsi="STXingkai" w:eastAsia="STXingkai" w:cs="STXingkai"/>
          <w:sz w:val="28"/>
          <w:szCs w:val="28"/>
          <w:spacing w:val="-14"/>
        </w:rPr>
        <w:t>构</w:t>
      </w:r>
      <w:r>
        <w:rPr>
          <w:rFonts w:ascii="STXingkai" w:hAnsi="STXingkai" w:eastAsia="STXingkai" w:cs="STXingkai"/>
          <w:sz w:val="28"/>
          <w:szCs w:val="28"/>
          <w:spacing w:val="24"/>
        </w:rPr>
        <w:t xml:space="preserve">  </w:t>
      </w:r>
      <w:r>
        <w:rPr>
          <w:rFonts w:ascii="STXingkai" w:hAnsi="STXingkai" w:eastAsia="STXingkai" w:cs="STXingkai"/>
          <w:sz w:val="28"/>
          <w:szCs w:val="28"/>
          <w:spacing w:val="-14"/>
        </w:rPr>
        <w:t>：</w:t>
      </w:r>
    </w:p>
    <w:p>
      <w:pPr>
        <w:ind w:left="2350"/>
        <w:spacing w:before="222" w:line="237" w:lineRule="auto"/>
        <w:rPr>
          <w:rFonts w:ascii="STXingkai" w:hAnsi="STXingkai" w:eastAsia="STXingkai" w:cs="STXingkai"/>
          <w:sz w:val="28"/>
          <w:szCs w:val="28"/>
        </w:rPr>
      </w:pPr>
      <w:r>
        <w:pict>
          <v:shape id="_x0000_s42" style="position:absolute;margin-left:354.501pt;margin-top:17.3843pt;mso-position-vertical-relative:text;mso-position-horizontal-relative:text;width:30.55pt;height:37.15pt;z-index:251873280;" filled="false" stroked="false" type="#_x0000_t202">
            <v:fill on="false"/>
            <v:stroke on="false"/>
            <v:path/>
            <v:imagedata o:title=""/>
            <o:lock v:ext="edit" aspectratio="false"/>
            <v:textbox inset="0mm,0mm,0mm,0mm">
              <w:txbxContent>
                <w:p>
                  <w:pPr>
                    <w:pStyle w:val="BodyText"/>
                    <w:ind w:left="20"/>
                    <w:spacing w:before="20" w:line="354" w:lineRule="exact"/>
                    <w:rPr>
                      <w:sz w:val="26"/>
                      <w:szCs w:val="26"/>
                    </w:rPr>
                  </w:pPr>
                  <w:r>
                    <w:rPr>
                      <w:sz w:val="26"/>
                      <w:szCs w:val="26"/>
                      <w:spacing w:val="-2"/>
                      <w:position w:val="1"/>
                    </w:rPr>
                    <w:t>2025</w:t>
                  </w:r>
                </w:p>
                <w:p>
                  <w:pPr>
                    <w:ind w:left="24"/>
                    <w:spacing w:before="16" w:line="219" w:lineRule="auto"/>
                    <w:rPr>
                      <w:rFonts w:ascii="SimSun" w:hAnsi="SimSun" w:eastAsia="SimSun" w:cs="SimSun"/>
                      <w:sz w:val="28"/>
                      <w:szCs w:val="28"/>
                    </w:rPr>
                  </w:pPr>
                  <w:r>
                    <w:rPr>
                      <w:rFonts w:ascii="SimSun" w:hAnsi="SimSun" w:eastAsia="SimSun" w:cs="SimSun"/>
                      <w:sz w:val="28"/>
                      <w:szCs w:val="28"/>
                      <w:b/>
                      <w:bCs/>
                      <w:spacing w:val="-6"/>
                    </w:rPr>
                    <w:t>合格</w:t>
                  </w:r>
                </w:p>
              </w:txbxContent>
            </v:textbox>
          </v:shape>
        </w:pict>
      </w:r>
      <w:r>
        <w:pict>
          <v:shape id="_x0000_s44" style="position:absolute;margin-left:236.5pt;margin-top:18.6671pt;mso-position-vertical-relative:text;mso-position-horizontal-relative:text;width:84.25pt;height:16.55pt;z-index:251872256;" filled="false" stroked="false" type="#_x0000_t202">
            <v:fill on="false"/>
            <v:stroke on="false"/>
            <v:path/>
            <v:imagedata o:title=""/>
            <o:lock v:ext="edit" aspectratio="false"/>
            <v:textbox inset="0mm,0mm,0mm,0mm">
              <w:txbxContent>
                <w:p>
                  <w:pPr>
                    <w:ind w:left="20"/>
                    <w:spacing w:before="19" w:line="200" w:lineRule="auto"/>
                    <w:rPr>
                      <w:rFonts w:ascii="Times New Roman" w:hAnsi="Times New Roman" w:eastAsia="Times New Roman" w:cs="Times New Roman"/>
                      <w:sz w:val="24"/>
                      <w:szCs w:val="24"/>
                    </w:rPr>
                  </w:pPr>
                  <w:r>
                    <w:rPr>
                      <w:rFonts w:ascii="Times New Roman" w:hAnsi="Times New Roman" w:eastAsia="Times New Roman" w:cs="Times New Roman"/>
                      <w:sz w:val="26"/>
                      <w:szCs w:val="26"/>
                      <w:spacing w:val="-1"/>
                      <w:position w:val="-3"/>
                    </w:rPr>
                    <w:t>2023          </w:t>
                  </w:r>
                  <w:r>
                    <w:rPr>
                      <w:rFonts w:ascii="Times New Roman" w:hAnsi="Times New Roman" w:eastAsia="Times New Roman" w:cs="Times New Roman"/>
                      <w:sz w:val="24"/>
                      <w:szCs w:val="24"/>
                      <w:spacing w:val="-1"/>
                      <w:position w:val="3"/>
                    </w:rPr>
                    <w:t>2024</w:t>
                  </w:r>
                </w:p>
              </w:txbxContent>
            </v:textbox>
          </v:shape>
        </w:pict>
      </w:r>
      <w:r>
        <w:rPr>
          <w:rFonts w:ascii="STXingkai" w:hAnsi="STXingkai" w:eastAsia="STXingkai" w:cs="STXingkai"/>
          <w:sz w:val="28"/>
          <w:szCs w:val="28"/>
          <w:spacing w:val="-24"/>
        </w:rPr>
        <w:t>年</w:t>
      </w:r>
      <w:r>
        <w:rPr>
          <w:rFonts w:ascii="STXingkai" w:hAnsi="STXingkai" w:eastAsia="STXingkai" w:cs="STXingkai"/>
          <w:sz w:val="28"/>
          <w:szCs w:val="28"/>
          <w:spacing w:val="24"/>
        </w:rPr>
        <w:t xml:space="preserve">  </w:t>
      </w:r>
      <w:r>
        <w:rPr>
          <w:rFonts w:ascii="STXingkai" w:hAnsi="STXingkai" w:eastAsia="STXingkai" w:cs="STXingkai"/>
          <w:sz w:val="28"/>
          <w:szCs w:val="28"/>
          <w:spacing w:val="-24"/>
        </w:rPr>
        <w:t>检</w:t>
      </w:r>
      <w:r>
        <w:rPr>
          <w:rFonts w:ascii="STXingkai" w:hAnsi="STXingkai" w:eastAsia="STXingkai" w:cs="STXingkai"/>
          <w:sz w:val="28"/>
          <w:szCs w:val="28"/>
          <w:spacing w:val="1"/>
        </w:rPr>
        <w:t xml:space="preserve">   </w:t>
      </w:r>
      <w:r>
        <w:rPr>
          <w:rFonts w:ascii="STXingkai" w:hAnsi="STXingkai" w:eastAsia="STXingkai" w:cs="STXingkai"/>
          <w:sz w:val="28"/>
          <w:szCs w:val="28"/>
          <w:spacing w:val="-24"/>
        </w:rPr>
        <w:t>信</w:t>
      </w:r>
      <w:r>
        <w:rPr>
          <w:rFonts w:ascii="STXingkai" w:hAnsi="STXingkai" w:eastAsia="STXingkai" w:cs="STXingkai"/>
          <w:sz w:val="28"/>
          <w:szCs w:val="28"/>
          <w:spacing w:val="10"/>
        </w:rPr>
        <w:t xml:space="preserve">   </w:t>
      </w:r>
      <w:r>
        <w:rPr>
          <w:rFonts w:ascii="STXingkai" w:hAnsi="STXingkai" w:eastAsia="STXingkai" w:cs="STXingkai"/>
          <w:sz w:val="28"/>
          <w:szCs w:val="28"/>
          <w:spacing w:val="-24"/>
        </w:rPr>
        <w:t>息</w:t>
      </w:r>
      <w:r>
        <w:rPr>
          <w:rFonts w:ascii="STXingkai" w:hAnsi="STXingkai" w:eastAsia="STXingkai" w:cs="STXingkai"/>
          <w:sz w:val="28"/>
          <w:szCs w:val="28"/>
          <w:spacing w:val="21"/>
        </w:rPr>
        <w:t xml:space="preserve">  </w:t>
      </w:r>
      <w:r>
        <w:rPr>
          <w:rFonts w:ascii="STXingkai" w:hAnsi="STXingkai" w:eastAsia="STXingkai" w:cs="STXingkai"/>
          <w:sz w:val="28"/>
          <w:szCs w:val="28"/>
          <w:spacing w:val="-24"/>
        </w:rPr>
        <w:t>：</w:t>
      </w:r>
    </w:p>
    <w:p>
      <w:pPr>
        <w:ind w:left="5934"/>
        <w:spacing w:before="140" w:line="219" w:lineRule="auto"/>
        <w:rPr>
          <w:rFonts w:ascii="SimSun" w:hAnsi="SimSun" w:eastAsia="SimSun" w:cs="SimSun"/>
          <w:sz w:val="28"/>
          <w:szCs w:val="28"/>
        </w:rPr>
      </w:pPr>
      <w:r>
        <w:rPr>
          <w:rFonts w:ascii="SimSun" w:hAnsi="SimSun" w:eastAsia="SimSun" w:cs="SimSun"/>
          <w:sz w:val="28"/>
          <w:szCs w:val="28"/>
          <w:b/>
          <w:bCs/>
          <w:spacing w:val="-6"/>
        </w:rPr>
        <w:t>合格</w:t>
      </w:r>
    </w:p>
    <w:p>
      <w:pPr>
        <w:ind w:left="2354"/>
        <w:spacing w:before="187" w:line="219" w:lineRule="auto"/>
        <w:rPr>
          <w:rFonts w:ascii="SimSun" w:hAnsi="SimSun" w:eastAsia="SimSun" w:cs="SimSun"/>
          <w:sz w:val="28"/>
          <w:szCs w:val="28"/>
        </w:rPr>
      </w:pPr>
      <w:r>
        <w:pict>
          <v:shape id="_x0000_s46" style="position:absolute;margin-left:225.696pt;margin-top:8.3878pt;mso-position-vertical-relative:text;mso-position-horizontal-relative:text;width:111.6pt;height:38.15pt;z-index:251870208;" filled="false" stroked="false" type="#_x0000_t202">
            <v:fill on="false"/>
            <v:stroke on="false"/>
            <v:path/>
            <v:imagedata o:title=""/>
            <o:lock v:ext="edit" aspectratio="false"/>
            <v:textbox inset="0mm,0mm,0mm,0mm">
              <w:txbxContent>
                <w:p>
                  <w:pPr>
                    <w:ind w:left="20"/>
                    <w:spacing w:before="20" w:line="219" w:lineRule="auto"/>
                    <w:rPr>
                      <w:rFonts w:ascii="SimSun" w:hAnsi="SimSun" w:eastAsia="SimSun" w:cs="SimSun"/>
                      <w:sz w:val="28"/>
                      <w:szCs w:val="28"/>
                    </w:rPr>
                  </w:pPr>
                  <w:r>
                    <w:rPr>
                      <w:rFonts w:ascii="SimSun" w:hAnsi="SimSun" w:eastAsia="SimSun" w:cs="SimSun"/>
                      <w:sz w:val="28"/>
                      <w:szCs w:val="28"/>
                      <w:b/>
                      <w:bCs/>
                      <w:spacing w:val="-7"/>
                    </w:rPr>
                    <w:t>至2027年03月31日</w:t>
                  </w:r>
                </w:p>
                <w:p>
                  <w:pPr>
                    <w:ind w:left="20"/>
                    <w:spacing w:before="57" w:line="219" w:lineRule="auto"/>
                    <w:rPr>
                      <w:rFonts w:ascii="SimSun" w:hAnsi="SimSun" w:eastAsia="SimSun" w:cs="SimSun"/>
                      <w:sz w:val="28"/>
                      <w:szCs w:val="28"/>
                    </w:rPr>
                  </w:pPr>
                  <w:r>
                    <w:rPr>
                      <w:rFonts w:ascii="SimSun" w:hAnsi="SimSun" w:eastAsia="SimSun" w:cs="SimSun"/>
                      <w:sz w:val="28"/>
                      <w:szCs w:val="28"/>
                      <w:b/>
                      <w:bCs/>
                      <w:spacing w:val="-5"/>
                    </w:rPr>
                    <w:t>2024年7月26日</w:t>
                  </w:r>
                </w:p>
              </w:txbxContent>
            </v:textbox>
          </v:shape>
        </w:pict>
      </w:r>
      <w:r>
        <w:rPr>
          <w:rFonts w:ascii="SimSun" w:hAnsi="SimSun" w:eastAsia="SimSun" w:cs="SimSun"/>
          <w:sz w:val="28"/>
          <w:szCs w:val="28"/>
          <w:b/>
          <w:bCs/>
          <w:spacing w:val="-14"/>
        </w:rPr>
        <w:t>执</w:t>
      </w:r>
      <w:r>
        <w:rPr>
          <w:rFonts w:ascii="SimSun" w:hAnsi="SimSun" w:eastAsia="SimSun" w:cs="SimSun"/>
          <w:sz w:val="28"/>
          <w:szCs w:val="28"/>
          <w:spacing w:val="-39"/>
        </w:rPr>
        <w:t xml:space="preserve"> </w:t>
      </w:r>
      <w:r>
        <w:rPr>
          <w:rFonts w:ascii="SimSun" w:hAnsi="SimSun" w:eastAsia="SimSun" w:cs="SimSun"/>
          <w:sz w:val="28"/>
          <w:szCs w:val="28"/>
          <w:b/>
          <w:bCs/>
          <w:spacing w:val="-14"/>
        </w:rPr>
        <w:t>业</w:t>
      </w:r>
      <w:r>
        <w:rPr>
          <w:rFonts w:ascii="SimSun" w:hAnsi="SimSun" w:eastAsia="SimSun" w:cs="SimSun"/>
          <w:sz w:val="28"/>
          <w:szCs w:val="28"/>
          <w:spacing w:val="-36"/>
        </w:rPr>
        <w:t xml:space="preserve"> </w:t>
      </w:r>
      <w:r>
        <w:rPr>
          <w:rFonts w:ascii="SimSun" w:hAnsi="SimSun" w:eastAsia="SimSun" w:cs="SimSun"/>
          <w:sz w:val="28"/>
          <w:szCs w:val="28"/>
          <w:b/>
          <w:bCs/>
          <w:spacing w:val="-14"/>
        </w:rPr>
        <w:t>有</w:t>
      </w:r>
      <w:r>
        <w:rPr>
          <w:rFonts w:ascii="SimSun" w:hAnsi="SimSun" w:eastAsia="SimSun" w:cs="SimSun"/>
          <w:sz w:val="28"/>
          <w:szCs w:val="28"/>
          <w:spacing w:val="-31"/>
        </w:rPr>
        <w:t xml:space="preserve"> </w:t>
      </w:r>
      <w:r>
        <w:rPr>
          <w:rFonts w:ascii="SimSun" w:hAnsi="SimSun" w:eastAsia="SimSun" w:cs="SimSun"/>
          <w:sz w:val="28"/>
          <w:szCs w:val="28"/>
          <w:b/>
          <w:bCs/>
          <w:spacing w:val="-14"/>
        </w:rPr>
        <w:t>效</w:t>
      </w:r>
      <w:r>
        <w:rPr>
          <w:rFonts w:ascii="SimSun" w:hAnsi="SimSun" w:eastAsia="SimSun" w:cs="SimSun"/>
          <w:sz w:val="28"/>
          <w:szCs w:val="28"/>
          <w:spacing w:val="-34"/>
        </w:rPr>
        <w:t xml:space="preserve"> </w:t>
      </w:r>
      <w:r>
        <w:rPr>
          <w:rFonts w:ascii="SimSun" w:hAnsi="SimSun" w:eastAsia="SimSun" w:cs="SimSun"/>
          <w:sz w:val="28"/>
          <w:szCs w:val="28"/>
          <w:b/>
          <w:bCs/>
          <w:spacing w:val="-14"/>
        </w:rPr>
        <w:t>期</w:t>
      </w:r>
      <w:r>
        <w:rPr>
          <w:rFonts w:ascii="SimSun" w:hAnsi="SimSun" w:eastAsia="SimSun" w:cs="SimSun"/>
          <w:sz w:val="28"/>
          <w:szCs w:val="28"/>
          <w:spacing w:val="-49"/>
        </w:rPr>
        <w:t xml:space="preserve"> </w:t>
      </w:r>
      <w:r>
        <w:rPr>
          <w:rFonts w:ascii="SimSun" w:hAnsi="SimSun" w:eastAsia="SimSun" w:cs="SimSun"/>
          <w:sz w:val="28"/>
          <w:szCs w:val="28"/>
          <w:b/>
          <w:bCs/>
          <w:spacing w:val="-14"/>
        </w:rPr>
        <w:t>：</w:t>
      </w:r>
    </w:p>
    <w:p>
      <w:pPr>
        <w:ind w:left="2354"/>
        <w:spacing w:before="56" w:line="227" w:lineRule="auto"/>
        <w:rPr>
          <w:rFonts w:ascii="KaiTi" w:hAnsi="KaiTi" w:eastAsia="KaiTi" w:cs="KaiTi"/>
          <w:sz w:val="28"/>
          <w:szCs w:val="28"/>
        </w:rPr>
      </w:pPr>
      <w:r>
        <w:rPr>
          <w:rFonts w:ascii="KaiTi" w:hAnsi="KaiTi" w:eastAsia="KaiTi" w:cs="KaiTi"/>
          <w:sz w:val="28"/>
          <w:szCs w:val="28"/>
          <w:b/>
          <w:bCs/>
          <w:spacing w:val="4"/>
        </w:rPr>
        <w:t>首次登记时间：</w:t>
      </w:r>
    </w:p>
    <w:p>
      <w:pPr>
        <w:ind w:left="2350"/>
        <w:spacing w:before="46" w:line="390" w:lineRule="exact"/>
        <w:rPr>
          <w:rFonts w:ascii="STXingkai" w:hAnsi="STXingkai" w:eastAsia="STXingkai" w:cs="STXingkai"/>
          <w:sz w:val="28"/>
          <w:szCs w:val="28"/>
        </w:rPr>
      </w:pPr>
      <w:r>
        <w:drawing>
          <wp:anchor distT="0" distB="0" distL="0" distR="0" simplePos="0" relativeHeight="251869184" behindDoc="0" locked="0" layoutInCell="1" allowOverlap="1">
            <wp:simplePos x="0" y="0"/>
            <wp:positionH relativeFrom="column">
              <wp:posOffset>3017942</wp:posOffset>
            </wp:positionH>
            <wp:positionV relativeFrom="paragraph">
              <wp:posOffset>90743</wp:posOffset>
            </wp:positionV>
            <wp:extent cx="1253426" cy="650240"/>
            <wp:effectExtent l="0" t="0" r="0" b="0"/>
            <wp:wrapNone/>
            <wp:docPr id="144" name="IM 144"/>
            <wp:cNvGraphicFramePr/>
            <a:graphic>
              <a:graphicData uri="http://schemas.openxmlformats.org/drawingml/2006/picture">
                <pic:pic>
                  <pic:nvPicPr>
                    <pic:cNvPr id="144" name="IM 144"/>
                    <pic:cNvPicPr/>
                  </pic:nvPicPr>
                  <pic:blipFill>
                    <a:blip r:embed="rId78"/>
                    <a:stretch>
                      <a:fillRect/>
                    </a:stretch>
                  </pic:blipFill>
                  <pic:spPr>
                    <a:xfrm rot="0">
                      <a:off x="0" y="0"/>
                      <a:ext cx="1253426" cy="650240"/>
                    </a:xfrm>
                    <a:prstGeom prst="rect">
                      <a:avLst/>
                    </a:prstGeom>
                  </pic:spPr>
                </pic:pic>
              </a:graphicData>
            </a:graphic>
          </wp:anchor>
        </w:drawing>
      </w:r>
      <w:r>
        <w:rPr>
          <w:rFonts w:ascii="STXingkai" w:hAnsi="STXingkai" w:eastAsia="STXingkai" w:cs="STXingkai"/>
          <w:sz w:val="28"/>
          <w:szCs w:val="28"/>
          <w:spacing w:val="-24"/>
          <w:position w:val="3"/>
        </w:rPr>
        <w:t>个</w:t>
      </w:r>
      <w:r>
        <w:rPr>
          <w:rFonts w:ascii="STXingkai" w:hAnsi="STXingkai" w:eastAsia="STXingkai" w:cs="STXingkai"/>
          <w:sz w:val="28"/>
          <w:szCs w:val="28"/>
          <w:spacing w:val="4"/>
          <w:position w:val="3"/>
        </w:rPr>
        <w:t xml:space="preserve">   </w:t>
      </w:r>
      <w:r>
        <w:rPr>
          <w:rFonts w:ascii="STXingkai" w:hAnsi="STXingkai" w:eastAsia="STXingkai" w:cs="STXingkai"/>
          <w:sz w:val="28"/>
          <w:szCs w:val="28"/>
          <w:spacing w:val="-24"/>
          <w:position w:val="3"/>
        </w:rPr>
        <w:t>人</w:t>
      </w:r>
      <w:r>
        <w:rPr>
          <w:rFonts w:ascii="STXingkai" w:hAnsi="STXingkai" w:eastAsia="STXingkai" w:cs="STXingkai"/>
          <w:sz w:val="28"/>
          <w:szCs w:val="28"/>
          <w:position w:val="3"/>
        </w:rPr>
        <w:t xml:space="preserve">   </w:t>
      </w:r>
      <w:r>
        <w:rPr>
          <w:rFonts w:ascii="STXingkai" w:hAnsi="STXingkai" w:eastAsia="STXingkai" w:cs="STXingkai"/>
          <w:sz w:val="28"/>
          <w:szCs w:val="28"/>
          <w:spacing w:val="-24"/>
          <w:position w:val="3"/>
        </w:rPr>
        <w:t>签</w:t>
      </w:r>
      <w:r>
        <w:rPr>
          <w:rFonts w:ascii="STXingkai" w:hAnsi="STXingkai" w:eastAsia="STXingkai" w:cs="STXingkai"/>
          <w:sz w:val="28"/>
          <w:szCs w:val="28"/>
          <w:spacing w:val="4"/>
          <w:position w:val="3"/>
        </w:rPr>
        <w:t xml:space="preserve">   </w:t>
      </w:r>
      <w:r>
        <w:rPr>
          <w:rFonts w:ascii="STXingkai" w:hAnsi="STXingkai" w:eastAsia="STXingkai" w:cs="STXingkai"/>
          <w:sz w:val="28"/>
          <w:szCs w:val="28"/>
          <w:spacing w:val="-24"/>
          <w:position w:val="3"/>
        </w:rPr>
        <w:t>名</w:t>
      </w:r>
      <w:r>
        <w:rPr>
          <w:rFonts w:ascii="STXingkai" w:hAnsi="STXingkai" w:eastAsia="STXingkai" w:cs="STXingkai"/>
          <w:sz w:val="28"/>
          <w:szCs w:val="28"/>
          <w:spacing w:val="25"/>
          <w:position w:val="3"/>
        </w:rPr>
        <w:t xml:space="preserve">  </w:t>
      </w:r>
      <w:r>
        <w:rPr>
          <w:rFonts w:ascii="STXingkai" w:hAnsi="STXingkai" w:eastAsia="STXingkai" w:cs="STXingkai"/>
          <w:sz w:val="28"/>
          <w:szCs w:val="28"/>
          <w:spacing w:val="-24"/>
          <w:position w:val="3"/>
        </w:rPr>
        <w:t>：</w:t>
      </w:r>
    </w:p>
    <w:p>
      <w:pPr>
        <w:pStyle w:val="BodyText"/>
        <w:spacing w:line="272" w:lineRule="auto"/>
        <w:rPr/>
      </w:pPr>
      <w:r/>
    </w:p>
    <w:p>
      <w:pPr>
        <w:pStyle w:val="BodyText"/>
        <w:spacing w:line="272" w:lineRule="auto"/>
        <w:rPr/>
      </w:pPr>
      <w:r/>
    </w:p>
    <w:p>
      <w:pPr>
        <w:pStyle w:val="BodyText"/>
        <w:spacing w:line="273" w:lineRule="auto"/>
        <w:rPr/>
      </w:pPr>
      <w:r/>
    </w:p>
    <w:p>
      <w:pPr>
        <w:pStyle w:val="BodyText"/>
        <w:spacing w:line="273" w:lineRule="auto"/>
        <w:rPr/>
      </w:pPr>
      <w:r/>
    </w:p>
    <w:p>
      <w:pPr>
        <w:pStyle w:val="BodyText"/>
        <w:spacing w:line="273" w:lineRule="auto"/>
        <w:rPr/>
      </w:pPr>
      <w:r/>
    </w:p>
    <w:p>
      <w:pPr>
        <w:ind w:left="2439"/>
        <w:spacing w:before="72" w:line="227" w:lineRule="auto"/>
        <w:rPr>
          <w:rFonts w:ascii="KaiTi" w:hAnsi="KaiTi" w:eastAsia="KaiTi" w:cs="KaiTi"/>
          <w:sz w:val="22"/>
          <w:szCs w:val="22"/>
        </w:rPr>
      </w:pPr>
      <w:r>
        <w:rPr>
          <w:rFonts w:ascii="KaiTi" w:hAnsi="KaiTi" w:eastAsia="KaiTi" w:cs="KaiTi"/>
          <w:sz w:val="22"/>
          <w:szCs w:val="22"/>
          <w:spacing w:val="21"/>
        </w:rPr>
        <w:t>查询二维码</w:t>
      </w:r>
    </w:p>
    <w:p>
      <w:pPr>
        <w:pStyle w:val="BodyText"/>
        <w:spacing w:line="305" w:lineRule="auto"/>
        <w:rPr/>
      </w:pPr>
      <w:r/>
    </w:p>
    <w:p>
      <w:pPr>
        <w:pStyle w:val="BodyText"/>
        <w:spacing w:line="306" w:lineRule="auto"/>
        <w:rPr/>
      </w:pPr>
      <w:r/>
    </w:p>
    <w:p>
      <w:pPr>
        <w:pStyle w:val="BodyText"/>
        <w:spacing w:line="306" w:lineRule="auto"/>
        <w:rPr/>
      </w:pPr>
      <w:r/>
    </w:p>
    <w:p>
      <w:pPr>
        <w:ind w:left="5134"/>
        <w:spacing w:before="98" w:line="223" w:lineRule="auto"/>
        <w:rPr>
          <w:rFonts w:ascii="KaiTi" w:hAnsi="KaiTi" w:eastAsia="KaiTi" w:cs="KaiTi"/>
          <w:sz w:val="30"/>
          <w:szCs w:val="30"/>
        </w:rPr>
      </w:pPr>
      <w:r>
        <w:drawing>
          <wp:anchor distT="0" distB="0" distL="0" distR="0" simplePos="0" relativeHeight="251874304" behindDoc="0" locked="0" layoutInCell="1" allowOverlap="1">
            <wp:simplePos x="0" y="0"/>
            <wp:positionH relativeFrom="column">
              <wp:posOffset>4362443</wp:posOffset>
            </wp:positionH>
            <wp:positionV relativeFrom="paragraph">
              <wp:posOffset>-1062036</wp:posOffset>
            </wp:positionV>
            <wp:extent cx="1555732" cy="1543040"/>
            <wp:effectExtent l="0" t="0" r="0" b="0"/>
            <wp:wrapNone/>
            <wp:docPr id="146" name="IM 146"/>
            <wp:cNvGraphicFramePr/>
            <a:graphic>
              <a:graphicData uri="http://schemas.openxmlformats.org/drawingml/2006/picture">
                <pic:pic>
                  <pic:nvPicPr>
                    <pic:cNvPr id="146" name="IM 146"/>
                    <pic:cNvPicPr/>
                  </pic:nvPicPr>
                  <pic:blipFill>
                    <a:blip r:embed="rId79"/>
                    <a:stretch>
                      <a:fillRect/>
                    </a:stretch>
                  </pic:blipFill>
                  <pic:spPr>
                    <a:xfrm rot="0">
                      <a:off x="0" y="0"/>
                      <a:ext cx="1555732" cy="1543040"/>
                    </a:xfrm>
                    <a:prstGeom prst="rect">
                      <a:avLst/>
                    </a:prstGeom>
                  </pic:spPr>
                </pic:pic>
              </a:graphicData>
            </a:graphic>
          </wp:anchor>
        </w:drawing>
      </w:r>
      <w:r>
        <w:rPr>
          <w:rFonts w:ascii="KaiTi" w:hAnsi="KaiTi" w:eastAsia="KaiTi" w:cs="KaiTi"/>
          <w:sz w:val="30"/>
          <w:szCs w:val="30"/>
          <w:b/>
          <w:bCs/>
          <w:spacing w:val="-9"/>
        </w:rPr>
        <w:t>签发单位：中国矿业权评估师协会</w:t>
      </w:r>
    </w:p>
    <w:p>
      <w:pPr>
        <w:ind w:left="2350"/>
        <w:spacing w:before="124" w:line="223" w:lineRule="auto"/>
        <w:rPr>
          <w:rFonts w:ascii="SimHei" w:hAnsi="SimHei" w:eastAsia="SimHei" w:cs="SimHei"/>
          <w:sz w:val="15"/>
          <w:szCs w:val="15"/>
        </w:rPr>
      </w:pPr>
      <w:r>
        <w:rPr>
          <w:rFonts w:ascii="SimHei" w:hAnsi="SimHei" w:eastAsia="SimHei" w:cs="SimHei"/>
          <w:sz w:val="15"/>
          <w:szCs w:val="15"/>
          <w:spacing w:val="18"/>
        </w:rPr>
        <w:t>手机扫描二维码后</w:t>
      </w:r>
    </w:p>
    <w:p>
      <w:pPr>
        <w:ind w:left="2352"/>
        <w:spacing w:before="15" w:line="222" w:lineRule="auto"/>
        <w:rPr>
          <w:rFonts w:ascii="SimHei" w:hAnsi="SimHei" w:eastAsia="SimHei" w:cs="SimHei"/>
          <w:sz w:val="15"/>
          <w:szCs w:val="15"/>
        </w:rPr>
      </w:pPr>
      <w:r>
        <w:pict>
          <v:shape id="_x0000_s48" style="position:absolute;margin-left:255.213pt;margin-top:-3.45916pt;mso-position-vertical-relative:text;mso-position-horizontal-relative:text;width:191.8pt;height:20.15pt;z-index:251871232;" filled="false" stroked="false" type="#_x0000_t202">
            <v:fill on="false"/>
            <v:stroke on="false"/>
            <v:path/>
            <v:imagedata o:title=""/>
            <o:lock v:ext="edit" aspectratio="false"/>
            <v:textbox inset="0mm,0mm,0mm,0mm">
              <w:txbxContent>
                <w:p>
                  <w:pPr>
                    <w:ind w:left="20"/>
                    <w:spacing w:before="20" w:line="223" w:lineRule="auto"/>
                    <w:rPr>
                      <w:rFonts w:ascii="SimSun" w:hAnsi="SimSun" w:eastAsia="SimSun" w:cs="SimSun"/>
                      <w:sz w:val="28"/>
                      <w:szCs w:val="28"/>
                    </w:rPr>
                  </w:pPr>
                  <w:r>
                    <w:rPr>
                      <w:rFonts w:ascii="SimHei" w:hAnsi="SimHei" w:eastAsia="SimHei" w:cs="SimHei"/>
                      <w:sz w:val="30"/>
                      <w:szCs w:val="30"/>
                      <w:b/>
                      <w:bCs/>
                      <w:spacing w:val="-4"/>
                    </w:rPr>
                    <w:t>打印日期：</w:t>
                  </w:r>
                  <w:r>
                    <w:rPr>
                      <w:rFonts w:ascii="SimHei" w:hAnsi="SimHei" w:eastAsia="SimHei" w:cs="SimHei"/>
                      <w:sz w:val="30"/>
                      <w:szCs w:val="30"/>
                      <w:spacing w:val="13"/>
                    </w:rPr>
                    <w:t xml:space="preserve">   </w:t>
                  </w:r>
                  <w:r>
                    <w:rPr>
                      <w:rFonts w:ascii="SimSun" w:hAnsi="SimSun" w:eastAsia="SimSun" w:cs="SimSun"/>
                      <w:sz w:val="28"/>
                      <w:szCs w:val="28"/>
                      <w:b/>
                      <w:bCs/>
                      <w:spacing w:val="-4"/>
                    </w:rPr>
                    <w:t>2026年7月28日</w:t>
                  </w:r>
                </w:p>
              </w:txbxContent>
            </v:textbox>
          </v:shape>
        </w:pict>
      </w:r>
      <w:r>
        <w:rPr>
          <w:rFonts w:ascii="SimHei" w:hAnsi="SimHei" w:eastAsia="SimHei" w:cs="SimHei"/>
          <w:sz w:val="15"/>
          <w:szCs w:val="15"/>
          <w:b/>
          <w:bCs/>
          <w:spacing w:val="-9"/>
        </w:rPr>
        <w:t>显</w:t>
      </w:r>
      <w:r>
        <w:rPr>
          <w:rFonts w:ascii="SimHei" w:hAnsi="SimHei" w:eastAsia="SimHei" w:cs="SimHei"/>
          <w:sz w:val="15"/>
          <w:szCs w:val="15"/>
          <w:spacing w:val="-10"/>
        </w:rPr>
        <w:t xml:space="preserve"> </w:t>
      </w:r>
      <w:r>
        <w:rPr>
          <w:rFonts w:ascii="SimHei" w:hAnsi="SimHei" w:eastAsia="SimHei" w:cs="SimHei"/>
          <w:sz w:val="15"/>
          <w:szCs w:val="15"/>
          <w:b/>
          <w:bCs/>
          <w:spacing w:val="-9"/>
        </w:rPr>
        <w:t>示</w:t>
      </w:r>
      <w:r>
        <w:rPr>
          <w:rFonts w:ascii="SimHei" w:hAnsi="SimHei" w:eastAsia="SimHei" w:cs="SimHei"/>
          <w:sz w:val="15"/>
          <w:szCs w:val="15"/>
          <w:spacing w:val="-18"/>
        </w:rPr>
        <w:t xml:space="preserve"> </w:t>
      </w:r>
      <w:r>
        <w:rPr>
          <w:rFonts w:ascii="SimHei" w:hAnsi="SimHei" w:eastAsia="SimHei" w:cs="SimHei"/>
          <w:sz w:val="15"/>
          <w:szCs w:val="15"/>
          <w:b/>
          <w:bCs/>
          <w:spacing w:val="-9"/>
        </w:rPr>
        <w:t>个</w:t>
      </w:r>
      <w:r>
        <w:rPr>
          <w:rFonts w:ascii="SimHei" w:hAnsi="SimHei" w:eastAsia="SimHei" w:cs="SimHei"/>
          <w:sz w:val="15"/>
          <w:szCs w:val="15"/>
          <w:spacing w:val="-15"/>
        </w:rPr>
        <w:t xml:space="preserve"> </w:t>
      </w:r>
      <w:r>
        <w:rPr>
          <w:rFonts w:ascii="SimHei" w:hAnsi="SimHei" w:eastAsia="SimHei" w:cs="SimHei"/>
          <w:sz w:val="15"/>
          <w:szCs w:val="15"/>
          <w:b/>
          <w:bCs/>
          <w:spacing w:val="-9"/>
        </w:rPr>
        <w:t>人</w:t>
      </w:r>
      <w:r>
        <w:rPr>
          <w:rFonts w:ascii="SimHei" w:hAnsi="SimHei" w:eastAsia="SimHei" w:cs="SimHei"/>
          <w:sz w:val="15"/>
          <w:szCs w:val="15"/>
          <w:spacing w:val="-18"/>
        </w:rPr>
        <w:t xml:space="preserve"> </w:t>
      </w:r>
      <w:r>
        <w:rPr>
          <w:rFonts w:ascii="SimHei" w:hAnsi="SimHei" w:eastAsia="SimHei" w:cs="SimHei"/>
          <w:sz w:val="15"/>
          <w:szCs w:val="15"/>
          <w:b/>
          <w:bCs/>
          <w:spacing w:val="-9"/>
        </w:rPr>
        <w:t>信</w:t>
      </w:r>
      <w:r>
        <w:rPr>
          <w:rFonts w:ascii="SimHei" w:hAnsi="SimHei" w:eastAsia="SimHei" w:cs="SimHei"/>
          <w:sz w:val="15"/>
          <w:szCs w:val="15"/>
          <w:spacing w:val="-17"/>
        </w:rPr>
        <w:t xml:space="preserve"> </w:t>
      </w:r>
      <w:r>
        <w:rPr>
          <w:rFonts w:ascii="SimHei" w:hAnsi="SimHei" w:eastAsia="SimHei" w:cs="SimHei"/>
          <w:sz w:val="15"/>
          <w:szCs w:val="15"/>
          <w:b/>
          <w:bCs/>
          <w:spacing w:val="-9"/>
        </w:rPr>
        <w:t>息</w:t>
      </w:r>
      <w:r>
        <w:rPr>
          <w:rFonts w:ascii="SimHei" w:hAnsi="SimHei" w:eastAsia="SimHei" w:cs="SimHei"/>
          <w:sz w:val="15"/>
          <w:szCs w:val="15"/>
          <w:spacing w:val="-14"/>
        </w:rPr>
        <w:t xml:space="preserve"> </w:t>
      </w:r>
      <w:r>
        <w:rPr>
          <w:rFonts w:ascii="SimHei" w:hAnsi="SimHei" w:eastAsia="SimHei" w:cs="SimHei"/>
          <w:sz w:val="15"/>
          <w:szCs w:val="15"/>
          <w:b/>
          <w:bCs/>
          <w:spacing w:val="-9"/>
        </w:rPr>
        <w:t>页</w:t>
      </w:r>
    </w:p>
    <w:p>
      <w:pPr>
        <w:pStyle w:val="BodyText"/>
        <w:spacing w:line="289" w:lineRule="auto"/>
        <w:rPr/>
      </w:pPr>
      <w:r/>
    </w:p>
    <w:p>
      <w:pPr>
        <w:pStyle w:val="BodyText"/>
        <w:spacing w:line="290" w:lineRule="auto"/>
        <w:rPr/>
      </w:pPr>
      <w:r/>
    </w:p>
    <w:p>
      <w:pPr>
        <w:pStyle w:val="BodyText"/>
        <w:ind w:left="4469" w:right="2889" w:hanging="1420"/>
        <w:spacing w:before="59" w:line="241" w:lineRule="auto"/>
        <w:rPr>
          <w:sz w:val="18"/>
          <w:szCs w:val="18"/>
        </w:rPr>
      </w:pPr>
      <w:r>
        <w:rPr>
          <w:rFonts w:ascii="SimHei" w:hAnsi="SimHei" w:eastAsia="SimHei" w:cs="SimHei"/>
          <w:sz w:val="18"/>
          <w:szCs w:val="18"/>
          <w:spacing w:val="18"/>
        </w:rPr>
        <w:t>矿业权评估师信息以中国矿业权评估师协会官方网站查询信息为准。</w:t>
      </w:r>
      <w:r>
        <w:rPr>
          <w:rFonts w:ascii="SimHei" w:hAnsi="SimHei" w:eastAsia="SimHei" w:cs="SimHei"/>
          <w:sz w:val="18"/>
          <w:szCs w:val="18"/>
          <w:spacing w:val="9"/>
        </w:rPr>
        <w:t xml:space="preserve"> </w:t>
      </w:r>
      <w:r>
        <w:rPr>
          <w:rFonts w:ascii="SimHei" w:hAnsi="SimHei" w:eastAsia="SimHei" w:cs="SimHei"/>
          <w:sz w:val="18"/>
          <w:szCs w:val="18"/>
          <w:spacing w:val="-1"/>
        </w:rPr>
        <w:t>官网网址：</w:t>
      </w:r>
      <w:r>
        <w:rPr>
          <w:rFonts w:ascii="SimHei" w:hAnsi="SimHei" w:eastAsia="SimHei" w:cs="SimHei"/>
          <w:sz w:val="18"/>
          <w:szCs w:val="18"/>
          <w:spacing w:val="-21"/>
        </w:rPr>
        <w:t xml:space="preserve"> </w:t>
      </w:r>
      <w:hyperlink w:history="true" r:id="rId76">
        <w:r>
          <w:rPr>
            <w:sz w:val="18"/>
            <w:szCs w:val="18"/>
            <w:b/>
            <w:bCs/>
            <w:spacing w:val="-1"/>
          </w:rPr>
          <w:t>www.camra</w:t>
        </w:r>
        <w:r>
          <w:rPr>
            <w:sz w:val="18"/>
            <w:szCs w:val="18"/>
            <w:spacing w:val="-1"/>
          </w:rPr>
          <w:t>2006.org  </w:t>
        </w:r>
        <w:r>
          <w:rPr>
            <w:sz w:val="18"/>
            <w:szCs w:val="18"/>
            <w:spacing w:val="-2"/>
          </w:rPr>
          <w:t xml:space="preserve">    cn</w:t>
        </w:r>
      </w:hyperlink>
    </w:p>
    <w:p>
      <w:pPr>
        <w:spacing w:line="241" w:lineRule="auto"/>
        <w:sectPr>
          <w:pgSz w:w="11900" w:h="16820"/>
          <w:pgMar w:top="400" w:right="9" w:bottom="400" w:left="0" w:header="0" w:footer="0" w:gutter="0"/>
        </w:sectPr>
        <w:rPr>
          <w:sz w:val="18"/>
          <w:szCs w:val="18"/>
        </w:rPr>
      </w:pPr>
    </w:p>
    <w:p>
      <w:pPr>
        <w:pStyle w:val="BodyText"/>
        <w:rPr/>
      </w:pPr>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ind w:left="2641"/>
        <w:spacing w:before="91" w:line="218" w:lineRule="auto"/>
        <w:rPr>
          <w:rFonts w:ascii="SimSun" w:hAnsi="SimSun" w:eastAsia="SimSun" w:cs="SimSun"/>
          <w:sz w:val="28"/>
          <w:szCs w:val="28"/>
        </w:rPr>
      </w:pPr>
      <w:r>
        <w:rPr>
          <w:rFonts w:ascii="SimSun" w:hAnsi="SimSun" w:eastAsia="SimSun" w:cs="SimSun"/>
          <w:sz w:val="28"/>
          <w:szCs w:val="28"/>
          <w:b/>
          <w:bCs/>
          <w:spacing w:val="-27"/>
        </w:rPr>
        <w:t>评估工作人员专业胜任能力表</w:t>
      </w:r>
    </w:p>
    <w:p>
      <w:pPr>
        <w:spacing w:line="189" w:lineRule="exact"/>
        <w:rPr/>
      </w:pPr>
      <w:r/>
    </w:p>
    <w:tbl>
      <w:tblPr>
        <w:tblStyle w:val="TableNormal"/>
        <w:tblW w:w="8079" w:type="dxa"/>
        <w:tblInd w:w="237"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924"/>
        <w:gridCol w:w="1208"/>
        <w:gridCol w:w="819"/>
        <w:gridCol w:w="1058"/>
        <w:gridCol w:w="819"/>
        <w:gridCol w:w="819"/>
        <w:gridCol w:w="1079"/>
        <w:gridCol w:w="1353"/>
      </w:tblGrid>
      <w:tr>
        <w:trPr>
          <w:trHeight w:val="534" w:hRule="atLeast"/>
        </w:trPr>
        <w:tc>
          <w:tcPr>
            <w:tcW w:w="924" w:type="dxa"/>
            <w:vAlign w:val="top"/>
          </w:tcPr>
          <w:p>
            <w:pPr>
              <w:pStyle w:val="TableText"/>
              <w:ind w:left="255"/>
              <w:spacing w:before="173" w:line="219" w:lineRule="auto"/>
              <w:rPr>
                <w:sz w:val="20"/>
                <w:szCs w:val="20"/>
              </w:rPr>
            </w:pPr>
            <w:r>
              <w:rPr>
                <w:sz w:val="20"/>
                <w:szCs w:val="20"/>
                <w:spacing w:val="12"/>
              </w:rPr>
              <w:t>姓名</w:t>
            </w:r>
          </w:p>
        </w:tc>
        <w:tc>
          <w:tcPr>
            <w:tcW w:w="1208" w:type="dxa"/>
            <w:vAlign w:val="top"/>
          </w:tcPr>
          <w:p>
            <w:pPr>
              <w:pStyle w:val="TableText"/>
              <w:ind w:left="390"/>
              <w:spacing w:before="173" w:line="219" w:lineRule="auto"/>
              <w:rPr>
                <w:sz w:val="20"/>
                <w:szCs w:val="20"/>
              </w:rPr>
            </w:pPr>
            <w:r>
              <w:rPr>
                <w:sz w:val="20"/>
                <w:szCs w:val="20"/>
                <w:spacing w:val="6"/>
              </w:rPr>
              <w:t>伊伟</w:t>
            </w:r>
          </w:p>
        </w:tc>
        <w:tc>
          <w:tcPr>
            <w:tcW w:w="819" w:type="dxa"/>
            <w:vAlign w:val="top"/>
          </w:tcPr>
          <w:p>
            <w:pPr>
              <w:pStyle w:val="TableText"/>
              <w:ind w:left="202"/>
              <w:spacing w:before="173" w:line="220" w:lineRule="auto"/>
              <w:rPr>
                <w:sz w:val="20"/>
                <w:szCs w:val="20"/>
              </w:rPr>
            </w:pPr>
            <w:r>
              <w:rPr>
                <w:sz w:val="20"/>
                <w:szCs w:val="20"/>
                <w:spacing w:val="8"/>
              </w:rPr>
              <w:t>性别</w:t>
            </w:r>
          </w:p>
        </w:tc>
        <w:tc>
          <w:tcPr>
            <w:tcW w:w="1058" w:type="dxa"/>
            <w:vAlign w:val="top"/>
          </w:tcPr>
          <w:p>
            <w:pPr>
              <w:pStyle w:val="TableText"/>
              <w:ind w:left="424"/>
              <w:spacing w:before="173" w:line="220" w:lineRule="auto"/>
              <w:rPr>
                <w:sz w:val="20"/>
                <w:szCs w:val="20"/>
              </w:rPr>
            </w:pPr>
            <w:r>
              <w:rPr>
                <w:sz w:val="20"/>
                <w:szCs w:val="20"/>
              </w:rPr>
              <w:t>男</w:t>
            </w:r>
          </w:p>
        </w:tc>
        <w:tc>
          <w:tcPr>
            <w:tcW w:w="819" w:type="dxa"/>
            <w:vAlign w:val="top"/>
          </w:tcPr>
          <w:p>
            <w:pPr>
              <w:pStyle w:val="TableText"/>
              <w:ind w:left="216"/>
              <w:spacing w:before="173" w:line="219" w:lineRule="auto"/>
              <w:rPr>
                <w:sz w:val="20"/>
                <w:szCs w:val="20"/>
              </w:rPr>
            </w:pPr>
            <w:r>
              <w:rPr>
                <w:sz w:val="20"/>
                <w:szCs w:val="20"/>
                <w:spacing w:val="-3"/>
              </w:rPr>
              <w:t>年龄</w:t>
            </w:r>
          </w:p>
        </w:tc>
        <w:tc>
          <w:tcPr>
            <w:tcW w:w="819" w:type="dxa"/>
            <w:vAlign w:val="top"/>
          </w:tcPr>
          <w:p>
            <w:pPr>
              <w:pStyle w:val="TableText"/>
              <w:ind w:left="306"/>
              <w:spacing w:before="193" w:line="241" w:lineRule="auto"/>
              <w:rPr>
                <w:sz w:val="20"/>
                <w:szCs w:val="20"/>
              </w:rPr>
            </w:pPr>
            <w:r>
              <w:rPr>
                <w:sz w:val="20"/>
                <w:szCs w:val="20"/>
                <w:spacing w:val="-2"/>
              </w:rPr>
              <w:t>41</w:t>
            </w:r>
          </w:p>
        </w:tc>
        <w:tc>
          <w:tcPr>
            <w:tcW w:w="1079" w:type="dxa"/>
            <w:vAlign w:val="top"/>
          </w:tcPr>
          <w:p>
            <w:pPr>
              <w:pStyle w:val="TableText"/>
              <w:ind w:left="337"/>
              <w:spacing w:before="174" w:line="221" w:lineRule="auto"/>
              <w:rPr>
                <w:sz w:val="20"/>
                <w:szCs w:val="20"/>
              </w:rPr>
            </w:pPr>
            <w:r>
              <w:rPr>
                <w:sz w:val="20"/>
                <w:szCs w:val="20"/>
                <w:spacing w:val="6"/>
              </w:rPr>
              <w:t>学历</w:t>
            </w:r>
          </w:p>
        </w:tc>
        <w:tc>
          <w:tcPr>
            <w:tcW w:w="1353" w:type="dxa"/>
            <w:vAlign w:val="top"/>
          </w:tcPr>
          <w:p>
            <w:pPr>
              <w:pStyle w:val="TableText"/>
              <w:ind w:left="389"/>
              <w:spacing w:before="172" w:line="219" w:lineRule="auto"/>
              <w:rPr>
                <w:sz w:val="20"/>
                <w:szCs w:val="20"/>
              </w:rPr>
            </w:pPr>
            <w:r>
              <w:rPr>
                <w:sz w:val="20"/>
                <w:szCs w:val="20"/>
                <w:spacing w:val="-2"/>
              </w:rPr>
              <w:t>研究生</w:t>
            </w:r>
          </w:p>
        </w:tc>
      </w:tr>
      <w:tr>
        <w:trPr>
          <w:trHeight w:val="529" w:hRule="atLeast"/>
        </w:trPr>
        <w:tc>
          <w:tcPr>
            <w:tcW w:w="924" w:type="dxa"/>
            <w:vAlign w:val="top"/>
          </w:tcPr>
          <w:p>
            <w:pPr>
              <w:pStyle w:val="TableText"/>
              <w:ind w:left="55"/>
              <w:spacing w:before="169" w:line="219" w:lineRule="auto"/>
              <w:rPr>
                <w:sz w:val="20"/>
                <w:szCs w:val="20"/>
              </w:rPr>
            </w:pPr>
            <w:r>
              <w:rPr>
                <w:sz w:val="20"/>
                <w:szCs w:val="20"/>
                <w:spacing w:val="-3"/>
              </w:rPr>
              <w:t>毕业院校</w:t>
            </w:r>
          </w:p>
        </w:tc>
        <w:tc>
          <w:tcPr>
            <w:tcW w:w="2027" w:type="dxa"/>
            <w:vAlign w:val="top"/>
            <w:gridSpan w:val="2"/>
          </w:tcPr>
          <w:p>
            <w:pPr>
              <w:pStyle w:val="TableText"/>
              <w:ind w:left="40"/>
              <w:spacing w:before="169" w:line="219" w:lineRule="auto"/>
              <w:rPr>
                <w:sz w:val="20"/>
                <w:szCs w:val="20"/>
              </w:rPr>
            </w:pPr>
            <w:r>
              <w:rPr>
                <w:sz w:val="20"/>
                <w:szCs w:val="20"/>
                <w:spacing w:val="4"/>
              </w:rPr>
              <w:t>中国石油大学(华东)</w:t>
            </w:r>
          </w:p>
        </w:tc>
        <w:tc>
          <w:tcPr>
            <w:tcW w:w="1058" w:type="dxa"/>
            <w:vAlign w:val="top"/>
          </w:tcPr>
          <w:p>
            <w:pPr>
              <w:pStyle w:val="TableText"/>
              <w:ind w:left="13"/>
              <w:spacing w:before="169" w:line="219" w:lineRule="auto"/>
              <w:rPr>
                <w:sz w:val="20"/>
                <w:szCs w:val="20"/>
              </w:rPr>
            </w:pPr>
            <w:r>
              <w:rPr>
                <w:sz w:val="20"/>
                <w:szCs w:val="20"/>
                <w:spacing w:val="4"/>
              </w:rPr>
              <w:t>毕业时间</w:t>
            </w:r>
          </w:p>
        </w:tc>
        <w:tc>
          <w:tcPr>
            <w:tcW w:w="819" w:type="dxa"/>
            <w:vAlign w:val="top"/>
          </w:tcPr>
          <w:p>
            <w:pPr>
              <w:pStyle w:val="TableText"/>
              <w:ind w:left="15"/>
              <w:spacing w:before="188" w:line="239" w:lineRule="auto"/>
              <w:rPr>
                <w:sz w:val="20"/>
                <w:szCs w:val="20"/>
              </w:rPr>
            </w:pPr>
            <w:r>
              <w:rPr>
                <w:sz w:val="20"/>
                <w:szCs w:val="20"/>
                <w:spacing w:val="-2"/>
              </w:rPr>
              <w:t>2010.06</w:t>
            </w:r>
          </w:p>
        </w:tc>
        <w:tc>
          <w:tcPr>
            <w:tcW w:w="819" w:type="dxa"/>
            <w:vAlign w:val="top"/>
          </w:tcPr>
          <w:p>
            <w:pPr>
              <w:pStyle w:val="TableText"/>
              <w:spacing w:before="169" w:line="220" w:lineRule="auto"/>
              <w:jc w:val="right"/>
              <w:rPr>
                <w:sz w:val="20"/>
                <w:szCs w:val="20"/>
              </w:rPr>
            </w:pPr>
            <w:r>
              <w:rPr>
                <w:sz w:val="20"/>
                <w:szCs w:val="20"/>
                <w:spacing w:val="-2"/>
              </w:rPr>
              <w:t>所学专业</w:t>
            </w:r>
          </w:p>
        </w:tc>
        <w:tc>
          <w:tcPr>
            <w:tcW w:w="2432" w:type="dxa"/>
            <w:vAlign w:val="top"/>
            <w:gridSpan w:val="2"/>
          </w:tcPr>
          <w:p>
            <w:pPr>
              <w:pStyle w:val="TableText"/>
              <w:ind w:left="557"/>
              <w:spacing w:before="169" w:line="219" w:lineRule="auto"/>
              <w:rPr>
                <w:sz w:val="20"/>
                <w:szCs w:val="20"/>
              </w:rPr>
            </w:pPr>
            <w:r>
              <w:rPr>
                <w:sz w:val="20"/>
                <w:szCs w:val="20"/>
                <w:spacing w:val="-1"/>
              </w:rPr>
              <w:t>矿产普查与勘探</w:t>
            </w:r>
          </w:p>
        </w:tc>
      </w:tr>
      <w:tr>
        <w:trPr>
          <w:trHeight w:val="529" w:hRule="atLeast"/>
        </w:trPr>
        <w:tc>
          <w:tcPr>
            <w:tcW w:w="924" w:type="dxa"/>
            <w:vAlign w:val="top"/>
          </w:tcPr>
          <w:p>
            <w:pPr>
              <w:pStyle w:val="TableText"/>
              <w:ind w:left="255"/>
              <w:spacing w:before="173" w:line="221" w:lineRule="auto"/>
              <w:rPr>
                <w:sz w:val="20"/>
                <w:szCs w:val="20"/>
              </w:rPr>
            </w:pPr>
            <w:r>
              <w:rPr>
                <w:sz w:val="20"/>
                <w:szCs w:val="20"/>
                <w:spacing w:val="-3"/>
              </w:rPr>
              <w:t>职称</w:t>
            </w:r>
          </w:p>
        </w:tc>
        <w:tc>
          <w:tcPr>
            <w:tcW w:w="1208" w:type="dxa"/>
            <w:vAlign w:val="top"/>
          </w:tcPr>
          <w:p>
            <w:pPr>
              <w:pStyle w:val="TableText"/>
              <w:spacing w:before="168" w:line="218" w:lineRule="auto"/>
              <w:jc w:val="right"/>
              <w:rPr>
                <w:sz w:val="20"/>
                <w:szCs w:val="20"/>
              </w:rPr>
            </w:pPr>
            <w:r>
              <w:rPr>
                <w:sz w:val="20"/>
                <w:szCs w:val="20"/>
                <w:spacing w:val="-3"/>
              </w:rPr>
              <w:t>矿业权评估师</w:t>
            </w:r>
          </w:p>
        </w:tc>
        <w:tc>
          <w:tcPr>
            <w:tcW w:w="819" w:type="dxa"/>
            <w:vAlign w:val="top"/>
          </w:tcPr>
          <w:p>
            <w:pPr>
              <w:pStyle w:val="TableText"/>
              <w:spacing w:before="170" w:line="219" w:lineRule="auto"/>
              <w:jc w:val="right"/>
              <w:rPr>
                <w:sz w:val="20"/>
                <w:szCs w:val="20"/>
              </w:rPr>
            </w:pPr>
            <w:r>
              <w:rPr>
                <w:sz w:val="20"/>
                <w:szCs w:val="20"/>
                <w:spacing w:val="-1"/>
              </w:rPr>
              <w:t>任职时间</w:t>
            </w:r>
          </w:p>
        </w:tc>
        <w:tc>
          <w:tcPr>
            <w:tcW w:w="1058" w:type="dxa"/>
            <w:vAlign w:val="top"/>
          </w:tcPr>
          <w:p>
            <w:pPr>
              <w:pStyle w:val="TableText"/>
              <w:ind w:left="173"/>
              <w:spacing w:before="190" w:line="239" w:lineRule="auto"/>
              <w:rPr>
                <w:sz w:val="20"/>
                <w:szCs w:val="20"/>
              </w:rPr>
            </w:pPr>
            <w:r>
              <w:rPr>
                <w:sz w:val="20"/>
                <w:szCs w:val="20"/>
                <w:spacing w:val="-2"/>
              </w:rPr>
              <w:t>2024.07</w:t>
            </w:r>
          </w:p>
        </w:tc>
        <w:tc>
          <w:tcPr>
            <w:tcW w:w="819" w:type="dxa"/>
            <w:vAlign w:val="top"/>
          </w:tcPr>
          <w:p>
            <w:pPr>
              <w:pStyle w:val="TableText"/>
              <w:spacing w:before="170" w:line="219" w:lineRule="auto"/>
              <w:jc w:val="right"/>
              <w:rPr>
                <w:sz w:val="20"/>
                <w:szCs w:val="20"/>
              </w:rPr>
            </w:pPr>
            <w:r>
              <w:rPr>
                <w:sz w:val="20"/>
                <w:szCs w:val="20"/>
                <w:spacing w:val="-2"/>
              </w:rPr>
              <w:t>行政职务</w:t>
            </w:r>
          </w:p>
        </w:tc>
        <w:tc>
          <w:tcPr>
            <w:tcW w:w="3251" w:type="dxa"/>
            <w:vAlign w:val="top"/>
            <w:gridSpan w:val="3"/>
          </w:tcPr>
          <w:p>
            <w:pPr>
              <w:pStyle w:val="TableText"/>
              <w:ind w:left="1256"/>
              <w:spacing w:before="170" w:line="220" w:lineRule="auto"/>
              <w:rPr>
                <w:sz w:val="20"/>
                <w:szCs w:val="20"/>
              </w:rPr>
            </w:pPr>
            <w:r>
              <w:rPr>
                <w:sz w:val="20"/>
                <w:szCs w:val="20"/>
                <w:spacing w:val="-3"/>
              </w:rPr>
              <w:t>项目经理</w:t>
            </w:r>
          </w:p>
        </w:tc>
      </w:tr>
      <w:tr>
        <w:trPr>
          <w:trHeight w:val="899" w:hRule="atLeast"/>
        </w:trPr>
        <w:tc>
          <w:tcPr>
            <w:tcW w:w="924" w:type="dxa"/>
            <w:vAlign w:val="top"/>
          </w:tcPr>
          <w:p>
            <w:pPr>
              <w:pStyle w:val="TableText"/>
              <w:ind w:left="55"/>
              <w:spacing w:before="241" w:line="219" w:lineRule="auto"/>
              <w:rPr>
                <w:sz w:val="20"/>
                <w:szCs w:val="20"/>
              </w:rPr>
            </w:pPr>
            <w:r>
              <w:rPr>
                <w:sz w:val="20"/>
                <w:szCs w:val="20"/>
                <w:spacing w:val="-2"/>
              </w:rPr>
              <w:t>有关资格</w:t>
            </w:r>
          </w:p>
          <w:p>
            <w:pPr>
              <w:pStyle w:val="TableText"/>
              <w:ind w:left="255"/>
              <w:spacing w:before="15" w:line="221" w:lineRule="auto"/>
              <w:rPr>
                <w:sz w:val="20"/>
                <w:szCs w:val="20"/>
              </w:rPr>
            </w:pPr>
            <w:r>
              <w:rPr>
                <w:sz w:val="20"/>
                <w:szCs w:val="20"/>
                <w:spacing w:val="-3"/>
              </w:rPr>
              <w:t>职称</w:t>
            </w:r>
          </w:p>
        </w:tc>
        <w:tc>
          <w:tcPr>
            <w:tcW w:w="7155" w:type="dxa"/>
            <w:vAlign w:val="top"/>
            <w:gridSpan w:val="7"/>
          </w:tcPr>
          <w:p>
            <w:pPr>
              <w:spacing w:line="282" w:lineRule="auto"/>
              <w:rPr>
                <w:rFonts w:ascii="Arial"/>
                <w:sz w:val="21"/>
              </w:rPr>
            </w:pPr>
            <w:r/>
          </w:p>
          <w:p>
            <w:pPr>
              <w:pStyle w:val="TableText"/>
              <w:ind w:left="2000"/>
              <w:spacing w:before="65" w:line="218" w:lineRule="auto"/>
              <w:rPr>
                <w:sz w:val="20"/>
                <w:szCs w:val="20"/>
              </w:rPr>
            </w:pPr>
            <w:r>
              <w:rPr>
                <w:sz w:val="20"/>
                <w:szCs w:val="20"/>
                <w:spacing w:val="1"/>
              </w:rPr>
              <w:t>矿业权评估师(证书号：372022002492)</w:t>
            </w:r>
          </w:p>
        </w:tc>
      </w:tr>
      <w:tr>
        <w:trPr>
          <w:trHeight w:val="709" w:hRule="atLeast"/>
        </w:trPr>
        <w:tc>
          <w:tcPr>
            <w:tcW w:w="924" w:type="dxa"/>
            <w:vAlign w:val="top"/>
            <w:vMerge w:val="restart"/>
            <w:tcBorders>
              <w:bottom w:val="nil"/>
            </w:tcBorders>
          </w:tcPr>
          <w:p>
            <w:pPr>
              <w:spacing w:line="277" w:lineRule="auto"/>
              <w:rPr>
                <w:rFonts w:ascii="Arial"/>
                <w:sz w:val="21"/>
              </w:rPr>
            </w:pPr>
            <w:r/>
          </w:p>
          <w:p>
            <w:pPr>
              <w:spacing w:line="277" w:lineRule="auto"/>
              <w:rPr>
                <w:rFonts w:ascii="Arial"/>
                <w:sz w:val="21"/>
              </w:rPr>
            </w:pPr>
            <w:r/>
          </w:p>
          <w:p>
            <w:pPr>
              <w:pStyle w:val="TableText"/>
              <w:ind w:left="55"/>
              <w:spacing w:before="65" w:line="220" w:lineRule="auto"/>
              <w:rPr>
                <w:sz w:val="20"/>
                <w:szCs w:val="20"/>
              </w:rPr>
            </w:pPr>
            <w:r>
              <w:rPr>
                <w:sz w:val="20"/>
                <w:szCs w:val="20"/>
                <w:spacing w:val="3"/>
              </w:rPr>
              <w:t>工作经历</w:t>
            </w:r>
          </w:p>
        </w:tc>
        <w:tc>
          <w:tcPr>
            <w:tcW w:w="7155" w:type="dxa"/>
            <w:vAlign w:val="top"/>
            <w:gridSpan w:val="7"/>
          </w:tcPr>
          <w:p>
            <w:pPr>
              <w:pStyle w:val="TableText"/>
              <w:ind w:left="10"/>
              <w:spacing w:before="262" w:line="219" w:lineRule="auto"/>
              <w:rPr>
                <w:sz w:val="20"/>
                <w:szCs w:val="20"/>
              </w:rPr>
            </w:pPr>
            <w:r>
              <w:rPr>
                <w:sz w:val="20"/>
                <w:szCs w:val="20"/>
                <w:spacing w:val="3"/>
              </w:rPr>
              <w:t>1、2010年6月毕业于中国石油大学(华东)矿产普查与勘探专业；</w:t>
            </w:r>
          </w:p>
        </w:tc>
      </w:tr>
      <w:tr>
        <w:trPr>
          <w:trHeight w:val="719" w:hRule="atLeast"/>
        </w:trPr>
        <w:tc>
          <w:tcPr>
            <w:tcW w:w="924" w:type="dxa"/>
            <w:vAlign w:val="top"/>
            <w:vMerge w:val="continue"/>
            <w:tcBorders>
              <w:top w:val="nil"/>
            </w:tcBorders>
          </w:tcPr>
          <w:p>
            <w:pPr>
              <w:rPr>
                <w:rFonts w:ascii="Arial"/>
                <w:sz w:val="21"/>
              </w:rPr>
            </w:pPr>
            <w:r/>
          </w:p>
        </w:tc>
        <w:tc>
          <w:tcPr>
            <w:tcW w:w="7155" w:type="dxa"/>
            <w:vAlign w:val="top"/>
            <w:gridSpan w:val="7"/>
          </w:tcPr>
          <w:p>
            <w:pPr>
              <w:pStyle w:val="TableText"/>
              <w:spacing w:before="261" w:line="218" w:lineRule="auto"/>
              <w:jc w:val="right"/>
              <w:rPr>
                <w:sz w:val="20"/>
                <w:szCs w:val="20"/>
              </w:rPr>
            </w:pPr>
            <w:r>
              <w:rPr>
                <w:sz w:val="20"/>
                <w:szCs w:val="20"/>
                <w:spacing w:val="-6"/>
              </w:rPr>
              <w:t>2、2024.07 -至今，在内蒙古中伟华房地产资产评</w:t>
            </w:r>
            <w:r>
              <w:rPr>
                <w:sz w:val="20"/>
                <w:szCs w:val="20"/>
                <w:spacing w:val="-7"/>
              </w:rPr>
              <w:t>估有限公司从事矿业权评估工作。</w:t>
            </w:r>
          </w:p>
        </w:tc>
      </w:tr>
      <w:tr>
        <w:trPr>
          <w:trHeight w:val="849" w:hRule="atLeast"/>
        </w:trPr>
        <w:tc>
          <w:tcPr>
            <w:tcW w:w="924" w:type="dxa"/>
            <w:vAlign w:val="top"/>
          </w:tcPr>
          <w:p>
            <w:pPr>
              <w:spacing w:line="268" w:lineRule="auto"/>
              <w:rPr>
                <w:rFonts w:ascii="Arial"/>
                <w:sz w:val="21"/>
              </w:rPr>
            </w:pPr>
            <w:r/>
          </w:p>
          <w:p>
            <w:pPr>
              <w:pStyle w:val="TableText"/>
              <w:ind w:left="55"/>
              <w:spacing w:before="65" w:line="220" w:lineRule="auto"/>
              <w:rPr>
                <w:sz w:val="20"/>
                <w:szCs w:val="20"/>
              </w:rPr>
            </w:pPr>
            <w:r>
              <w:rPr>
                <w:sz w:val="20"/>
                <w:szCs w:val="20"/>
                <w:spacing w:val="-2"/>
              </w:rPr>
              <w:t>主要成绩</w:t>
            </w:r>
          </w:p>
        </w:tc>
        <w:tc>
          <w:tcPr>
            <w:tcW w:w="7155" w:type="dxa"/>
            <w:vAlign w:val="top"/>
            <w:gridSpan w:val="7"/>
          </w:tcPr>
          <w:p>
            <w:pPr>
              <w:spacing w:line="268" w:lineRule="auto"/>
              <w:rPr>
                <w:rFonts w:ascii="Arial"/>
                <w:sz w:val="21"/>
              </w:rPr>
            </w:pPr>
            <w:r/>
          </w:p>
          <w:p>
            <w:pPr>
              <w:pStyle w:val="TableText"/>
              <w:ind w:left="10"/>
              <w:spacing w:before="65" w:line="220" w:lineRule="auto"/>
              <w:rPr>
                <w:sz w:val="20"/>
                <w:szCs w:val="20"/>
              </w:rPr>
            </w:pPr>
            <w:r>
              <w:rPr>
                <w:sz w:val="20"/>
                <w:szCs w:val="20"/>
              </w:rPr>
              <w:t>无</w:t>
            </w:r>
          </w:p>
        </w:tc>
      </w:tr>
      <w:tr>
        <w:trPr>
          <w:trHeight w:val="859" w:hRule="atLeast"/>
        </w:trPr>
        <w:tc>
          <w:tcPr>
            <w:tcW w:w="924" w:type="dxa"/>
            <w:vAlign w:val="top"/>
          </w:tcPr>
          <w:p>
            <w:pPr>
              <w:spacing w:line="268" w:lineRule="auto"/>
              <w:rPr>
                <w:rFonts w:ascii="Arial"/>
                <w:sz w:val="21"/>
              </w:rPr>
            </w:pPr>
            <w:r/>
          </w:p>
          <w:p>
            <w:pPr>
              <w:pStyle w:val="TableText"/>
              <w:ind w:left="55"/>
              <w:spacing w:before="65" w:line="219" w:lineRule="auto"/>
              <w:rPr>
                <w:sz w:val="20"/>
                <w:szCs w:val="20"/>
              </w:rPr>
            </w:pPr>
            <w:r>
              <w:rPr>
                <w:sz w:val="20"/>
                <w:szCs w:val="20"/>
                <w:spacing w:val="4"/>
              </w:rPr>
              <w:t>胜任能力</w:t>
            </w:r>
          </w:p>
        </w:tc>
        <w:tc>
          <w:tcPr>
            <w:tcW w:w="7155" w:type="dxa"/>
            <w:vAlign w:val="top"/>
            <w:gridSpan w:val="7"/>
          </w:tcPr>
          <w:p>
            <w:pPr>
              <w:spacing w:line="266" w:lineRule="auto"/>
              <w:rPr>
                <w:rFonts w:ascii="Arial"/>
                <w:sz w:val="21"/>
              </w:rPr>
            </w:pPr>
            <w:r/>
          </w:p>
          <w:p>
            <w:pPr>
              <w:pStyle w:val="TableText"/>
              <w:ind w:left="10"/>
              <w:spacing w:before="65" w:line="218" w:lineRule="auto"/>
              <w:rPr>
                <w:sz w:val="20"/>
                <w:szCs w:val="20"/>
              </w:rPr>
            </w:pPr>
            <w:r>
              <w:rPr>
                <w:sz w:val="20"/>
                <w:szCs w:val="20"/>
              </w:rPr>
              <w:t>能够胜任所有矿种的矿业权评估工作</w:t>
            </w:r>
          </w:p>
        </w:tc>
      </w:tr>
      <w:tr>
        <w:trPr>
          <w:trHeight w:val="849" w:hRule="atLeast"/>
        </w:trPr>
        <w:tc>
          <w:tcPr>
            <w:tcW w:w="924" w:type="dxa"/>
            <w:vAlign w:val="top"/>
          </w:tcPr>
          <w:p>
            <w:pPr>
              <w:spacing w:line="269" w:lineRule="auto"/>
              <w:rPr>
                <w:rFonts w:ascii="Arial"/>
                <w:sz w:val="21"/>
              </w:rPr>
            </w:pPr>
            <w:r/>
          </w:p>
          <w:p>
            <w:pPr>
              <w:pStyle w:val="TableText"/>
              <w:ind w:left="55"/>
              <w:spacing w:before="65" w:line="219" w:lineRule="auto"/>
              <w:rPr>
                <w:sz w:val="20"/>
                <w:szCs w:val="20"/>
              </w:rPr>
            </w:pPr>
            <w:r>
              <w:rPr>
                <w:sz w:val="20"/>
                <w:szCs w:val="20"/>
                <w:spacing w:val="3"/>
              </w:rPr>
              <w:t>承担工作</w:t>
            </w:r>
          </w:p>
        </w:tc>
        <w:tc>
          <w:tcPr>
            <w:tcW w:w="7155" w:type="dxa"/>
            <w:vAlign w:val="top"/>
            <w:gridSpan w:val="7"/>
          </w:tcPr>
          <w:p>
            <w:pPr>
              <w:spacing w:line="267" w:lineRule="auto"/>
              <w:rPr>
                <w:rFonts w:ascii="Arial"/>
                <w:sz w:val="21"/>
              </w:rPr>
            </w:pPr>
            <w:r/>
          </w:p>
          <w:p>
            <w:pPr>
              <w:pStyle w:val="TableText"/>
              <w:ind w:left="10"/>
              <w:spacing w:before="65" w:line="218" w:lineRule="auto"/>
              <w:rPr>
                <w:sz w:val="20"/>
                <w:szCs w:val="20"/>
              </w:rPr>
            </w:pPr>
            <w:r>
              <w:rPr>
                <w:sz w:val="20"/>
                <w:szCs w:val="20"/>
                <w:spacing w:val="-1"/>
              </w:rPr>
              <w:t>在评估工作中负责一级审核</w:t>
            </w:r>
          </w:p>
        </w:tc>
      </w:tr>
      <w:tr>
        <w:trPr>
          <w:trHeight w:val="854" w:hRule="atLeast"/>
        </w:trPr>
        <w:tc>
          <w:tcPr>
            <w:tcW w:w="924" w:type="dxa"/>
            <w:vAlign w:val="top"/>
          </w:tcPr>
          <w:p>
            <w:pPr>
              <w:spacing w:line="271" w:lineRule="auto"/>
              <w:rPr>
                <w:rFonts w:ascii="Arial"/>
                <w:sz w:val="21"/>
              </w:rPr>
            </w:pPr>
            <w:r/>
          </w:p>
          <w:p>
            <w:pPr>
              <w:pStyle w:val="TableText"/>
              <w:ind w:left="55"/>
              <w:spacing w:before="65" w:line="220" w:lineRule="auto"/>
              <w:rPr>
                <w:sz w:val="20"/>
                <w:szCs w:val="20"/>
              </w:rPr>
            </w:pPr>
            <w:r>
              <w:rPr>
                <w:sz w:val="20"/>
                <w:szCs w:val="20"/>
                <w:spacing w:val="4"/>
              </w:rPr>
              <w:t>利害关系</w:t>
            </w:r>
          </w:p>
        </w:tc>
        <w:tc>
          <w:tcPr>
            <w:tcW w:w="7155" w:type="dxa"/>
            <w:vAlign w:val="top"/>
            <w:gridSpan w:val="7"/>
          </w:tcPr>
          <w:p>
            <w:pPr>
              <w:spacing w:line="268" w:lineRule="auto"/>
              <w:rPr>
                <w:rFonts w:ascii="Arial"/>
                <w:sz w:val="21"/>
              </w:rPr>
            </w:pPr>
            <w:r/>
          </w:p>
          <w:p>
            <w:pPr>
              <w:pStyle w:val="TableText"/>
              <w:ind w:left="10"/>
              <w:spacing w:before="65" w:line="218" w:lineRule="auto"/>
              <w:rPr>
                <w:sz w:val="20"/>
                <w:szCs w:val="20"/>
              </w:rPr>
            </w:pPr>
            <w:r>
              <w:rPr>
                <w:sz w:val="20"/>
                <w:szCs w:val="20"/>
                <w:spacing w:val="1"/>
              </w:rPr>
              <w:t>与所评估项目有关各方无任何利害关系</w:t>
            </w:r>
          </w:p>
        </w:tc>
      </w:tr>
    </w:tbl>
    <w:p>
      <w:pPr>
        <w:ind w:left="4217"/>
        <w:spacing w:before="87"/>
        <w:rPr>
          <w:rFonts w:ascii="SimSun" w:hAnsi="SimSun" w:eastAsia="SimSun" w:cs="SimSun"/>
          <w:sz w:val="20"/>
          <w:szCs w:val="20"/>
        </w:rPr>
      </w:pPr>
      <w:r>
        <w:rPr>
          <w:rFonts w:ascii="SimSun" w:hAnsi="SimSun" w:eastAsia="SimSun" w:cs="SimSun"/>
          <w:sz w:val="20"/>
          <w:szCs w:val="20"/>
          <w:spacing w:val="6"/>
        </w:rPr>
        <w:t>矿业权评估师：</w:t>
      </w:r>
      <w:r>
        <w:rPr>
          <w:sz w:val="20"/>
          <w:szCs w:val="20"/>
          <w:position w:val="-45"/>
        </w:rPr>
        <w:drawing>
          <wp:inline distT="0" distB="0" distL="0" distR="0">
            <wp:extent cx="639049" cy="446012"/>
            <wp:effectExtent l="0" t="0" r="0" b="0"/>
            <wp:docPr id="148" name="IM 148"/>
            <wp:cNvGraphicFramePr/>
            <a:graphic>
              <a:graphicData uri="http://schemas.openxmlformats.org/drawingml/2006/picture">
                <pic:pic>
                  <pic:nvPicPr>
                    <pic:cNvPr id="148" name="IM 148"/>
                    <pic:cNvPicPr/>
                  </pic:nvPicPr>
                  <pic:blipFill>
                    <a:blip r:embed="rId80"/>
                    <a:stretch>
                      <a:fillRect/>
                    </a:stretch>
                  </pic:blipFill>
                  <pic:spPr>
                    <a:xfrm rot="0">
                      <a:off x="0" y="0"/>
                      <a:ext cx="639049" cy="446012"/>
                    </a:xfrm>
                    <a:prstGeom prst="rect">
                      <a:avLst/>
                    </a:prstGeom>
                  </pic:spPr>
                </pic:pic>
              </a:graphicData>
            </a:graphic>
          </wp:inline>
        </w:drawing>
      </w:r>
      <w:r>
        <w:rPr>
          <w:rFonts w:ascii="SimSun" w:hAnsi="SimSun" w:eastAsia="SimSun" w:cs="SimSun"/>
          <w:sz w:val="20"/>
          <w:szCs w:val="20"/>
        </w:rPr>
        <w:t xml:space="preserve">   </w:t>
      </w:r>
    </w:p>
    <w:p>
      <w:pPr>
        <w:sectPr>
          <w:pgSz w:w="12150" w:h="17000"/>
          <w:pgMar w:top="400" w:right="1822" w:bottom="400" w:left="1822" w:header="0" w:footer="0" w:gutter="0"/>
        </w:sectPr>
        <w:rPr>
          <w:rFonts w:ascii="SimSun" w:hAnsi="SimSun" w:eastAsia="SimSun" w:cs="SimSun"/>
          <w:sz w:val="20"/>
          <w:szCs w:val="20"/>
        </w:rPr>
      </w:pP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ind w:left="2608"/>
        <w:spacing w:before="91" w:line="218" w:lineRule="auto"/>
        <w:rPr>
          <w:rFonts w:ascii="SimSun" w:hAnsi="SimSun" w:eastAsia="SimSun" w:cs="SimSun"/>
          <w:sz w:val="28"/>
          <w:szCs w:val="28"/>
        </w:rPr>
      </w:pPr>
      <w:r>
        <w:rPr>
          <w:rFonts w:ascii="SimSun" w:hAnsi="SimSun" w:eastAsia="SimSun" w:cs="SimSun"/>
          <w:sz w:val="28"/>
          <w:szCs w:val="28"/>
          <w:b/>
          <w:bCs/>
          <w:spacing w:val="-27"/>
        </w:rPr>
        <w:t>评估工作人员专业胜任能力表</w:t>
      </w:r>
    </w:p>
    <w:p>
      <w:pPr>
        <w:spacing w:line="159" w:lineRule="exact"/>
        <w:rPr/>
      </w:pPr>
      <w:r/>
    </w:p>
    <w:tbl>
      <w:tblPr>
        <w:tblStyle w:val="TableNormal"/>
        <w:tblW w:w="8100" w:type="dxa"/>
        <w:tblInd w:w="144"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924"/>
        <w:gridCol w:w="1218"/>
        <w:gridCol w:w="829"/>
        <w:gridCol w:w="1049"/>
        <w:gridCol w:w="819"/>
        <w:gridCol w:w="819"/>
        <w:gridCol w:w="1089"/>
        <w:gridCol w:w="1353"/>
      </w:tblGrid>
      <w:tr>
        <w:trPr>
          <w:trHeight w:val="534" w:hRule="atLeast"/>
        </w:trPr>
        <w:tc>
          <w:tcPr>
            <w:tcW w:w="924" w:type="dxa"/>
            <w:vAlign w:val="top"/>
          </w:tcPr>
          <w:p>
            <w:pPr>
              <w:pStyle w:val="TableText"/>
              <w:ind w:left="255"/>
              <w:spacing w:before="173" w:line="219" w:lineRule="auto"/>
              <w:rPr>
                <w:sz w:val="20"/>
                <w:szCs w:val="20"/>
              </w:rPr>
            </w:pPr>
            <w:r>
              <w:rPr>
                <w:sz w:val="20"/>
                <w:szCs w:val="20"/>
                <w:spacing w:val="12"/>
              </w:rPr>
              <w:t>姓名</w:t>
            </w:r>
          </w:p>
        </w:tc>
        <w:tc>
          <w:tcPr>
            <w:tcW w:w="1218" w:type="dxa"/>
            <w:vAlign w:val="top"/>
          </w:tcPr>
          <w:p>
            <w:pPr>
              <w:pStyle w:val="TableText"/>
              <w:ind w:left="301"/>
              <w:spacing w:before="173" w:line="219" w:lineRule="auto"/>
              <w:rPr>
                <w:sz w:val="20"/>
                <w:szCs w:val="20"/>
              </w:rPr>
            </w:pPr>
            <w:r>
              <w:rPr>
                <w:sz w:val="20"/>
                <w:szCs w:val="20"/>
                <w:spacing w:val="3"/>
              </w:rPr>
              <w:t>郭新萍</w:t>
            </w:r>
          </w:p>
        </w:tc>
        <w:tc>
          <w:tcPr>
            <w:tcW w:w="829" w:type="dxa"/>
            <w:vAlign w:val="top"/>
          </w:tcPr>
          <w:p>
            <w:pPr>
              <w:pStyle w:val="TableText"/>
              <w:ind w:left="203"/>
              <w:spacing w:before="173" w:line="220" w:lineRule="auto"/>
              <w:rPr>
                <w:sz w:val="20"/>
                <w:szCs w:val="20"/>
              </w:rPr>
            </w:pPr>
            <w:r>
              <w:rPr>
                <w:sz w:val="20"/>
                <w:szCs w:val="20"/>
                <w:spacing w:val="8"/>
              </w:rPr>
              <w:t>性别</w:t>
            </w:r>
          </w:p>
        </w:tc>
        <w:tc>
          <w:tcPr>
            <w:tcW w:w="1049" w:type="dxa"/>
            <w:vAlign w:val="top"/>
          </w:tcPr>
          <w:p>
            <w:pPr>
              <w:pStyle w:val="TableText"/>
              <w:ind w:left="414"/>
              <w:spacing w:before="173" w:line="219" w:lineRule="auto"/>
              <w:rPr>
                <w:sz w:val="20"/>
                <w:szCs w:val="20"/>
              </w:rPr>
            </w:pPr>
            <w:r>
              <w:rPr>
                <w:sz w:val="20"/>
                <w:szCs w:val="20"/>
              </w:rPr>
              <w:t>女</w:t>
            </w:r>
          </w:p>
        </w:tc>
        <w:tc>
          <w:tcPr>
            <w:tcW w:w="819" w:type="dxa"/>
            <w:vAlign w:val="top"/>
          </w:tcPr>
          <w:p>
            <w:pPr>
              <w:pStyle w:val="TableText"/>
              <w:ind w:left="205"/>
              <w:spacing w:before="173" w:line="219" w:lineRule="auto"/>
              <w:rPr>
                <w:sz w:val="20"/>
                <w:szCs w:val="20"/>
              </w:rPr>
            </w:pPr>
            <w:r>
              <w:rPr>
                <w:sz w:val="20"/>
                <w:szCs w:val="20"/>
                <w:spacing w:val="-3"/>
              </w:rPr>
              <w:t>年龄</w:t>
            </w:r>
          </w:p>
        </w:tc>
        <w:tc>
          <w:tcPr>
            <w:tcW w:w="819" w:type="dxa"/>
            <w:vAlign w:val="top"/>
          </w:tcPr>
          <w:p>
            <w:pPr>
              <w:pStyle w:val="TableText"/>
              <w:ind w:left="306"/>
              <w:spacing w:before="193" w:line="241" w:lineRule="auto"/>
              <w:rPr>
                <w:sz w:val="20"/>
                <w:szCs w:val="20"/>
              </w:rPr>
            </w:pPr>
            <w:r>
              <w:rPr>
                <w:sz w:val="20"/>
                <w:szCs w:val="20"/>
                <w:spacing w:val="-2"/>
              </w:rPr>
              <w:t>41</w:t>
            </w:r>
          </w:p>
        </w:tc>
        <w:tc>
          <w:tcPr>
            <w:tcW w:w="1089" w:type="dxa"/>
            <w:vAlign w:val="top"/>
          </w:tcPr>
          <w:p>
            <w:pPr>
              <w:pStyle w:val="TableText"/>
              <w:ind w:left="337"/>
              <w:spacing w:before="174" w:line="221" w:lineRule="auto"/>
              <w:rPr>
                <w:sz w:val="20"/>
                <w:szCs w:val="20"/>
              </w:rPr>
            </w:pPr>
            <w:r>
              <w:rPr>
                <w:sz w:val="20"/>
                <w:szCs w:val="20"/>
                <w:spacing w:val="6"/>
              </w:rPr>
              <w:t>学历</w:t>
            </w:r>
          </w:p>
        </w:tc>
        <w:tc>
          <w:tcPr>
            <w:tcW w:w="1353" w:type="dxa"/>
            <w:vAlign w:val="top"/>
          </w:tcPr>
          <w:p>
            <w:pPr>
              <w:pStyle w:val="TableText"/>
              <w:ind w:left="498"/>
              <w:spacing w:before="172" w:line="219" w:lineRule="auto"/>
              <w:rPr>
                <w:sz w:val="20"/>
                <w:szCs w:val="20"/>
              </w:rPr>
            </w:pPr>
            <w:r>
              <w:rPr>
                <w:sz w:val="20"/>
                <w:szCs w:val="20"/>
                <w:spacing w:val="-3"/>
              </w:rPr>
              <w:t>本科</w:t>
            </w:r>
          </w:p>
        </w:tc>
      </w:tr>
      <w:tr>
        <w:trPr>
          <w:trHeight w:val="529" w:hRule="atLeast"/>
        </w:trPr>
        <w:tc>
          <w:tcPr>
            <w:tcW w:w="924" w:type="dxa"/>
            <w:vAlign w:val="top"/>
          </w:tcPr>
          <w:p>
            <w:pPr>
              <w:pStyle w:val="TableText"/>
              <w:ind w:left="55"/>
              <w:spacing w:before="169" w:line="219" w:lineRule="auto"/>
              <w:rPr>
                <w:sz w:val="20"/>
                <w:szCs w:val="20"/>
              </w:rPr>
            </w:pPr>
            <w:r>
              <w:rPr>
                <w:sz w:val="20"/>
                <w:szCs w:val="20"/>
                <w:spacing w:val="-3"/>
              </w:rPr>
              <w:t>毕业院校</w:t>
            </w:r>
          </w:p>
        </w:tc>
        <w:tc>
          <w:tcPr>
            <w:tcW w:w="2047" w:type="dxa"/>
            <w:vAlign w:val="top"/>
            <w:gridSpan w:val="2"/>
          </w:tcPr>
          <w:p>
            <w:pPr>
              <w:pStyle w:val="TableText"/>
              <w:ind w:left="41"/>
              <w:spacing w:before="169" w:line="219" w:lineRule="auto"/>
              <w:rPr>
                <w:sz w:val="20"/>
                <w:szCs w:val="20"/>
              </w:rPr>
            </w:pPr>
            <w:r>
              <w:rPr>
                <w:sz w:val="20"/>
                <w:szCs w:val="20"/>
                <w:spacing w:val="4"/>
              </w:rPr>
              <w:t>中国石油大学(华东)</w:t>
            </w:r>
          </w:p>
        </w:tc>
        <w:tc>
          <w:tcPr>
            <w:tcW w:w="1049" w:type="dxa"/>
            <w:vAlign w:val="top"/>
          </w:tcPr>
          <w:p>
            <w:pPr>
              <w:pStyle w:val="TableText"/>
              <w:ind w:left="14"/>
              <w:spacing w:before="169" w:line="219" w:lineRule="auto"/>
              <w:rPr>
                <w:sz w:val="20"/>
                <w:szCs w:val="20"/>
              </w:rPr>
            </w:pPr>
            <w:r>
              <w:rPr>
                <w:sz w:val="20"/>
                <w:szCs w:val="20"/>
                <w:spacing w:val="4"/>
              </w:rPr>
              <w:t>毕业时间</w:t>
            </w:r>
          </w:p>
        </w:tc>
        <w:tc>
          <w:tcPr>
            <w:tcW w:w="819" w:type="dxa"/>
            <w:vAlign w:val="top"/>
          </w:tcPr>
          <w:p>
            <w:pPr>
              <w:pStyle w:val="TableText"/>
              <w:ind w:left="55"/>
              <w:spacing w:before="188" w:line="239" w:lineRule="auto"/>
              <w:rPr>
                <w:sz w:val="20"/>
                <w:szCs w:val="20"/>
              </w:rPr>
            </w:pPr>
            <w:r>
              <w:rPr>
                <w:sz w:val="20"/>
                <w:szCs w:val="20"/>
                <w:spacing w:val="-2"/>
              </w:rPr>
              <w:t>2006.12</w:t>
            </w:r>
          </w:p>
        </w:tc>
        <w:tc>
          <w:tcPr>
            <w:tcW w:w="819" w:type="dxa"/>
            <w:vAlign w:val="top"/>
          </w:tcPr>
          <w:p>
            <w:pPr>
              <w:pStyle w:val="TableText"/>
              <w:spacing w:before="169" w:line="220" w:lineRule="auto"/>
              <w:jc w:val="right"/>
              <w:rPr>
                <w:sz w:val="20"/>
                <w:szCs w:val="20"/>
              </w:rPr>
            </w:pPr>
            <w:r>
              <w:rPr>
                <w:sz w:val="20"/>
                <w:szCs w:val="20"/>
                <w:spacing w:val="-2"/>
              </w:rPr>
              <w:t>所学专业</w:t>
            </w:r>
          </w:p>
        </w:tc>
        <w:tc>
          <w:tcPr>
            <w:tcW w:w="2442" w:type="dxa"/>
            <w:vAlign w:val="top"/>
            <w:gridSpan w:val="2"/>
          </w:tcPr>
          <w:p>
            <w:pPr>
              <w:pStyle w:val="TableText"/>
              <w:ind w:left="1057"/>
              <w:spacing w:before="167" w:line="219" w:lineRule="auto"/>
              <w:rPr>
                <w:sz w:val="20"/>
                <w:szCs w:val="20"/>
              </w:rPr>
            </w:pPr>
            <w:r>
              <w:rPr>
                <w:sz w:val="20"/>
                <w:szCs w:val="20"/>
                <w:spacing w:val="-2"/>
              </w:rPr>
              <w:t>会计</w:t>
            </w:r>
          </w:p>
        </w:tc>
      </w:tr>
      <w:tr>
        <w:trPr>
          <w:trHeight w:val="529" w:hRule="atLeast"/>
        </w:trPr>
        <w:tc>
          <w:tcPr>
            <w:tcW w:w="924" w:type="dxa"/>
            <w:vAlign w:val="top"/>
          </w:tcPr>
          <w:p>
            <w:pPr>
              <w:pStyle w:val="TableText"/>
              <w:ind w:left="255"/>
              <w:spacing w:before="172" w:line="221" w:lineRule="auto"/>
              <w:rPr>
                <w:sz w:val="20"/>
                <w:szCs w:val="20"/>
              </w:rPr>
            </w:pPr>
            <w:r>
              <w:rPr>
                <w:sz w:val="20"/>
                <w:szCs w:val="20"/>
                <w:spacing w:val="-3"/>
              </w:rPr>
              <w:t>职称</w:t>
            </w:r>
          </w:p>
        </w:tc>
        <w:tc>
          <w:tcPr>
            <w:tcW w:w="1218" w:type="dxa"/>
            <w:vAlign w:val="top"/>
          </w:tcPr>
          <w:p>
            <w:pPr>
              <w:pStyle w:val="TableText"/>
              <w:ind w:left="11"/>
              <w:spacing w:before="168" w:line="218" w:lineRule="auto"/>
              <w:rPr>
                <w:sz w:val="20"/>
                <w:szCs w:val="20"/>
              </w:rPr>
            </w:pPr>
            <w:r>
              <w:rPr>
                <w:sz w:val="20"/>
                <w:szCs w:val="20"/>
                <w:spacing w:val="-1"/>
              </w:rPr>
              <w:t>矿业权评估师</w:t>
            </w:r>
          </w:p>
        </w:tc>
        <w:tc>
          <w:tcPr>
            <w:tcW w:w="829" w:type="dxa"/>
            <w:vAlign w:val="top"/>
          </w:tcPr>
          <w:p>
            <w:pPr>
              <w:pStyle w:val="TableText"/>
              <w:spacing w:before="170" w:line="219" w:lineRule="auto"/>
              <w:jc w:val="right"/>
              <w:rPr>
                <w:sz w:val="20"/>
                <w:szCs w:val="20"/>
              </w:rPr>
            </w:pPr>
            <w:r>
              <w:rPr>
                <w:sz w:val="20"/>
                <w:szCs w:val="20"/>
                <w:spacing w:val="3"/>
              </w:rPr>
              <w:t>任职时间</w:t>
            </w:r>
          </w:p>
        </w:tc>
        <w:tc>
          <w:tcPr>
            <w:tcW w:w="1049" w:type="dxa"/>
            <w:vAlign w:val="top"/>
          </w:tcPr>
          <w:p>
            <w:pPr>
              <w:pStyle w:val="TableText"/>
              <w:ind w:left="164"/>
              <w:spacing w:before="190" w:line="239" w:lineRule="auto"/>
              <w:rPr>
                <w:sz w:val="20"/>
                <w:szCs w:val="20"/>
              </w:rPr>
            </w:pPr>
            <w:r>
              <w:rPr>
                <w:sz w:val="20"/>
                <w:szCs w:val="20"/>
                <w:spacing w:val="-2"/>
              </w:rPr>
              <w:t>2024.07</w:t>
            </w:r>
          </w:p>
        </w:tc>
        <w:tc>
          <w:tcPr>
            <w:tcW w:w="819" w:type="dxa"/>
            <w:vAlign w:val="top"/>
          </w:tcPr>
          <w:p>
            <w:pPr>
              <w:pStyle w:val="TableText"/>
              <w:spacing w:before="170" w:line="219" w:lineRule="auto"/>
              <w:jc w:val="right"/>
              <w:rPr>
                <w:sz w:val="20"/>
                <w:szCs w:val="20"/>
              </w:rPr>
            </w:pPr>
            <w:r>
              <w:rPr>
                <w:sz w:val="20"/>
                <w:szCs w:val="20"/>
                <w:spacing w:val="-2"/>
              </w:rPr>
              <w:t>行政职务</w:t>
            </w:r>
          </w:p>
        </w:tc>
        <w:tc>
          <w:tcPr>
            <w:tcW w:w="3261" w:type="dxa"/>
            <w:vAlign w:val="top"/>
            <w:gridSpan w:val="3"/>
          </w:tcPr>
          <w:p>
            <w:pPr>
              <w:pStyle w:val="TableText"/>
              <w:ind w:left="1286"/>
              <w:spacing w:before="170" w:line="220" w:lineRule="auto"/>
              <w:rPr>
                <w:sz w:val="20"/>
                <w:szCs w:val="20"/>
              </w:rPr>
            </w:pPr>
            <w:r>
              <w:rPr>
                <w:sz w:val="20"/>
                <w:szCs w:val="20"/>
                <w:spacing w:val="-3"/>
              </w:rPr>
              <w:t>项目经理</w:t>
            </w:r>
          </w:p>
        </w:tc>
      </w:tr>
      <w:tr>
        <w:trPr>
          <w:trHeight w:val="899" w:hRule="atLeast"/>
        </w:trPr>
        <w:tc>
          <w:tcPr>
            <w:tcW w:w="924" w:type="dxa"/>
            <w:vAlign w:val="top"/>
          </w:tcPr>
          <w:p>
            <w:pPr>
              <w:pStyle w:val="TableText"/>
              <w:ind w:left="55"/>
              <w:spacing w:before="231" w:line="219" w:lineRule="auto"/>
              <w:rPr>
                <w:sz w:val="20"/>
                <w:szCs w:val="20"/>
              </w:rPr>
            </w:pPr>
            <w:r>
              <w:rPr>
                <w:sz w:val="20"/>
                <w:szCs w:val="20"/>
                <w:spacing w:val="-2"/>
              </w:rPr>
              <w:t>有关资格</w:t>
            </w:r>
          </w:p>
          <w:p>
            <w:pPr>
              <w:pStyle w:val="TableText"/>
              <w:ind w:left="255"/>
              <w:spacing w:before="25" w:line="221" w:lineRule="auto"/>
              <w:rPr>
                <w:sz w:val="20"/>
                <w:szCs w:val="20"/>
              </w:rPr>
            </w:pPr>
            <w:r>
              <w:rPr>
                <w:sz w:val="20"/>
                <w:szCs w:val="20"/>
                <w:spacing w:val="-3"/>
              </w:rPr>
              <w:t>职称</w:t>
            </w:r>
          </w:p>
        </w:tc>
        <w:tc>
          <w:tcPr>
            <w:tcW w:w="7176" w:type="dxa"/>
            <w:vAlign w:val="top"/>
            <w:gridSpan w:val="7"/>
          </w:tcPr>
          <w:p>
            <w:pPr>
              <w:spacing w:line="282" w:lineRule="auto"/>
              <w:rPr>
                <w:rFonts w:ascii="Arial"/>
                <w:sz w:val="21"/>
              </w:rPr>
            </w:pPr>
            <w:r/>
          </w:p>
          <w:p>
            <w:pPr>
              <w:pStyle w:val="TableText"/>
              <w:ind w:left="2031"/>
              <w:spacing w:before="65" w:line="218" w:lineRule="auto"/>
              <w:rPr>
                <w:sz w:val="20"/>
                <w:szCs w:val="20"/>
              </w:rPr>
            </w:pPr>
            <w:r>
              <w:rPr>
                <w:sz w:val="20"/>
                <w:szCs w:val="20"/>
                <w:spacing w:val="2"/>
              </w:rPr>
              <w:t>矿业权评估师(证书号：62202200</w:t>
            </w:r>
            <w:r>
              <w:rPr>
                <w:sz w:val="20"/>
                <w:szCs w:val="20"/>
                <w:spacing w:val="1"/>
              </w:rPr>
              <w:t>4973)</w:t>
            </w:r>
          </w:p>
        </w:tc>
      </w:tr>
      <w:tr>
        <w:trPr>
          <w:trHeight w:val="719" w:hRule="atLeast"/>
        </w:trPr>
        <w:tc>
          <w:tcPr>
            <w:tcW w:w="924" w:type="dxa"/>
            <w:vAlign w:val="top"/>
            <w:vMerge w:val="restart"/>
            <w:tcBorders>
              <w:bottom w:val="nil"/>
            </w:tcBorders>
          </w:tcPr>
          <w:p>
            <w:pPr>
              <w:spacing w:line="277" w:lineRule="auto"/>
              <w:rPr>
                <w:rFonts w:ascii="Arial"/>
                <w:sz w:val="21"/>
              </w:rPr>
            </w:pPr>
            <w:r/>
          </w:p>
          <w:p>
            <w:pPr>
              <w:spacing w:line="277" w:lineRule="auto"/>
              <w:rPr>
                <w:rFonts w:ascii="Arial"/>
                <w:sz w:val="21"/>
              </w:rPr>
            </w:pPr>
            <w:r/>
          </w:p>
          <w:p>
            <w:pPr>
              <w:pStyle w:val="TableText"/>
              <w:ind w:left="55"/>
              <w:spacing w:before="65" w:line="220" w:lineRule="auto"/>
              <w:rPr>
                <w:sz w:val="20"/>
                <w:szCs w:val="20"/>
              </w:rPr>
            </w:pPr>
            <w:r>
              <w:rPr>
                <w:sz w:val="20"/>
                <w:szCs w:val="20"/>
                <w:spacing w:val="3"/>
              </w:rPr>
              <w:t>工作经历</w:t>
            </w:r>
          </w:p>
        </w:tc>
        <w:tc>
          <w:tcPr>
            <w:tcW w:w="7176" w:type="dxa"/>
            <w:vAlign w:val="top"/>
            <w:gridSpan w:val="7"/>
          </w:tcPr>
          <w:p>
            <w:pPr>
              <w:pStyle w:val="TableText"/>
              <w:ind w:left="11"/>
              <w:spacing w:before="261" w:line="219" w:lineRule="auto"/>
              <w:rPr>
                <w:sz w:val="20"/>
                <w:szCs w:val="20"/>
              </w:rPr>
            </w:pPr>
            <w:r>
              <w:rPr>
                <w:sz w:val="20"/>
                <w:szCs w:val="20"/>
                <w:spacing w:val="5"/>
              </w:rPr>
              <w:t>1、2006年12月毕业于兰州商学院；</w:t>
            </w:r>
          </w:p>
        </w:tc>
      </w:tr>
      <w:tr>
        <w:trPr>
          <w:trHeight w:val="709" w:hRule="atLeast"/>
        </w:trPr>
        <w:tc>
          <w:tcPr>
            <w:tcW w:w="924" w:type="dxa"/>
            <w:vAlign w:val="top"/>
            <w:vMerge w:val="continue"/>
            <w:tcBorders>
              <w:top w:val="nil"/>
            </w:tcBorders>
          </w:tcPr>
          <w:p>
            <w:pPr>
              <w:rPr>
                <w:rFonts w:ascii="Arial"/>
                <w:sz w:val="21"/>
              </w:rPr>
            </w:pPr>
            <w:r/>
          </w:p>
        </w:tc>
        <w:tc>
          <w:tcPr>
            <w:tcW w:w="7176" w:type="dxa"/>
            <w:vAlign w:val="top"/>
            <w:gridSpan w:val="7"/>
          </w:tcPr>
          <w:p>
            <w:pPr>
              <w:pStyle w:val="TableText"/>
              <w:spacing w:before="261" w:line="218" w:lineRule="auto"/>
              <w:jc w:val="right"/>
              <w:rPr>
                <w:sz w:val="20"/>
                <w:szCs w:val="20"/>
              </w:rPr>
            </w:pPr>
            <w:r>
              <w:rPr>
                <w:sz w:val="20"/>
                <w:szCs w:val="20"/>
                <w:spacing w:val="-6"/>
              </w:rPr>
              <w:t>2、2025.02 -至今，在内蒙古中伟华房地产资产评估有限公司从事矿业权评估工作。</w:t>
            </w:r>
          </w:p>
        </w:tc>
      </w:tr>
      <w:tr>
        <w:trPr>
          <w:trHeight w:val="859" w:hRule="atLeast"/>
        </w:trPr>
        <w:tc>
          <w:tcPr>
            <w:tcW w:w="924" w:type="dxa"/>
            <w:vAlign w:val="top"/>
          </w:tcPr>
          <w:p>
            <w:pPr>
              <w:spacing w:line="268" w:lineRule="auto"/>
              <w:rPr>
                <w:rFonts w:ascii="Arial"/>
                <w:sz w:val="21"/>
              </w:rPr>
            </w:pPr>
            <w:r/>
          </w:p>
          <w:p>
            <w:pPr>
              <w:pStyle w:val="TableText"/>
              <w:ind w:left="55"/>
              <w:spacing w:before="65" w:line="220" w:lineRule="auto"/>
              <w:rPr>
                <w:sz w:val="20"/>
                <w:szCs w:val="20"/>
              </w:rPr>
            </w:pPr>
            <w:r>
              <w:rPr>
                <w:sz w:val="20"/>
                <w:szCs w:val="20"/>
                <w:spacing w:val="-2"/>
              </w:rPr>
              <w:t>主要成绩</w:t>
            </w:r>
          </w:p>
        </w:tc>
        <w:tc>
          <w:tcPr>
            <w:tcW w:w="7176" w:type="dxa"/>
            <w:vAlign w:val="top"/>
            <w:gridSpan w:val="7"/>
          </w:tcPr>
          <w:p>
            <w:pPr>
              <w:spacing w:line="268" w:lineRule="auto"/>
              <w:rPr>
                <w:rFonts w:ascii="Arial"/>
                <w:sz w:val="21"/>
              </w:rPr>
            </w:pPr>
            <w:r/>
          </w:p>
          <w:p>
            <w:pPr>
              <w:pStyle w:val="TableText"/>
              <w:ind w:left="11"/>
              <w:spacing w:before="65" w:line="220" w:lineRule="auto"/>
              <w:rPr>
                <w:sz w:val="20"/>
                <w:szCs w:val="20"/>
              </w:rPr>
            </w:pPr>
            <w:r>
              <w:rPr>
                <w:sz w:val="20"/>
                <w:szCs w:val="20"/>
              </w:rPr>
              <w:t>无</w:t>
            </w:r>
          </w:p>
        </w:tc>
      </w:tr>
      <w:tr>
        <w:trPr>
          <w:trHeight w:val="849" w:hRule="atLeast"/>
        </w:trPr>
        <w:tc>
          <w:tcPr>
            <w:tcW w:w="924" w:type="dxa"/>
            <w:vAlign w:val="top"/>
          </w:tcPr>
          <w:p>
            <w:pPr>
              <w:spacing w:line="268" w:lineRule="auto"/>
              <w:rPr>
                <w:rFonts w:ascii="Arial"/>
                <w:sz w:val="21"/>
              </w:rPr>
            </w:pPr>
            <w:r/>
          </w:p>
          <w:p>
            <w:pPr>
              <w:pStyle w:val="TableText"/>
              <w:ind w:left="55"/>
              <w:spacing w:before="65" w:line="219" w:lineRule="auto"/>
              <w:rPr>
                <w:sz w:val="20"/>
                <w:szCs w:val="20"/>
              </w:rPr>
            </w:pPr>
            <w:r>
              <w:rPr>
                <w:sz w:val="20"/>
                <w:szCs w:val="20"/>
                <w:spacing w:val="4"/>
              </w:rPr>
              <w:t>胜任能力</w:t>
            </w:r>
          </w:p>
        </w:tc>
        <w:tc>
          <w:tcPr>
            <w:tcW w:w="7176" w:type="dxa"/>
            <w:vAlign w:val="top"/>
            <w:gridSpan w:val="7"/>
          </w:tcPr>
          <w:p>
            <w:pPr>
              <w:spacing w:line="266" w:lineRule="auto"/>
              <w:rPr>
                <w:rFonts w:ascii="Arial"/>
                <w:sz w:val="21"/>
              </w:rPr>
            </w:pPr>
            <w:r/>
          </w:p>
          <w:p>
            <w:pPr>
              <w:pStyle w:val="TableText"/>
              <w:ind w:left="11"/>
              <w:spacing w:before="65" w:line="218" w:lineRule="auto"/>
              <w:rPr>
                <w:sz w:val="20"/>
                <w:szCs w:val="20"/>
              </w:rPr>
            </w:pPr>
            <w:r>
              <w:rPr>
                <w:sz w:val="20"/>
                <w:szCs w:val="20"/>
              </w:rPr>
              <w:t>能够胜任所有矿种的矿业权评估工作</w:t>
            </w:r>
          </w:p>
        </w:tc>
      </w:tr>
      <w:tr>
        <w:trPr>
          <w:trHeight w:val="849" w:hRule="atLeast"/>
        </w:trPr>
        <w:tc>
          <w:tcPr>
            <w:tcW w:w="924" w:type="dxa"/>
            <w:vAlign w:val="top"/>
          </w:tcPr>
          <w:p>
            <w:pPr>
              <w:spacing w:line="269" w:lineRule="auto"/>
              <w:rPr>
                <w:rFonts w:ascii="Arial"/>
                <w:sz w:val="21"/>
              </w:rPr>
            </w:pPr>
            <w:r/>
          </w:p>
          <w:p>
            <w:pPr>
              <w:pStyle w:val="TableText"/>
              <w:ind w:left="55"/>
              <w:spacing w:before="65" w:line="219" w:lineRule="auto"/>
              <w:rPr>
                <w:sz w:val="20"/>
                <w:szCs w:val="20"/>
              </w:rPr>
            </w:pPr>
            <w:r>
              <w:rPr>
                <w:sz w:val="20"/>
                <w:szCs w:val="20"/>
                <w:spacing w:val="3"/>
              </w:rPr>
              <w:t>承担工作</w:t>
            </w:r>
          </w:p>
        </w:tc>
        <w:tc>
          <w:tcPr>
            <w:tcW w:w="7176" w:type="dxa"/>
            <w:vAlign w:val="top"/>
            <w:gridSpan w:val="7"/>
          </w:tcPr>
          <w:p>
            <w:pPr>
              <w:spacing w:line="267" w:lineRule="auto"/>
              <w:rPr>
                <w:rFonts w:ascii="Arial"/>
                <w:sz w:val="21"/>
              </w:rPr>
            </w:pPr>
            <w:r/>
          </w:p>
          <w:p>
            <w:pPr>
              <w:pStyle w:val="TableText"/>
              <w:ind w:left="11"/>
              <w:spacing w:before="65" w:line="218" w:lineRule="auto"/>
              <w:rPr>
                <w:sz w:val="20"/>
                <w:szCs w:val="20"/>
              </w:rPr>
            </w:pPr>
            <w:r>
              <w:rPr>
                <w:sz w:val="20"/>
                <w:szCs w:val="20"/>
                <w:spacing w:val="-1"/>
              </w:rPr>
              <w:t>在评估工作中负责一级审核</w:t>
            </w:r>
          </w:p>
        </w:tc>
      </w:tr>
      <w:tr>
        <w:trPr>
          <w:trHeight w:val="854" w:hRule="atLeast"/>
        </w:trPr>
        <w:tc>
          <w:tcPr>
            <w:tcW w:w="924" w:type="dxa"/>
            <w:vAlign w:val="top"/>
          </w:tcPr>
          <w:p>
            <w:pPr>
              <w:spacing w:line="271" w:lineRule="auto"/>
              <w:rPr>
                <w:rFonts w:ascii="Arial"/>
                <w:sz w:val="21"/>
              </w:rPr>
            </w:pPr>
            <w:r/>
          </w:p>
          <w:p>
            <w:pPr>
              <w:pStyle w:val="TableText"/>
              <w:ind w:left="55"/>
              <w:spacing w:before="65" w:line="220" w:lineRule="auto"/>
              <w:rPr>
                <w:sz w:val="20"/>
                <w:szCs w:val="20"/>
              </w:rPr>
            </w:pPr>
            <w:r>
              <w:rPr>
                <w:sz w:val="20"/>
                <w:szCs w:val="20"/>
                <w:spacing w:val="4"/>
              </w:rPr>
              <w:t>利害关系</w:t>
            </w:r>
          </w:p>
        </w:tc>
        <w:tc>
          <w:tcPr>
            <w:tcW w:w="7176" w:type="dxa"/>
            <w:vAlign w:val="top"/>
            <w:gridSpan w:val="7"/>
          </w:tcPr>
          <w:p>
            <w:pPr>
              <w:spacing w:line="268" w:lineRule="auto"/>
              <w:rPr>
                <w:rFonts w:ascii="Arial"/>
                <w:sz w:val="21"/>
              </w:rPr>
            </w:pPr>
            <w:r/>
          </w:p>
          <w:p>
            <w:pPr>
              <w:pStyle w:val="TableText"/>
              <w:ind w:left="11"/>
              <w:spacing w:before="65" w:line="218" w:lineRule="auto"/>
              <w:rPr>
                <w:sz w:val="20"/>
                <w:szCs w:val="20"/>
              </w:rPr>
            </w:pPr>
            <w:r>
              <w:rPr>
                <w:sz w:val="20"/>
                <w:szCs w:val="20"/>
                <w:spacing w:val="1"/>
              </w:rPr>
              <w:t>与所评估项目有关各方无任何利害关系</w:t>
            </w:r>
          </w:p>
        </w:tc>
      </w:tr>
    </w:tbl>
    <w:p>
      <w:pPr>
        <w:ind w:left="4115"/>
        <w:spacing w:before="151" w:line="218" w:lineRule="auto"/>
        <w:rPr>
          <w:rFonts w:ascii="SimSun" w:hAnsi="SimSun" w:eastAsia="SimSun" w:cs="SimSun"/>
          <w:sz w:val="20"/>
          <w:szCs w:val="20"/>
        </w:rPr>
      </w:pPr>
      <w:r>
        <w:drawing>
          <wp:anchor distT="0" distB="0" distL="0" distR="0" simplePos="0" relativeHeight="251884544" behindDoc="0" locked="0" layoutInCell="1" allowOverlap="1">
            <wp:simplePos x="0" y="0"/>
            <wp:positionH relativeFrom="column">
              <wp:posOffset>3346471</wp:posOffset>
            </wp:positionH>
            <wp:positionV relativeFrom="paragraph">
              <wp:posOffset>-98520</wp:posOffset>
            </wp:positionV>
            <wp:extent cx="949323" cy="933493"/>
            <wp:effectExtent l="0" t="0" r="0" b="0"/>
            <wp:wrapNone/>
            <wp:docPr id="150" name="IM 150"/>
            <wp:cNvGraphicFramePr/>
            <a:graphic>
              <a:graphicData uri="http://schemas.openxmlformats.org/drawingml/2006/picture">
                <pic:pic>
                  <pic:nvPicPr>
                    <pic:cNvPr id="150" name="IM 150"/>
                    <pic:cNvPicPr/>
                  </pic:nvPicPr>
                  <pic:blipFill>
                    <a:blip r:embed="rId81"/>
                    <a:stretch>
                      <a:fillRect/>
                    </a:stretch>
                  </pic:blipFill>
                  <pic:spPr>
                    <a:xfrm rot="0">
                      <a:off x="0" y="0"/>
                      <a:ext cx="949323" cy="933493"/>
                    </a:xfrm>
                    <a:prstGeom prst="rect">
                      <a:avLst/>
                    </a:prstGeom>
                  </pic:spPr>
                </pic:pic>
              </a:graphicData>
            </a:graphic>
          </wp:anchor>
        </w:drawing>
      </w:r>
      <w:r>
        <w:rPr>
          <w:rFonts w:ascii="SimSun" w:hAnsi="SimSun" w:eastAsia="SimSun" w:cs="SimSun"/>
          <w:sz w:val="20"/>
          <w:szCs w:val="20"/>
          <w:spacing w:val="-5"/>
        </w:rPr>
        <w:t>矿业权评估师：</w:t>
      </w:r>
    </w:p>
    <w:p>
      <w:pPr>
        <w:spacing w:line="218" w:lineRule="auto"/>
        <w:sectPr>
          <w:pgSz w:w="11900" w:h="16820"/>
          <w:pgMar w:top="400" w:right="1785" w:bottom="400" w:left="1785" w:header="0" w:footer="0" w:gutter="0"/>
        </w:sectPr>
        <w:rPr>
          <w:rFonts w:ascii="SimSun" w:hAnsi="SimSun" w:eastAsia="SimSun" w:cs="SimSun"/>
          <w:sz w:val="20"/>
          <w:szCs w:val="20"/>
        </w:rPr>
      </w:pPr>
    </w:p>
    <w:p>
      <w:pPr>
        <w:pStyle w:val="BodyText"/>
        <w:spacing w:line="263" w:lineRule="auto"/>
        <w:rPr/>
      </w:pPr>
      <w:r/>
    </w:p>
    <w:p>
      <w:pPr>
        <w:pStyle w:val="BodyText"/>
        <w:spacing w:line="263" w:lineRule="auto"/>
        <w:rPr/>
      </w:pPr>
      <w:r/>
    </w:p>
    <w:p>
      <w:pPr>
        <w:pStyle w:val="BodyText"/>
        <w:spacing w:line="264" w:lineRule="auto"/>
        <w:rPr/>
      </w:pPr>
      <w:r/>
    </w:p>
    <w:p>
      <w:pPr>
        <w:pStyle w:val="BodyText"/>
        <w:spacing w:line="264" w:lineRule="auto"/>
        <w:rPr/>
      </w:pPr>
      <w:r/>
    </w:p>
    <w:p>
      <w:pPr>
        <w:ind w:left="3060" w:right="2023" w:hanging="1459"/>
        <w:spacing w:before="143" w:line="223" w:lineRule="auto"/>
        <w:rPr>
          <w:rFonts w:ascii="KaiTi" w:hAnsi="KaiTi" w:eastAsia="KaiTi" w:cs="KaiTi"/>
          <w:sz w:val="54"/>
          <w:szCs w:val="54"/>
        </w:rPr>
      </w:pPr>
      <w:r>
        <w:rPr>
          <w:rFonts w:ascii="KaiTi" w:hAnsi="KaiTi" w:eastAsia="KaiTi" w:cs="KaiTi"/>
          <w:sz w:val="44"/>
          <w:szCs w:val="44"/>
          <w:b/>
          <w:bCs/>
          <w:spacing w:val="-10"/>
        </w:rPr>
        <w:t>矿业权评估机构及评估师</w:t>
      </w:r>
      <w:r>
        <w:rPr>
          <w:rFonts w:ascii="KaiTi" w:hAnsi="KaiTi" w:eastAsia="KaiTi" w:cs="KaiTi"/>
          <w:sz w:val="44"/>
          <w:szCs w:val="44"/>
          <w:spacing w:val="8"/>
        </w:rPr>
        <w:t xml:space="preserve"> </w:t>
      </w:r>
      <w:r>
        <w:rPr>
          <w:rFonts w:ascii="KaiTi" w:hAnsi="KaiTi" w:eastAsia="KaiTi" w:cs="KaiTi"/>
          <w:sz w:val="54"/>
          <w:szCs w:val="54"/>
          <w:b/>
          <w:bCs/>
          <w:spacing w:val="-38"/>
          <w:w w:val="91"/>
        </w:rPr>
        <w:t>承</w:t>
      </w:r>
      <w:r>
        <w:rPr>
          <w:rFonts w:ascii="KaiTi" w:hAnsi="KaiTi" w:eastAsia="KaiTi" w:cs="KaiTi"/>
          <w:sz w:val="54"/>
          <w:szCs w:val="54"/>
          <w:spacing w:val="277"/>
        </w:rPr>
        <w:t xml:space="preserve"> </w:t>
      </w:r>
      <w:r>
        <w:rPr>
          <w:rFonts w:ascii="KaiTi" w:hAnsi="KaiTi" w:eastAsia="KaiTi" w:cs="KaiTi"/>
          <w:sz w:val="54"/>
          <w:szCs w:val="54"/>
          <w:b/>
          <w:bCs/>
          <w:spacing w:val="-38"/>
          <w:w w:val="91"/>
        </w:rPr>
        <w:t>诺</w:t>
      </w:r>
      <w:r>
        <w:rPr>
          <w:rFonts w:ascii="KaiTi" w:hAnsi="KaiTi" w:eastAsia="KaiTi" w:cs="KaiTi"/>
          <w:sz w:val="54"/>
          <w:szCs w:val="54"/>
          <w:spacing w:val="254"/>
        </w:rPr>
        <w:t xml:space="preserve"> </w:t>
      </w:r>
      <w:r>
        <w:rPr>
          <w:rFonts w:ascii="KaiTi" w:hAnsi="KaiTi" w:eastAsia="KaiTi" w:cs="KaiTi"/>
          <w:sz w:val="54"/>
          <w:szCs w:val="54"/>
          <w:spacing w:val="-38"/>
          <w:w w:val="91"/>
        </w:rPr>
        <w:t>函</w:t>
      </w:r>
    </w:p>
    <w:p>
      <w:pPr>
        <w:ind w:left="84"/>
        <w:spacing w:before="134" w:line="219" w:lineRule="auto"/>
        <w:rPr>
          <w:rFonts w:ascii="SimSun" w:hAnsi="SimSun" w:eastAsia="SimSun" w:cs="SimSun"/>
          <w:sz w:val="28"/>
          <w:szCs w:val="28"/>
        </w:rPr>
      </w:pPr>
      <w:r>
        <w:rPr>
          <w:rFonts w:ascii="SimSun" w:hAnsi="SimSun" w:eastAsia="SimSun" w:cs="SimSun"/>
          <w:sz w:val="28"/>
          <w:szCs w:val="28"/>
          <w:spacing w:val="-6"/>
        </w:rPr>
        <w:t>赤峰市自然资源局：</w:t>
      </w:r>
    </w:p>
    <w:p>
      <w:pPr>
        <w:ind w:left="24" w:firstLine="580"/>
        <w:spacing w:before="297" w:line="409" w:lineRule="auto"/>
        <w:jc w:val="both"/>
        <w:rPr>
          <w:rFonts w:ascii="SimSun" w:hAnsi="SimSun" w:eastAsia="SimSun" w:cs="SimSun"/>
          <w:sz w:val="28"/>
          <w:szCs w:val="28"/>
        </w:rPr>
      </w:pPr>
      <w:r>
        <w:rPr>
          <w:rFonts w:ascii="SimSun" w:hAnsi="SimSun" w:eastAsia="SimSun" w:cs="SimSun"/>
          <w:sz w:val="28"/>
          <w:szCs w:val="28"/>
          <w:spacing w:val="-5"/>
        </w:rPr>
        <w:t>我公司受贵局的委托，对赤峰市自然资源局拟出让“内蒙古自治</w:t>
      </w:r>
      <w:r>
        <w:rPr>
          <w:rFonts w:ascii="SimSun" w:hAnsi="SimSun" w:eastAsia="SimSun" w:cs="SimSun"/>
          <w:sz w:val="28"/>
          <w:szCs w:val="28"/>
          <w:spacing w:val="12"/>
        </w:rPr>
        <w:t xml:space="preserve"> </w:t>
      </w:r>
      <w:r>
        <w:rPr>
          <w:rFonts w:ascii="SimSun" w:hAnsi="SimSun" w:eastAsia="SimSun" w:cs="SimSun"/>
          <w:sz w:val="28"/>
          <w:szCs w:val="28"/>
          <w:spacing w:val="-5"/>
        </w:rPr>
        <w:t>区克什克腾旗东双山钼多金属矿探矿权”事宜涉及的内蒙古自治区克</w:t>
      </w:r>
      <w:r>
        <w:rPr>
          <w:rFonts w:ascii="SimSun" w:hAnsi="SimSun" w:eastAsia="SimSun" w:cs="SimSun"/>
          <w:sz w:val="28"/>
          <w:szCs w:val="28"/>
          <w:spacing w:val="7"/>
        </w:rPr>
        <w:t xml:space="preserve">  </w:t>
      </w:r>
      <w:r>
        <w:rPr>
          <w:rFonts w:ascii="SimSun" w:hAnsi="SimSun" w:eastAsia="SimSun" w:cs="SimSun"/>
          <w:sz w:val="28"/>
          <w:szCs w:val="28"/>
          <w:spacing w:val="-4"/>
        </w:rPr>
        <w:t>什克腾旗东双山钼多金属矿探矿权值进行尽职调查、评定估算，并形</w:t>
      </w:r>
      <w:r>
        <w:rPr>
          <w:rFonts w:ascii="SimSun" w:hAnsi="SimSun" w:eastAsia="SimSun" w:cs="SimSun"/>
          <w:sz w:val="28"/>
          <w:szCs w:val="28"/>
          <w:spacing w:val="2"/>
        </w:rPr>
        <w:t xml:space="preserve"> </w:t>
      </w:r>
      <w:r>
        <w:rPr>
          <w:rFonts w:ascii="SimSun" w:hAnsi="SimSun" w:eastAsia="SimSun" w:cs="SimSun"/>
          <w:sz w:val="28"/>
          <w:szCs w:val="28"/>
          <w:spacing w:val="-9"/>
        </w:rPr>
        <w:t>成了《内蒙古自治区克什克腾旗东双山钼多</w:t>
      </w:r>
      <w:r>
        <w:rPr>
          <w:rFonts w:ascii="SimSun" w:hAnsi="SimSun" w:eastAsia="SimSun" w:cs="SimSun"/>
          <w:sz w:val="28"/>
          <w:szCs w:val="28"/>
          <w:spacing w:val="-10"/>
        </w:rPr>
        <w:t>金属矿探矿权评估报告》。</w:t>
      </w:r>
    </w:p>
    <w:p>
      <w:pPr>
        <w:ind w:left="24" w:right="103" w:firstLine="580"/>
        <w:spacing w:before="18" w:line="405" w:lineRule="auto"/>
        <w:jc w:val="both"/>
        <w:rPr>
          <w:rFonts w:ascii="SimSun" w:hAnsi="SimSun" w:eastAsia="SimSun" w:cs="SimSun"/>
          <w:sz w:val="28"/>
          <w:szCs w:val="28"/>
        </w:rPr>
      </w:pPr>
      <w:r>
        <w:rPr>
          <w:rFonts w:ascii="SimSun" w:hAnsi="SimSun" w:eastAsia="SimSun" w:cs="SimSun"/>
          <w:sz w:val="28"/>
          <w:szCs w:val="28"/>
          <w:spacing w:val="-5"/>
        </w:rPr>
        <w:t>我们承诺在评估工作中严格遵守国家法律法规，认真执行规范性</w:t>
      </w:r>
      <w:r>
        <w:rPr>
          <w:rFonts w:ascii="SimSun" w:hAnsi="SimSun" w:eastAsia="SimSun" w:cs="SimSun"/>
          <w:sz w:val="28"/>
          <w:szCs w:val="28"/>
        </w:rPr>
        <w:t xml:space="preserve"> </w:t>
      </w:r>
      <w:r>
        <w:rPr>
          <w:rFonts w:ascii="SimSun" w:hAnsi="SimSun" w:eastAsia="SimSun" w:cs="SimSun"/>
          <w:sz w:val="28"/>
          <w:szCs w:val="28"/>
          <w:spacing w:val="-4"/>
        </w:rPr>
        <w:t>文件要求，坚持客观、公正、实事求是、廉洁自律原则，严格按照矿</w:t>
      </w:r>
      <w:r>
        <w:rPr>
          <w:rFonts w:ascii="SimSun" w:hAnsi="SimSun" w:eastAsia="SimSun" w:cs="SimSun"/>
          <w:sz w:val="28"/>
          <w:szCs w:val="28"/>
        </w:rPr>
        <w:t xml:space="preserve"> </w:t>
      </w:r>
      <w:r>
        <w:rPr>
          <w:rFonts w:ascii="SimSun" w:hAnsi="SimSun" w:eastAsia="SimSun" w:cs="SimSun"/>
          <w:sz w:val="28"/>
          <w:szCs w:val="28"/>
          <w:spacing w:val="-4"/>
        </w:rPr>
        <w:t>业权出让收益评估有关准则、技术标准规范和工作程序开展工作，没</w:t>
      </w:r>
      <w:r>
        <w:rPr>
          <w:rFonts w:ascii="SimSun" w:hAnsi="SimSun" w:eastAsia="SimSun" w:cs="SimSun"/>
          <w:sz w:val="28"/>
          <w:szCs w:val="28"/>
          <w:spacing w:val="2"/>
        </w:rPr>
        <w:t xml:space="preserve"> </w:t>
      </w:r>
      <w:r>
        <w:rPr>
          <w:rFonts w:ascii="SimSun" w:hAnsi="SimSun" w:eastAsia="SimSun" w:cs="SimSun"/>
          <w:sz w:val="28"/>
          <w:szCs w:val="28"/>
          <w:spacing w:val="-4"/>
        </w:rPr>
        <w:t>有损害国家利益、公共利益和其他组织、公民合法权益，确保评估结</w:t>
      </w:r>
      <w:r>
        <w:rPr>
          <w:rFonts w:ascii="SimSun" w:hAnsi="SimSun" w:eastAsia="SimSun" w:cs="SimSun"/>
          <w:sz w:val="28"/>
          <w:szCs w:val="28"/>
          <w:spacing w:val="5"/>
        </w:rPr>
        <w:t xml:space="preserve"> </w:t>
      </w:r>
      <w:r>
        <w:rPr>
          <w:rFonts w:ascii="SimSun" w:hAnsi="SimSun" w:eastAsia="SimSun" w:cs="SimSun"/>
          <w:sz w:val="28"/>
          <w:szCs w:val="28"/>
          <w:spacing w:val="-8"/>
        </w:rPr>
        <w:t>果客观公正。</w:t>
      </w:r>
    </w:p>
    <w:p>
      <w:pPr>
        <w:ind w:left="604"/>
        <w:spacing w:before="76" w:line="218" w:lineRule="auto"/>
        <w:rPr>
          <w:rFonts w:ascii="SimSun" w:hAnsi="SimSun" w:eastAsia="SimSun" w:cs="SimSun"/>
          <w:sz w:val="28"/>
          <w:szCs w:val="28"/>
        </w:rPr>
      </w:pPr>
      <w:r>
        <w:rPr>
          <w:rFonts w:ascii="SimSun" w:hAnsi="SimSun" w:eastAsia="SimSun" w:cs="SimSun"/>
          <w:sz w:val="28"/>
          <w:szCs w:val="28"/>
          <w:spacing w:val="-2"/>
        </w:rPr>
        <w:t>我们承诺对报告独立、客观、公正和真实性承担法律责任。</w:t>
      </w:r>
    </w:p>
    <w:p>
      <w:pPr>
        <w:pStyle w:val="BodyText"/>
        <w:spacing w:line="271" w:lineRule="auto"/>
        <w:rPr/>
      </w:pPr>
      <w:r/>
    </w:p>
    <w:p>
      <w:pPr>
        <w:pStyle w:val="BodyText"/>
        <w:spacing w:line="272" w:lineRule="auto"/>
        <w:rPr/>
      </w:pPr>
      <w:r/>
    </w:p>
    <w:p>
      <w:pPr>
        <w:pStyle w:val="BodyText"/>
        <w:spacing w:line="272" w:lineRule="auto"/>
        <w:rPr/>
      </w:pPr>
      <w:r/>
    </w:p>
    <w:p>
      <w:pPr>
        <w:pStyle w:val="BodyText"/>
        <w:spacing w:line="272" w:lineRule="auto"/>
        <w:rPr/>
      </w:pPr>
      <w:r/>
    </w:p>
    <w:p>
      <w:pPr>
        <w:pStyle w:val="BodyText"/>
        <w:spacing w:line="272" w:lineRule="auto"/>
        <w:rPr/>
      </w:pPr>
      <w:r/>
    </w:p>
    <w:p>
      <w:pPr>
        <w:ind w:left="24"/>
        <w:spacing w:before="92" w:line="218" w:lineRule="auto"/>
        <w:rPr>
          <w:rFonts w:ascii="SimSun" w:hAnsi="SimSun" w:eastAsia="SimSun" w:cs="SimSun"/>
          <w:sz w:val="28"/>
          <w:szCs w:val="28"/>
        </w:rPr>
      </w:pPr>
      <w:r>
        <w:drawing>
          <wp:anchor distT="0" distB="0" distL="0" distR="0" simplePos="0" relativeHeight="251893760" behindDoc="0" locked="0" layoutInCell="1" allowOverlap="1">
            <wp:simplePos x="0" y="0"/>
            <wp:positionH relativeFrom="column">
              <wp:posOffset>2689206</wp:posOffset>
            </wp:positionH>
            <wp:positionV relativeFrom="paragraph">
              <wp:posOffset>-595175</wp:posOffset>
            </wp:positionV>
            <wp:extent cx="1536689" cy="1517620"/>
            <wp:effectExtent l="0" t="0" r="0" b="0"/>
            <wp:wrapNone/>
            <wp:docPr id="152" name="IM 152"/>
            <wp:cNvGraphicFramePr/>
            <a:graphic>
              <a:graphicData uri="http://schemas.openxmlformats.org/drawingml/2006/picture">
                <pic:pic>
                  <pic:nvPicPr>
                    <pic:cNvPr id="152" name="IM 152"/>
                    <pic:cNvPicPr/>
                  </pic:nvPicPr>
                  <pic:blipFill>
                    <a:blip r:embed="rId82"/>
                    <a:stretch>
                      <a:fillRect/>
                    </a:stretch>
                  </pic:blipFill>
                  <pic:spPr>
                    <a:xfrm rot="0">
                      <a:off x="0" y="0"/>
                      <a:ext cx="1536689" cy="1517620"/>
                    </a:xfrm>
                    <a:prstGeom prst="rect">
                      <a:avLst/>
                    </a:prstGeom>
                  </pic:spPr>
                </pic:pic>
              </a:graphicData>
            </a:graphic>
          </wp:anchor>
        </w:drawing>
      </w:r>
      <w:r>
        <w:rPr>
          <w:rFonts w:ascii="SimSun" w:hAnsi="SimSun" w:eastAsia="SimSun" w:cs="SimSun"/>
          <w:sz w:val="28"/>
          <w:szCs w:val="28"/>
          <w:spacing w:val="6"/>
        </w:rPr>
        <w:t>评估执业机构：内蒙古中伟华房地产资产评估有限公司(章)</w:t>
      </w:r>
    </w:p>
    <w:p>
      <w:pPr>
        <w:pStyle w:val="BodyText"/>
        <w:spacing w:line="287" w:lineRule="auto"/>
        <w:rPr/>
      </w:pPr>
      <w:r/>
    </w:p>
    <w:p>
      <w:pPr>
        <w:pStyle w:val="BodyText"/>
        <w:spacing w:line="288" w:lineRule="auto"/>
        <w:rPr/>
      </w:pPr>
      <w:r>
        <w:drawing>
          <wp:anchor distT="0" distB="0" distL="0" distR="0" simplePos="0" relativeHeight="251894784" behindDoc="0" locked="0" layoutInCell="1" allowOverlap="1">
            <wp:simplePos x="0" y="0"/>
            <wp:positionH relativeFrom="column">
              <wp:posOffset>2225691</wp:posOffset>
            </wp:positionH>
            <wp:positionV relativeFrom="paragraph">
              <wp:posOffset>96149</wp:posOffset>
            </wp:positionV>
            <wp:extent cx="939801" cy="927084"/>
            <wp:effectExtent l="0" t="0" r="0" b="0"/>
            <wp:wrapNone/>
            <wp:docPr id="154" name="IM 154"/>
            <wp:cNvGraphicFramePr/>
            <a:graphic>
              <a:graphicData uri="http://schemas.openxmlformats.org/drawingml/2006/picture">
                <pic:pic>
                  <pic:nvPicPr>
                    <pic:cNvPr id="154" name="IM 154"/>
                    <pic:cNvPicPr/>
                  </pic:nvPicPr>
                  <pic:blipFill>
                    <a:blip r:embed="rId83"/>
                    <a:stretch>
                      <a:fillRect/>
                    </a:stretch>
                  </pic:blipFill>
                  <pic:spPr>
                    <a:xfrm rot="0">
                      <a:off x="0" y="0"/>
                      <a:ext cx="939801" cy="927084"/>
                    </a:xfrm>
                    <a:prstGeom prst="rect">
                      <a:avLst/>
                    </a:prstGeom>
                  </pic:spPr>
                </pic:pic>
              </a:graphicData>
            </a:graphic>
          </wp:anchor>
        </w:drawing>
      </w:r>
      <w:r/>
    </w:p>
    <w:p>
      <w:pPr>
        <w:pStyle w:val="BodyText"/>
        <w:spacing w:line="288" w:lineRule="auto"/>
        <w:rPr/>
      </w:pPr>
      <w:r/>
    </w:p>
    <w:p>
      <w:pPr>
        <w:ind w:left="24"/>
        <w:spacing w:before="91" w:line="218" w:lineRule="auto"/>
        <w:rPr>
          <w:rFonts w:ascii="SimSun" w:hAnsi="SimSun" w:eastAsia="SimSun" w:cs="SimSun"/>
          <w:sz w:val="28"/>
          <w:szCs w:val="28"/>
        </w:rPr>
      </w:pPr>
      <w:r>
        <w:drawing>
          <wp:anchor distT="0" distB="0" distL="0" distR="0" simplePos="0" relativeHeight="251892736" behindDoc="0" locked="0" layoutInCell="1" allowOverlap="1">
            <wp:simplePos x="0" y="0"/>
            <wp:positionH relativeFrom="column">
              <wp:posOffset>1177906</wp:posOffset>
            </wp:positionH>
            <wp:positionV relativeFrom="paragraph">
              <wp:posOffset>-265563</wp:posOffset>
            </wp:positionV>
            <wp:extent cx="977887" cy="952504"/>
            <wp:effectExtent l="0" t="0" r="0" b="0"/>
            <wp:wrapNone/>
            <wp:docPr id="156" name="IM 156"/>
            <wp:cNvGraphicFramePr/>
            <a:graphic>
              <a:graphicData uri="http://schemas.openxmlformats.org/drawingml/2006/picture">
                <pic:pic>
                  <pic:nvPicPr>
                    <pic:cNvPr id="156" name="IM 156"/>
                    <pic:cNvPicPr/>
                  </pic:nvPicPr>
                  <pic:blipFill>
                    <a:blip r:embed="rId84"/>
                    <a:stretch>
                      <a:fillRect/>
                    </a:stretch>
                  </pic:blipFill>
                  <pic:spPr>
                    <a:xfrm rot="0">
                      <a:off x="0" y="0"/>
                      <a:ext cx="977887" cy="952504"/>
                    </a:xfrm>
                    <a:prstGeom prst="rect">
                      <a:avLst/>
                    </a:prstGeom>
                  </pic:spPr>
                </pic:pic>
              </a:graphicData>
            </a:graphic>
          </wp:anchor>
        </w:drawing>
      </w:r>
      <w:r>
        <w:rPr>
          <w:rFonts w:ascii="SimSun" w:hAnsi="SimSun" w:eastAsia="SimSun" w:cs="SimSun"/>
          <w:sz w:val="28"/>
          <w:szCs w:val="28"/>
          <w:spacing w:val="-10"/>
        </w:rPr>
        <w:t>资产评估师签字：</w:t>
      </w:r>
    </w:p>
    <w:p>
      <w:pPr>
        <w:pStyle w:val="BodyText"/>
        <w:spacing w:line="296" w:lineRule="auto"/>
        <w:rPr/>
      </w:pPr>
      <w:r/>
    </w:p>
    <w:p>
      <w:pPr>
        <w:pStyle w:val="BodyText"/>
        <w:spacing w:line="296" w:lineRule="auto"/>
        <w:rPr/>
      </w:pPr>
      <w:r/>
    </w:p>
    <w:p>
      <w:pPr>
        <w:pStyle w:val="BodyText"/>
        <w:spacing w:line="296" w:lineRule="auto"/>
        <w:rPr/>
      </w:pPr>
      <w:r/>
    </w:p>
    <w:p>
      <w:pPr>
        <w:pStyle w:val="BodyText"/>
        <w:spacing w:line="297" w:lineRule="auto"/>
        <w:rPr/>
      </w:pPr>
      <w:r/>
    </w:p>
    <w:p>
      <w:pPr>
        <w:ind w:left="5515"/>
        <w:spacing w:before="101" w:line="219" w:lineRule="auto"/>
        <w:rPr>
          <w:rFonts w:ascii="SimSun" w:hAnsi="SimSun" w:eastAsia="SimSun" w:cs="SimSun"/>
          <w:sz w:val="31"/>
          <w:szCs w:val="31"/>
        </w:rPr>
      </w:pPr>
      <w:r>
        <w:rPr>
          <w:rFonts w:ascii="SimSun" w:hAnsi="SimSun" w:eastAsia="SimSun" w:cs="SimSun"/>
          <w:sz w:val="31"/>
          <w:szCs w:val="31"/>
          <w:spacing w:val="-28"/>
        </w:rPr>
        <w:t>二○二六年月二十四日</w:t>
      </w:r>
    </w:p>
    <w:p>
      <w:pPr>
        <w:spacing w:line="219" w:lineRule="auto"/>
        <w:sectPr>
          <w:pgSz w:w="11900" w:h="16820"/>
          <w:pgMar w:top="400" w:right="1699" w:bottom="400" w:left="1785" w:header="0" w:footer="0" w:gutter="0"/>
        </w:sectPr>
        <w:rPr>
          <w:rFonts w:ascii="SimSun" w:hAnsi="SimSun" w:eastAsia="SimSun" w:cs="SimSun"/>
          <w:sz w:val="31"/>
          <w:szCs w:val="31"/>
        </w:rPr>
      </w:pPr>
    </w:p>
    <w:p>
      <w:pPr>
        <w:pStyle w:val="BodyText"/>
        <w:spacing w:line="246" w:lineRule="auto"/>
        <w:rPr/>
      </w:pPr>
      <w:r/>
    </w:p>
    <w:p>
      <w:pPr>
        <w:pStyle w:val="BodyText"/>
        <w:spacing w:line="246" w:lineRule="auto"/>
        <w:rPr/>
      </w:pPr>
      <w:r>
        <w:drawing>
          <wp:anchor distT="0" distB="0" distL="0" distR="0" simplePos="0" relativeHeight="251901952" behindDoc="0" locked="0" layoutInCell="1" allowOverlap="1">
            <wp:simplePos x="0" y="0"/>
            <wp:positionH relativeFrom="column">
              <wp:posOffset>4800547</wp:posOffset>
            </wp:positionH>
            <wp:positionV relativeFrom="paragraph">
              <wp:posOffset>58810</wp:posOffset>
            </wp:positionV>
            <wp:extent cx="1301763" cy="1416088"/>
            <wp:effectExtent l="0" t="0" r="0" b="0"/>
            <wp:wrapNone/>
            <wp:docPr id="158" name="IM 158"/>
            <wp:cNvGraphicFramePr/>
            <a:graphic>
              <a:graphicData uri="http://schemas.openxmlformats.org/drawingml/2006/picture">
                <pic:pic>
                  <pic:nvPicPr>
                    <pic:cNvPr id="158" name="IM 158"/>
                    <pic:cNvPicPr/>
                  </pic:nvPicPr>
                  <pic:blipFill>
                    <a:blip r:embed="rId85"/>
                    <a:stretch>
                      <a:fillRect/>
                    </a:stretch>
                  </pic:blipFill>
                  <pic:spPr>
                    <a:xfrm rot="0">
                      <a:off x="0" y="0"/>
                      <a:ext cx="1301763" cy="1416088"/>
                    </a:xfrm>
                    <a:prstGeom prst="rect">
                      <a:avLst/>
                    </a:prstGeom>
                  </pic:spPr>
                </pic:pic>
              </a:graphicData>
            </a:graphic>
          </wp:anchor>
        </w:drawing>
      </w: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ind w:left="2629"/>
        <w:spacing w:before="54" w:line="207" w:lineRule="auto"/>
        <w:rPr>
          <w:rFonts w:ascii="STXingkai" w:hAnsi="STXingkai" w:eastAsia="STXingkai" w:cs="STXingkai"/>
          <w:sz w:val="16"/>
          <w:szCs w:val="16"/>
        </w:rPr>
      </w:pPr>
      <w:r>
        <w:drawing>
          <wp:anchor distT="0" distB="0" distL="0" distR="0" simplePos="0" relativeHeight="251900928" behindDoc="1" locked="0" layoutInCell="1" allowOverlap="1">
            <wp:simplePos x="0" y="0"/>
            <wp:positionH relativeFrom="column">
              <wp:posOffset>0</wp:posOffset>
            </wp:positionH>
            <wp:positionV relativeFrom="paragraph">
              <wp:posOffset>-1825608</wp:posOffset>
            </wp:positionV>
            <wp:extent cx="10680700" cy="7556500"/>
            <wp:effectExtent l="0" t="0" r="0" b="0"/>
            <wp:wrapNone/>
            <wp:docPr id="160" name="IM 160"/>
            <wp:cNvGraphicFramePr/>
            <a:graphic>
              <a:graphicData uri="http://schemas.openxmlformats.org/drawingml/2006/picture">
                <pic:pic>
                  <pic:nvPicPr>
                    <pic:cNvPr id="160" name="IM 160"/>
                    <pic:cNvPicPr/>
                  </pic:nvPicPr>
                  <pic:blipFill>
                    <a:blip r:embed="rId86"/>
                    <a:stretch>
                      <a:fillRect/>
                    </a:stretch>
                  </pic:blipFill>
                  <pic:spPr>
                    <a:xfrm rot="0">
                      <a:off x="0" y="0"/>
                      <a:ext cx="10680700" cy="7556500"/>
                    </a:xfrm>
                    <a:prstGeom prst="rect">
                      <a:avLst/>
                    </a:prstGeom>
                  </pic:spPr>
                </pic:pic>
              </a:graphicData>
            </a:graphic>
          </wp:anchor>
        </w:drawing>
      </w:r>
      <w:r>
        <w:rPr>
          <w:rFonts w:ascii="Times New Roman" w:hAnsi="Times New Roman" w:eastAsia="Times New Roman" w:cs="Times New Roman"/>
          <w:sz w:val="13"/>
          <w:szCs w:val="13"/>
          <w:spacing w:val="-1"/>
        </w:rPr>
        <w:t>2.</w:t>
      </w:r>
      <w:r>
        <w:rPr>
          <w:rFonts w:ascii="Times New Roman" w:hAnsi="Times New Roman" w:eastAsia="Times New Roman" w:cs="Times New Roman"/>
          <w:sz w:val="13"/>
          <w:szCs w:val="13"/>
          <w:spacing w:val="1"/>
        </w:rPr>
        <w:t xml:space="preserve">                   </w:t>
      </w:r>
      <w:r>
        <w:rPr>
          <w:rFonts w:ascii="Times New Roman" w:hAnsi="Times New Roman" w:eastAsia="Times New Roman" w:cs="Times New Roman"/>
          <w:sz w:val="13"/>
          <w:szCs w:val="13"/>
        </w:rPr>
        <w:t xml:space="preserve">   </w:t>
      </w:r>
      <w:r>
        <w:rPr>
          <w:rFonts w:ascii="STXingkai" w:hAnsi="STXingkai" w:eastAsia="STXingkai" w:cs="STXingkai"/>
          <w:sz w:val="16"/>
          <w:szCs w:val="16"/>
          <w:spacing w:val="-1"/>
        </w:rPr>
        <w:t>走</w:t>
      </w:r>
    </w:p>
    <w:p>
      <w:pPr>
        <w:ind w:left="10819"/>
        <w:spacing w:before="58" w:line="203" w:lineRule="auto"/>
        <w:rPr>
          <w:rFonts w:ascii="SimSun" w:hAnsi="SimSun" w:eastAsia="SimSun" w:cs="SimSun"/>
          <w:sz w:val="78"/>
          <w:szCs w:val="78"/>
        </w:rPr>
      </w:pPr>
      <w:r>
        <mc:AlternateContent xmlns:mc="http://schemas.openxmlformats.org/markup-compatibility/2006">
          <mc:Choice Requires="wps">
            <w:drawing>
              <wp:anchor distT="0" distB="0" distL="0" distR="0" simplePos="0" relativeHeight="251907072" behindDoc="0" locked="0" layoutInCell="1" allowOverlap="1">
                <wp:simplePos x="0" y="0"/>
                <wp:positionH relativeFrom="column">
                  <wp:posOffset>3863186</wp:posOffset>
                </wp:positionH>
                <wp:positionV relativeFrom="paragraph">
                  <wp:posOffset>260090</wp:posOffset>
                </wp:positionV>
                <wp:extent cx="140970" cy="496569"/>
                <wp:effectExtent l="0" t="0" r="0" b="0"/>
                <wp:wrapNone/>
                <wp:docPr id="162" name="TextBox 162"/>
                <wp:cNvGraphicFramePr/>
                <a:graphic>
                  <a:graphicData uri="http://schemas.microsoft.com/office/word/2010/wordprocessingShape">
                    <wps:wsp>
                      <wps:cNvPr id="162" name="TextBox 162"/>
                      <wps:cNvSpPr txBox="1"/>
                      <wps:spPr>
                        <a:xfrm rot="16200000">
                          <a:off x="3863186" y="260090"/>
                          <a:ext cx="140970" cy="496569"/>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spacing w:before="160" w:line="241" w:lineRule="auto"/>
                              <w:jc w:val="right"/>
                              <w:rPr>
                                <w:rFonts w:ascii="SimSun" w:hAnsi="SimSun" w:eastAsia="SimSun" w:cs="SimSun"/>
                                <w:sz w:val="46"/>
                                <w:szCs w:val="46"/>
                              </w:rPr>
                            </w:pPr>
                            <w:r>
                              <w:rPr>
                                <w:rFonts w:ascii="SimSun" w:hAnsi="SimSun" w:eastAsia="SimSun" w:cs="SimSun"/>
                                <w:sz w:val="46"/>
                                <w:szCs w:val="46"/>
                                <w:spacing w:val="-49"/>
                              </w:rPr>
                              <w:t>i</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50" style="position:absolute;margin-left:304.188pt;margin-top:20.4796pt;mso-position-vertical-relative:text;mso-position-horizontal-relative:text;width:11.1pt;height:39.1pt;z-index:251907072;rotation:270;" filled="false" stroked="false" type="#_x0000_t202">
                <v:fill on="false"/>
                <v:stroke on="false"/>
                <v:path/>
                <v:imagedata o:title=""/>
                <o:lock v:ext="edit" aspectratio="false"/>
                <v:textbox inset="0mm,0mm,0mm,0mm">
                  <w:txbxContent>
                    <w:p>
                      <w:pPr>
                        <w:spacing w:before="160" w:line="241" w:lineRule="auto"/>
                        <w:jc w:val="right"/>
                        <w:rPr>
                          <w:rFonts w:ascii="SimSun" w:hAnsi="SimSun" w:eastAsia="SimSun" w:cs="SimSun"/>
                          <w:sz w:val="46"/>
                          <w:szCs w:val="46"/>
                        </w:rPr>
                      </w:pPr>
                      <w:r>
                        <w:rPr>
                          <w:rFonts w:ascii="SimSun" w:hAnsi="SimSun" w:eastAsia="SimSun" w:cs="SimSun"/>
                          <w:sz w:val="46"/>
                          <w:szCs w:val="46"/>
                          <w:spacing w:val="-49"/>
                        </w:rPr>
                        <w:t>i</w:t>
                      </w:r>
                    </w:p>
                  </w:txbxContent>
                </v:textbox>
              </v:shape>
            </w:pict>
          </mc:Fallback>
        </mc:AlternateContent>
      </w:r>
      <w:r>
        <w:pict>
          <v:shape id="_x0000_s52" style="position:absolute;margin-left:106pt;margin-top:13.5364pt;mso-position-vertical-relative:text;mso-position-horizontal-relative:text;width:147.2pt;height:35.55pt;z-index:251902976;" filled="false" stroked="false" type="#_x0000_t202">
            <v:fill on="false"/>
            <v:stroke on="false"/>
            <v:path/>
            <v:imagedata o:title=""/>
            <o:lock v:ext="edit" aspectratio="false"/>
            <v:textbox inset="0mm,0mm,0mm,0mm">
              <w:txbxContent>
                <w:p>
                  <w:pPr>
                    <w:ind w:left="20"/>
                    <w:spacing w:before="19" w:line="219" w:lineRule="auto"/>
                    <w:rPr>
                      <w:rFonts w:ascii="SimSun" w:hAnsi="SimSun" w:eastAsia="SimSun" w:cs="SimSun"/>
                      <w:sz w:val="26"/>
                      <w:szCs w:val="26"/>
                    </w:rPr>
                  </w:pPr>
                  <w:r>
                    <w:rPr>
                      <w:rFonts w:ascii="SimSun" w:hAnsi="SimSun" w:eastAsia="SimSun" w:cs="SimSun"/>
                      <w:sz w:val="26"/>
                      <w:szCs w:val="26"/>
                      <w:spacing w:val="-8"/>
                    </w:rPr>
                    <w:t>统 一 社 会</w:t>
                  </w:r>
                  <w:r>
                    <w:rPr>
                      <w:rFonts w:ascii="SimSun" w:hAnsi="SimSun" w:eastAsia="SimSun" w:cs="SimSun"/>
                      <w:sz w:val="26"/>
                      <w:szCs w:val="26"/>
                      <w:spacing w:val="9"/>
                    </w:rPr>
                    <w:t xml:space="preserve"> </w:t>
                  </w:r>
                  <w:r>
                    <w:rPr>
                      <w:rFonts w:ascii="SimSun" w:hAnsi="SimSun" w:eastAsia="SimSun" w:cs="SimSun"/>
                      <w:sz w:val="26"/>
                      <w:szCs w:val="26"/>
                      <w:spacing w:val="-8"/>
                    </w:rPr>
                    <w:t>信</w:t>
                  </w:r>
                  <w:r>
                    <w:rPr>
                      <w:rFonts w:ascii="SimSun" w:hAnsi="SimSun" w:eastAsia="SimSun" w:cs="SimSun"/>
                      <w:sz w:val="26"/>
                      <w:szCs w:val="26"/>
                      <w:spacing w:val="2"/>
                    </w:rPr>
                    <w:t xml:space="preserve"> </w:t>
                  </w:r>
                  <w:r>
                    <w:rPr>
                      <w:rFonts w:ascii="SimSun" w:hAnsi="SimSun" w:eastAsia="SimSun" w:cs="SimSun"/>
                      <w:sz w:val="26"/>
                      <w:szCs w:val="26"/>
                      <w:spacing w:val="-8"/>
                    </w:rPr>
                    <w:t>用</w:t>
                  </w:r>
                  <w:r>
                    <w:rPr>
                      <w:rFonts w:ascii="SimSun" w:hAnsi="SimSun" w:eastAsia="SimSun" w:cs="SimSun"/>
                      <w:sz w:val="26"/>
                      <w:szCs w:val="26"/>
                      <w:spacing w:val="-1"/>
                    </w:rPr>
                    <w:t xml:space="preserve"> </w:t>
                  </w:r>
                  <w:r>
                    <w:rPr>
                      <w:rFonts w:ascii="SimSun" w:hAnsi="SimSun" w:eastAsia="SimSun" w:cs="SimSun"/>
                      <w:sz w:val="26"/>
                      <w:szCs w:val="26"/>
                      <w:spacing w:val="-8"/>
                    </w:rPr>
                    <w:t>代</w:t>
                  </w:r>
                  <w:r>
                    <w:rPr>
                      <w:rFonts w:ascii="SimSun" w:hAnsi="SimSun" w:eastAsia="SimSun" w:cs="SimSun"/>
                      <w:sz w:val="26"/>
                      <w:szCs w:val="26"/>
                      <w:spacing w:val="-1"/>
                    </w:rPr>
                    <w:t xml:space="preserve"> </w:t>
                  </w:r>
                  <w:r>
                    <w:rPr>
                      <w:rFonts w:ascii="SimSun" w:hAnsi="SimSun" w:eastAsia="SimSun" w:cs="SimSun"/>
                      <w:sz w:val="26"/>
                      <w:szCs w:val="26"/>
                      <w:spacing w:val="-8"/>
                    </w:rPr>
                    <w:t>码</w:t>
                  </w:r>
                </w:p>
                <w:p>
                  <w:pPr>
                    <w:ind w:left="20"/>
                    <w:spacing w:before="182" w:line="188" w:lineRule="auto"/>
                    <w:rPr>
                      <w:rFonts w:ascii="Times New Roman" w:hAnsi="Times New Roman" w:eastAsia="Times New Roman" w:cs="Times New Roman"/>
                      <w:sz w:val="20"/>
                      <w:szCs w:val="20"/>
                    </w:rPr>
                  </w:pPr>
                  <w:r>
                    <w:rPr>
                      <w:rFonts w:ascii="Times New Roman" w:hAnsi="Times New Roman" w:eastAsia="Times New Roman" w:cs="Times New Roman"/>
                      <w:sz w:val="20"/>
                      <w:szCs w:val="20"/>
                      <w:b/>
                      <w:bCs/>
                      <w:spacing w:val="-9"/>
                      <w:w w:val="88"/>
                    </w:rPr>
                    <w:t>91150425MAONPHUYXM</w:t>
                  </w:r>
                </w:p>
              </w:txbxContent>
            </v:textbox>
          </v:shape>
        </w:pict>
      </w:r>
      <w:r>
        <w:pict>
          <v:shape id="_x0000_s54" style="position:absolute;margin-left:689.999pt;margin-top:26.7002pt;mso-position-vertical-relative:text;mso-position-horizontal-relative:text;width:33.2pt;height:43.35pt;z-index:251906048;" filled="false" stroked="false" type="#_x0000_t202">
            <v:fill on="false"/>
            <v:stroke on="false"/>
            <v:path/>
            <v:imagedata o:title=""/>
            <o:lock v:ext="edit" aspectratio="false"/>
            <v:textbox inset="0mm,0mm,0mm,0mm">
              <w:txbxContent>
                <w:p>
                  <w:pPr>
                    <w:ind w:left="21" w:right="20"/>
                    <w:spacing w:before="20" w:line="207" w:lineRule="auto"/>
                    <w:rPr>
                      <w:rFonts w:ascii="LiSu" w:hAnsi="LiSu" w:eastAsia="LiSu" w:cs="LiSu"/>
                      <w:sz w:val="10"/>
                      <w:szCs w:val="10"/>
                    </w:rPr>
                  </w:pPr>
                  <w:r>
                    <w:rPr>
                      <w:rFonts w:ascii="SimSun" w:hAnsi="SimSun" w:eastAsia="SimSun" w:cs="SimSun"/>
                      <w:sz w:val="11"/>
                      <w:szCs w:val="11"/>
                      <w:b/>
                      <w:bCs/>
                      <w:spacing w:val="-8"/>
                    </w:rPr>
                    <w:t>扫描市场主体</w:t>
                  </w:r>
                  <w:r>
                    <w:rPr>
                      <w:rFonts w:ascii="SimSun" w:hAnsi="SimSun" w:eastAsia="SimSun" w:cs="SimSun"/>
                      <w:sz w:val="11"/>
                      <w:szCs w:val="11"/>
                      <w:spacing w:val="1"/>
                    </w:rPr>
                    <w:t xml:space="preserve"> </w:t>
                  </w:r>
                  <w:r>
                    <w:rPr>
                      <w:rFonts w:ascii="SimSun" w:hAnsi="SimSun" w:eastAsia="SimSun" w:cs="SimSun"/>
                      <w:sz w:val="11"/>
                      <w:szCs w:val="11"/>
                      <w:b/>
                      <w:bCs/>
                      <w:spacing w:val="-8"/>
                    </w:rPr>
                    <w:t>身份码了解更</w:t>
                  </w:r>
                  <w:r>
                    <w:rPr>
                      <w:rFonts w:ascii="SimSun" w:hAnsi="SimSun" w:eastAsia="SimSun" w:cs="SimSun"/>
                      <w:sz w:val="11"/>
                      <w:szCs w:val="11"/>
                      <w:spacing w:val="2"/>
                    </w:rPr>
                    <w:t xml:space="preserve"> </w:t>
                  </w:r>
                  <w:r>
                    <w:rPr>
                      <w:rFonts w:ascii="SimSun" w:hAnsi="SimSun" w:eastAsia="SimSun" w:cs="SimSun"/>
                      <w:sz w:val="10"/>
                      <w:szCs w:val="10"/>
                      <w:b/>
                      <w:bCs/>
                      <w:spacing w:val="-4"/>
                    </w:rPr>
                    <w:t>多登记、</w:t>
                  </w:r>
                  <w:r>
                    <w:rPr>
                      <w:rFonts w:ascii="LiSu" w:hAnsi="LiSu" w:eastAsia="LiSu" w:cs="LiSu"/>
                      <w:sz w:val="10"/>
                      <w:szCs w:val="10"/>
                      <w:spacing w:val="-4"/>
                    </w:rPr>
                    <w:t>备</w:t>
                  </w:r>
                </w:p>
                <w:p>
                  <w:pPr>
                    <w:ind w:left="20" w:right="20"/>
                    <w:spacing w:before="2" w:line="191" w:lineRule="auto"/>
                    <w:rPr>
                      <w:rFonts w:ascii="STXingkai" w:hAnsi="STXingkai" w:eastAsia="STXingkai" w:cs="STXingkai"/>
                      <w:sz w:val="12"/>
                      <w:szCs w:val="12"/>
                    </w:rPr>
                  </w:pPr>
                  <w:r>
                    <w:rPr>
                      <w:rFonts w:ascii="STXingkai" w:hAnsi="STXingkai" w:eastAsia="STXingkai" w:cs="STXingkai"/>
                      <w:sz w:val="10"/>
                      <w:szCs w:val="10"/>
                      <w:spacing w:val="-8"/>
                    </w:rPr>
                    <w:t>案</w:t>
                  </w:r>
                  <w:r>
                    <w:rPr>
                      <w:rFonts w:ascii="STXingkai" w:hAnsi="STXingkai" w:eastAsia="STXingkai" w:cs="STXingkai"/>
                      <w:sz w:val="10"/>
                      <w:szCs w:val="10"/>
                      <w:spacing w:val="8"/>
                      <w:w w:val="101"/>
                    </w:rPr>
                    <w:t xml:space="preserve">  </w:t>
                  </w:r>
                  <w:r>
                    <w:rPr>
                      <w:rFonts w:ascii="STXingkai" w:hAnsi="STXingkai" w:eastAsia="STXingkai" w:cs="STXingkai"/>
                      <w:sz w:val="10"/>
                      <w:szCs w:val="10"/>
                      <w:spacing w:val="-8"/>
                    </w:rPr>
                    <w:t>、</w:t>
                  </w:r>
                  <w:r>
                    <w:rPr>
                      <w:rFonts w:ascii="SimSun" w:hAnsi="SimSun" w:eastAsia="SimSun" w:cs="SimSun"/>
                      <w:sz w:val="10"/>
                      <w:szCs w:val="10"/>
                      <w:b/>
                      <w:bCs/>
                      <w:spacing w:val="-8"/>
                    </w:rPr>
                    <w:t>许可、监</w:t>
                  </w:r>
                  <w:r>
                    <w:rPr>
                      <w:rFonts w:ascii="SimSun" w:hAnsi="SimSun" w:eastAsia="SimSun" w:cs="SimSun"/>
                      <w:sz w:val="10"/>
                      <w:szCs w:val="10"/>
                    </w:rPr>
                    <w:t xml:space="preserve"> </w:t>
                  </w:r>
                  <w:r>
                    <w:rPr>
                      <w:rFonts w:ascii="SimHei" w:hAnsi="SimHei" w:eastAsia="SimHei" w:cs="SimHei"/>
                      <w:sz w:val="10"/>
                      <w:szCs w:val="10"/>
                      <w:spacing w:val="-8"/>
                      <w:w w:val="93"/>
                    </w:rPr>
                    <w:t>管</w:t>
                  </w:r>
                  <w:r>
                    <w:rPr>
                      <w:rFonts w:ascii="SimHei" w:hAnsi="SimHei" w:eastAsia="SimHei" w:cs="SimHei"/>
                      <w:sz w:val="10"/>
                      <w:szCs w:val="10"/>
                      <w:spacing w:val="-15"/>
                    </w:rPr>
                    <w:t xml:space="preserve"> </w:t>
                  </w:r>
                  <w:r>
                    <w:rPr>
                      <w:rFonts w:ascii="SimHei" w:hAnsi="SimHei" w:eastAsia="SimHei" w:cs="SimHei"/>
                      <w:sz w:val="10"/>
                      <w:szCs w:val="10"/>
                      <w:spacing w:val="-8"/>
                      <w:w w:val="93"/>
                    </w:rPr>
                    <w:t>信</w:t>
                  </w:r>
                  <w:r>
                    <w:rPr>
                      <w:rFonts w:ascii="SimHei" w:hAnsi="SimHei" w:eastAsia="SimHei" w:cs="SimHei"/>
                      <w:sz w:val="10"/>
                      <w:szCs w:val="10"/>
                      <w:spacing w:val="-16"/>
                    </w:rPr>
                    <w:t xml:space="preserve"> </w:t>
                  </w:r>
                  <w:r>
                    <w:rPr>
                      <w:rFonts w:ascii="SimHei" w:hAnsi="SimHei" w:eastAsia="SimHei" w:cs="SimHei"/>
                      <w:sz w:val="10"/>
                      <w:szCs w:val="10"/>
                      <w:spacing w:val="-8"/>
                      <w:w w:val="93"/>
                    </w:rPr>
                    <w:t>息</w:t>
                  </w:r>
                  <w:r>
                    <w:rPr>
                      <w:rFonts w:ascii="SimHei" w:hAnsi="SimHei" w:eastAsia="SimHei" w:cs="SimHei"/>
                      <w:sz w:val="10"/>
                      <w:szCs w:val="10"/>
                      <w:spacing w:val="-21"/>
                    </w:rPr>
                    <w:t xml:space="preserve"> </w:t>
                  </w:r>
                  <w:r>
                    <w:rPr>
                      <w:rFonts w:ascii="SimHei" w:hAnsi="SimHei" w:eastAsia="SimHei" w:cs="SimHei"/>
                      <w:sz w:val="10"/>
                      <w:szCs w:val="10"/>
                      <w:spacing w:val="-8"/>
                      <w:w w:val="93"/>
                    </w:rPr>
                    <w:t>，</w:t>
                  </w:r>
                  <w:r>
                    <w:rPr>
                      <w:rFonts w:ascii="LiSu" w:hAnsi="LiSu" w:eastAsia="LiSu" w:cs="LiSu"/>
                      <w:sz w:val="10"/>
                      <w:szCs w:val="10"/>
                      <w:spacing w:val="-8"/>
                      <w:w w:val="93"/>
                    </w:rPr>
                    <w:t>体验</w:t>
                  </w:r>
                  <w:r>
                    <w:rPr>
                      <w:rFonts w:ascii="LiSu" w:hAnsi="LiSu" w:eastAsia="LiSu" w:cs="LiSu"/>
                      <w:sz w:val="10"/>
                      <w:szCs w:val="10"/>
                    </w:rPr>
                    <w:t xml:space="preserve"> </w:t>
                  </w:r>
                  <w:r>
                    <w:rPr>
                      <w:rFonts w:ascii="LiSu" w:hAnsi="LiSu" w:eastAsia="LiSu" w:cs="LiSu"/>
                      <w:sz w:val="11"/>
                      <w:szCs w:val="11"/>
                      <w:spacing w:val="-4"/>
                    </w:rPr>
                    <w:t>更</w:t>
                  </w:r>
                  <w:r>
                    <w:rPr>
                      <w:rFonts w:ascii="SimHei" w:hAnsi="SimHei" w:eastAsia="SimHei" w:cs="SimHei"/>
                      <w:sz w:val="11"/>
                      <w:szCs w:val="11"/>
                      <w:spacing w:val="-4"/>
                    </w:rPr>
                    <w:t>多</w:t>
                  </w:r>
                  <w:r>
                    <w:rPr>
                      <w:rFonts w:ascii="SimSun" w:hAnsi="SimSun" w:eastAsia="SimSun" w:cs="SimSun"/>
                      <w:sz w:val="11"/>
                      <w:szCs w:val="11"/>
                      <w:b/>
                      <w:bCs/>
                      <w:spacing w:val="-4"/>
                    </w:rPr>
                    <w:t>应用服</w:t>
                  </w:r>
                  <w:r>
                    <w:rPr>
                      <w:rFonts w:ascii="SimSun" w:hAnsi="SimSun" w:eastAsia="SimSun" w:cs="SimSun"/>
                      <w:sz w:val="11"/>
                      <w:szCs w:val="11"/>
                      <w:spacing w:val="1"/>
                    </w:rPr>
                    <w:t xml:space="preserve">  </w:t>
                  </w:r>
                  <w:r>
                    <w:rPr>
                      <w:rFonts w:ascii="STXingkai" w:hAnsi="STXingkai" w:eastAsia="STXingkai" w:cs="STXingkai"/>
                      <w:sz w:val="12"/>
                      <w:szCs w:val="12"/>
                      <w:spacing w:val="-7"/>
                    </w:rPr>
                    <w:t>务。</w:t>
                  </w:r>
                </w:p>
              </w:txbxContent>
            </v:textbox>
          </v:shape>
        </w:pict>
      </w:r>
      <w:r>
        <w:drawing>
          <wp:anchor distT="0" distB="0" distL="0" distR="0" simplePos="0" relativeHeight="251904000" behindDoc="0" locked="0" layoutInCell="1" allowOverlap="1">
            <wp:simplePos x="0" y="0"/>
            <wp:positionH relativeFrom="column">
              <wp:posOffset>8064463</wp:posOffset>
            </wp:positionH>
            <wp:positionV relativeFrom="paragraph">
              <wp:posOffset>286475</wp:posOffset>
            </wp:positionV>
            <wp:extent cx="571524" cy="584193"/>
            <wp:effectExtent l="0" t="0" r="0" b="0"/>
            <wp:wrapNone/>
            <wp:docPr id="164" name="IM 164"/>
            <wp:cNvGraphicFramePr/>
            <a:graphic>
              <a:graphicData uri="http://schemas.openxmlformats.org/drawingml/2006/picture">
                <pic:pic>
                  <pic:nvPicPr>
                    <pic:cNvPr id="164" name="IM 164"/>
                    <pic:cNvPicPr/>
                  </pic:nvPicPr>
                  <pic:blipFill>
                    <a:blip r:embed="rId87"/>
                    <a:stretch>
                      <a:fillRect/>
                    </a:stretch>
                  </pic:blipFill>
                  <pic:spPr>
                    <a:xfrm rot="0">
                      <a:off x="0" y="0"/>
                      <a:ext cx="571524" cy="584193"/>
                    </a:xfrm>
                    <a:prstGeom prst="rect">
                      <a:avLst/>
                    </a:prstGeom>
                  </pic:spPr>
                </pic:pic>
              </a:graphicData>
            </a:graphic>
          </wp:anchor>
        </w:drawing>
      </w:r>
      <w:r>
        <w:rPr>
          <w:rFonts w:ascii="SimSun" w:hAnsi="SimSun" w:eastAsia="SimSun" w:cs="SimSun"/>
          <w:sz w:val="78"/>
          <w:szCs w:val="78"/>
        </w:rPr>
        <w:t>重</w:t>
      </w:r>
    </w:p>
    <w:p>
      <w:pPr>
        <w:ind w:left="5540"/>
        <w:spacing w:before="3" w:line="219" w:lineRule="auto"/>
        <w:rPr>
          <w:rFonts w:ascii="SimHei" w:hAnsi="SimHei" w:eastAsia="SimHei" w:cs="SimHei"/>
          <w:sz w:val="140"/>
          <w:szCs w:val="140"/>
        </w:rPr>
      </w:pPr>
      <w:r>
        <w:rPr>
          <w:rFonts w:ascii="SimHei" w:hAnsi="SimHei" w:eastAsia="SimHei" w:cs="SimHei"/>
          <w:sz w:val="140"/>
          <w:szCs w:val="140"/>
          <w:b/>
          <w:bCs/>
          <w:spacing w:val="93"/>
        </w:rPr>
        <w:t>营业执照</w:t>
      </w:r>
    </w:p>
    <w:p>
      <w:pPr>
        <w:spacing w:line="199" w:lineRule="exact"/>
        <w:rPr/>
      </w:pPr>
      <w:r/>
    </w:p>
    <w:p>
      <w:pPr>
        <w:spacing w:line="199" w:lineRule="exact"/>
        <w:sectPr>
          <w:pgSz w:w="16820" w:h="11900"/>
          <w:pgMar w:top="400" w:right="0" w:bottom="400" w:left="0" w:header="0" w:footer="0" w:gutter="0"/>
          <w:cols w:equalWidth="0" w:num="1">
            <w:col w:w="16820" w:space="0"/>
          </w:cols>
        </w:sectPr>
        <w:rPr/>
      </w:pPr>
    </w:p>
    <w:p>
      <w:pPr>
        <w:pStyle w:val="BodyText"/>
        <w:spacing w:line="250" w:lineRule="auto"/>
        <w:rPr/>
      </w:pPr>
      <w:r>
        <mc:AlternateContent xmlns:mc="http://schemas.openxmlformats.org/markup-compatibility/2006">
          <mc:Choice Requires="wps">
            <w:drawing>
              <wp:anchor distT="0" distB="0" distL="0" distR="0" simplePos="0" relativeHeight="251909120" behindDoc="0" locked="0" layoutInCell="1" allowOverlap="1">
                <wp:simplePos x="0" y="0"/>
                <wp:positionH relativeFrom="column">
                  <wp:posOffset>1350392</wp:posOffset>
                </wp:positionH>
                <wp:positionV relativeFrom="paragraph">
                  <wp:posOffset>-6452</wp:posOffset>
                </wp:positionV>
                <wp:extent cx="132714" cy="186054"/>
                <wp:effectExtent l="0" t="0" r="0" b="0"/>
                <wp:wrapNone/>
                <wp:docPr id="166" name="TextBox 166"/>
                <wp:cNvGraphicFramePr/>
                <a:graphic>
                  <a:graphicData uri="http://schemas.microsoft.com/office/word/2010/wordprocessingShape">
                    <wps:wsp>
                      <wps:cNvPr id="166" name="TextBox 166"/>
                      <wps:cNvSpPr txBox="1"/>
                      <wps:spPr>
                        <a:xfrm rot="5400000">
                          <a:off x="1350392" y="-6452"/>
                          <a:ext cx="132714" cy="186054"/>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ind w:left="20"/>
                              <w:spacing w:before="56" w:line="221" w:lineRule="auto"/>
                              <w:rPr>
                                <w:rFonts w:ascii="SimSun" w:hAnsi="SimSun" w:eastAsia="SimSun" w:cs="SimSun"/>
                                <w:sz w:val="18"/>
                                <w:szCs w:val="18"/>
                              </w:rPr>
                            </w:pPr>
                            <w:r>
                              <w:rPr>
                                <w:rFonts w:ascii="SimSun" w:hAnsi="SimSun" w:eastAsia="SimSun" w:cs="SimSun"/>
                                <w:sz w:val="18"/>
                                <w:szCs w:val="18"/>
                              </w:rPr>
                              <w:t>写</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56" style="position:absolute;margin-left:106.33pt;margin-top:-0.508087pt;mso-position-vertical-relative:text;mso-position-horizontal-relative:text;width:10.45pt;height:14.65pt;z-index:251909120;rotation:90;" filled="false" stroked="false" type="#_x0000_t202">
                <v:fill on="false"/>
                <v:stroke on="false"/>
                <v:path/>
                <v:imagedata o:title=""/>
                <o:lock v:ext="edit" aspectratio="false"/>
                <v:textbox inset="0mm,0mm,0mm,0mm">
                  <w:txbxContent>
                    <w:p>
                      <w:pPr>
                        <w:ind w:left="20"/>
                        <w:spacing w:before="56" w:line="221" w:lineRule="auto"/>
                        <w:rPr>
                          <w:rFonts w:ascii="SimSun" w:hAnsi="SimSun" w:eastAsia="SimSun" w:cs="SimSun"/>
                          <w:sz w:val="18"/>
                          <w:szCs w:val="18"/>
                        </w:rPr>
                      </w:pPr>
                      <w:r>
                        <w:rPr>
                          <w:rFonts w:ascii="SimSun" w:hAnsi="SimSun" w:eastAsia="SimSun" w:cs="SimSun"/>
                          <w:sz w:val="18"/>
                          <w:szCs w:val="18"/>
                        </w:rPr>
                        <w:t>写</w:t>
                      </w:r>
                    </w:p>
                  </w:txbxContent>
                </v:textbox>
              </v:shape>
            </w:pict>
          </mc:Fallback>
        </mc:AlternateContent>
      </w: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1" w:lineRule="auto"/>
        <w:rPr/>
      </w:pPr>
      <w:r/>
    </w:p>
    <w:p>
      <w:pPr>
        <w:pStyle w:val="BodyText"/>
        <w:spacing w:line="251" w:lineRule="auto"/>
        <w:rPr/>
      </w:pPr>
      <w:r/>
    </w:p>
    <w:p>
      <w:pPr>
        <w:ind w:left="2140"/>
        <w:spacing w:before="82"/>
        <w:rPr>
          <w:rFonts w:ascii="STXingkai" w:hAnsi="STXingkai" w:eastAsia="STXingkai" w:cs="STXingkai"/>
          <w:sz w:val="24"/>
          <w:szCs w:val="24"/>
        </w:rPr>
      </w:pPr>
      <w:r>
        <w:rPr>
          <w:rFonts w:ascii="STXingkai" w:hAnsi="STXingkai" w:eastAsia="STXingkai" w:cs="STXingkai"/>
          <w:sz w:val="24"/>
          <w:szCs w:val="24"/>
        </w:rPr>
        <w:t>善</w:t>
      </w:r>
    </w:p>
    <w:p>
      <w:pPr>
        <w:spacing w:before="25"/>
        <w:rPr/>
      </w:pPr>
      <w:r/>
    </w:p>
    <w:p>
      <w:pPr>
        <w:spacing w:before="25"/>
        <w:rPr/>
      </w:pPr>
      <w:r/>
    </w:p>
    <w:p>
      <w:pPr>
        <w:spacing w:before="25"/>
        <w:rPr/>
      </w:pPr>
      <w:r/>
    </w:p>
    <w:p>
      <w:pPr>
        <w:spacing w:before="25"/>
        <w:rPr/>
      </w:pPr>
      <w:r/>
    </w:p>
    <w:p>
      <w:pPr>
        <w:spacing w:before="25"/>
        <w:rPr/>
      </w:pPr>
      <w:r/>
    </w:p>
    <w:p>
      <w:pPr>
        <w:spacing w:before="24"/>
        <w:rPr/>
      </w:pPr>
      <w:r/>
    </w:p>
    <w:p>
      <w:pPr>
        <w:pStyle w:val="BodyText"/>
        <w:spacing w:line="14" w:lineRule="auto"/>
        <w:rPr>
          <w:sz w:val="2"/>
        </w:rPr>
      </w:pPr>
      <w:r>
        <w:rPr>
          <w:sz w:val="2"/>
          <w:szCs w:val="2"/>
        </w:rPr>
        <w:br w:type="column"/>
      </w:r>
    </w:p>
    <w:p>
      <w:pPr>
        <w:spacing w:before="70" w:line="219" w:lineRule="auto"/>
        <w:rPr>
          <w:rFonts w:ascii="SimSun" w:hAnsi="SimSun" w:eastAsia="SimSun" w:cs="SimSun"/>
          <w:sz w:val="24"/>
          <w:szCs w:val="24"/>
        </w:rPr>
      </w:pPr>
      <w:r>
        <w:rPr>
          <w:rFonts w:ascii="SimSun" w:hAnsi="SimSun" w:eastAsia="SimSun" w:cs="SimSun"/>
          <w:sz w:val="24"/>
          <w:szCs w:val="24"/>
          <w:spacing w:val="3"/>
        </w:rPr>
        <w:t>名</w:t>
      </w:r>
      <w:r>
        <w:rPr>
          <w:rFonts w:ascii="SimSun" w:hAnsi="SimSun" w:eastAsia="SimSun" w:cs="SimSun"/>
          <w:sz w:val="24"/>
          <w:szCs w:val="24"/>
          <w:spacing w:val="2"/>
        </w:rPr>
        <w:t xml:space="preserve">        </w:t>
      </w:r>
      <w:r>
        <w:rPr>
          <w:rFonts w:ascii="SimSun" w:hAnsi="SimSun" w:eastAsia="SimSun" w:cs="SimSun"/>
          <w:sz w:val="24"/>
          <w:szCs w:val="24"/>
          <w:spacing w:val="3"/>
        </w:rPr>
        <w:t>称赤峰广源矿业有限责任公司</w:t>
      </w:r>
    </w:p>
    <w:p>
      <w:pPr>
        <w:pStyle w:val="BodyText"/>
        <w:spacing w:line="444" w:lineRule="auto"/>
        <w:rPr/>
      </w:pPr>
      <w:r/>
    </w:p>
    <w:p>
      <w:pPr>
        <w:spacing w:before="79" w:line="219" w:lineRule="auto"/>
        <w:rPr>
          <w:rFonts w:ascii="SimSun" w:hAnsi="SimSun" w:eastAsia="SimSun" w:cs="SimSun"/>
          <w:sz w:val="24"/>
          <w:szCs w:val="24"/>
        </w:rPr>
      </w:pPr>
      <w:r>
        <w:rPr>
          <w:rFonts w:ascii="SimSun" w:hAnsi="SimSun" w:eastAsia="SimSun" w:cs="SimSun"/>
          <w:sz w:val="24"/>
          <w:szCs w:val="24"/>
          <w:spacing w:val="5"/>
        </w:rPr>
        <w:t>类        型其他有限责任公司</w:t>
      </w:r>
    </w:p>
    <w:p>
      <w:pPr>
        <w:pStyle w:val="BodyText"/>
        <w:spacing w:line="430" w:lineRule="auto"/>
        <w:rPr/>
      </w:pPr>
      <w:r/>
    </w:p>
    <w:p>
      <w:pPr>
        <w:spacing w:before="81" w:line="219" w:lineRule="auto"/>
        <w:rPr>
          <w:rFonts w:ascii="SimSun" w:hAnsi="SimSun" w:eastAsia="SimSun" w:cs="SimSun"/>
          <w:sz w:val="25"/>
          <w:szCs w:val="25"/>
        </w:rPr>
      </w:pPr>
      <w:r>
        <w:rPr>
          <w:rFonts w:ascii="SimSun" w:hAnsi="SimSun" w:eastAsia="SimSun" w:cs="SimSun"/>
          <w:sz w:val="25"/>
          <w:szCs w:val="25"/>
          <w:spacing w:val="33"/>
        </w:rPr>
        <w:t>法定代表人邓国军</w:t>
      </w:r>
    </w:p>
    <w:p>
      <w:pPr>
        <w:pStyle w:val="BodyText"/>
        <w:spacing w:line="253" w:lineRule="auto"/>
        <w:rPr/>
      </w:pPr>
      <w:r/>
    </w:p>
    <w:p>
      <w:pPr>
        <w:ind w:left="1549" w:right="280" w:hanging="1549"/>
        <w:spacing w:before="85" w:line="260" w:lineRule="auto"/>
        <w:rPr>
          <w:rFonts w:ascii="SimSun" w:hAnsi="SimSun" w:eastAsia="SimSun" w:cs="SimSun"/>
          <w:sz w:val="20"/>
          <w:szCs w:val="20"/>
        </w:rPr>
      </w:pPr>
      <w:r>
        <w:rPr>
          <w:rFonts w:ascii="SimSun" w:hAnsi="SimSun" w:eastAsia="SimSun" w:cs="SimSun"/>
          <w:sz w:val="26"/>
          <w:szCs w:val="26"/>
          <w:spacing w:val="-8"/>
        </w:rPr>
        <w:t>经</w:t>
      </w:r>
      <w:r>
        <w:rPr>
          <w:rFonts w:ascii="SimSun" w:hAnsi="SimSun" w:eastAsia="SimSun" w:cs="SimSun"/>
          <w:sz w:val="26"/>
          <w:szCs w:val="26"/>
          <w:spacing w:val="37"/>
        </w:rPr>
        <w:t xml:space="preserve"> </w:t>
      </w:r>
      <w:r>
        <w:rPr>
          <w:rFonts w:ascii="SimSun" w:hAnsi="SimSun" w:eastAsia="SimSun" w:cs="SimSun"/>
          <w:sz w:val="26"/>
          <w:szCs w:val="26"/>
          <w:spacing w:val="-8"/>
        </w:rPr>
        <w:t>营</w:t>
      </w:r>
      <w:r>
        <w:rPr>
          <w:rFonts w:ascii="SimSun" w:hAnsi="SimSun" w:eastAsia="SimSun" w:cs="SimSun"/>
          <w:sz w:val="26"/>
          <w:szCs w:val="26"/>
          <w:spacing w:val="35"/>
        </w:rPr>
        <w:t xml:space="preserve"> </w:t>
      </w:r>
      <w:r>
        <w:rPr>
          <w:rFonts w:ascii="SimSun" w:hAnsi="SimSun" w:eastAsia="SimSun" w:cs="SimSun"/>
          <w:sz w:val="26"/>
          <w:szCs w:val="26"/>
          <w:spacing w:val="-8"/>
        </w:rPr>
        <w:t>范</w:t>
      </w:r>
      <w:r>
        <w:rPr>
          <w:rFonts w:ascii="SimSun" w:hAnsi="SimSun" w:eastAsia="SimSun" w:cs="SimSun"/>
          <w:sz w:val="26"/>
          <w:szCs w:val="26"/>
          <w:spacing w:val="52"/>
        </w:rPr>
        <w:t xml:space="preserve"> </w:t>
      </w:r>
      <w:r>
        <w:rPr>
          <w:rFonts w:ascii="SimSun" w:hAnsi="SimSun" w:eastAsia="SimSun" w:cs="SimSun"/>
          <w:sz w:val="26"/>
          <w:szCs w:val="26"/>
          <w:spacing w:val="-8"/>
        </w:rPr>
        <w:t>围</w:t>
      </w:r>
      <w:r>
        <w:rPr>
          <w:rFonts w:ascii="SimSun" w:hAnsi="SimSun" w:eastAsia="SimSun" w:cs="SimSun"/>
          <w:sz w:val="26"/>
          <w:szCs w:val="26"/>
          <w:spacing w:val="-54"/>
        </w:rPr>
        <w:t xml:space="preserve"> </w:t>
      </w:r>
      <w:r>
        <w:rPr>
          <w:rFonts w:ascii="SimSun" w:hAnsi="SimSun" w:eastAsia="SimSun" w:cs="SimSun"/>
          <w:sz w:val="20"/>
          <w:szCs w:val="20"/>
          <w:spacing w:val="-8"/>
        </w:rPr>
        <w:t>矿业投资、勘探、开采；矿产品加工、销售；矿业信息咨</w:t>
      </w:r>
      <w:r>
        <w:rPr>
          <w:rFonts w:ascii="SimSun" w:hAnsi="SimSun" w:eastAsia="SimSun" w:cs="SimSun"/>
          <w:sz w:val="20"/>
          <w:szCs w:val="20"/>
        </w:rPr>
        <w:t xml:space="preserve"> </w:t>
      </w:r>
      <w:r>
        <w:rPr>
          <w:rFonts w:ascii="SimSun" w:hAnsi="SimSun" w:eastAsia="SimSun" w:cs="SimSun"/>
          <w:sz w:val="20"/>
          <w:szCs w:val="20"/>
          <w:spacing w:val="6"/>
        </w:rPr>
        <w:t>询服务。(依法须经批准的项目，经相关部门批后方可</w:t>
      </w:r>
      <w:r>
        <w:rPr>
          <w:rFonts w:ascii="SimSun" w:hAnsi="SimSun" w:eastAsia="SimSun" w:cs="SimSun"/>
          <w:sz w:val="20"/>
          <w:szCs w:val="20"/>
          <w:spacing w:val="3"/>
        </w:rPr>
        <w:t xml:space="preserve"> </w:t>
      </w:r>
      <w:r>
        <w:rPr>
          <w:rFonts w:ascii="SimSun" w:hAnsi="SimSun" w:eastAsia="SimSun" w:cs="SimSun"/>
          <w:sz w:val="20"/>
          <w:szCs w:val="20"/>
          <w:spacing w:val="24"/>
        </w:rPr>
        <w:t>开展经营活动)</w:t>
      </w:r>
    </w:p>
    <w:p>
      <w:pPr>
        <w:pStyle w:val="BodyText"/>
        <w:spacing w:line="14" w:lineRule="auto"/>
        <w:rPr>
          <w:sz w:val="2"/>
        </w:rPr>
      </w:pPr>
      <w:r>
        <w:rPr>
          <w:sz w:val="2"/>
          <w:szCs w:val="2"/>
        </w:rPr>
        <w:br w:type="column"/>
      </w:r>
    </w:p>
    <w:p>
      <w:pPr>
        <w:ind w:left="790"/>
        <w:spacing w:before="79" w:line="219" w:lineRule="auto"/>
        <w:rPr>
          <w:rFonts w:ascii="SimSun" w:hAnsi="SimSun" w:eastAsia="SimSun" w:cs="SimSun"/>
          <w:sz w:val="26"/>
          <w:szCs w:val="26"/>
        </w:rPr>
      </w:pPr>
      <w:r>
        <w:rPr>
          <w:rFonts w:ascii="SimSun" w:hAnsi="SimSun" w:eastAsia="SimSun" w:cs="SimSun"/>
          <w:sz w:val="26"/>
          <w:szCs w:val="26"/>
          <w:spacing w:val="33"/>
        </w:rPr>
        <w:t>注册资本壹佰万元(人民币元)</w:t>
      </w:r>
    </w:p>
    <w:p>
      <w:pPr>
        <w:pStyle w:val="BodyText"/>
        <w:spacing w:line="416" w:lineRule="auto"/>
        <w:rPr/>
      </w:pPr>
      <w:r/>
    </w:p>
    <w:p>
      <w:pPr>
        <w:ind w:left="790"/>
        <w:spacing w:before="86" w:line="220" w:lineRule="auto"/>
        <w:rPr>
          <w:rFonts w:ascii="SimSun" w:hAnsi="SimSun" w:eastAsia="SimSun" w:cs="SimSun"/>
          <w:sz w:val="24"/>
          <w:szCs w:val="24"/>
        </w:rPr>
      </w:pPr>
      <w:r>
        <w:rPr>
          <w:rFonts w:ascii="SimSun" w:hAnsi="SimSun" w:eastAsia="SimSun" w:cs="SimSun"/>
          <w:sz w:val="26"/>
          <w:szCs w:val="26"/>
          <w:spacing w:val="-4"/>
        </w:rPr>
        <w:t>成 立</w:t>
      </w:r>
      <w:r>
        <w:rPr>
          <w:rFonts w:ascii="SimSun" w:hAnsi="SimSun" w:eastAsia="SimSun" w:cs="SimSun"/>
          <w:sz w:val="26"/>
          <w:szCs w:val="26"/>
          <w:spacing w:val="70"/>
        </w:rPr>
        <w:t xml:space="preserve"> </w:t>
      </w:r>
      <w:r>
        <w:rPr>
          <w:rFonts w:ascii="SimSun" w:hAnsi="SimSun" w:eastAsia="SimSun" w:cs="SimSun"/>
          <w:sz w:val="26"/>
          <w:szCs w:val="26"/>
          <w:spacing w:val="-4"/>
        </w:rPr>
        <w:t>日</w:t>
      </w:r>
      <w:r>
        <w:rPr>
          <w:rFonts w:ascii="SimSun" w:hAnsi="SimSun" w:eastAsia="SimSun" w:cs="SimSun"/>
          <w:sz w:val="26"/>
          <w:szCs w:val="26"/>
          <w:spacing w:val="20"/>
        </w:rPr>
        <w:t xml:space="preserve"> </w:t>
      </w:r>
      <w:r>
        <w:rPr>
          <w:rFonts w:ascii="SimSun" w:hAnsi="SimSun" w:eastAsia="SimSun" w:cs="SimSun"/>
          <w:sz w:val="26"/>
          <w:szCs w:val="26"/>
          <w:spacing w:val="-4"/>
        </w:rPr>
        <w:t>期 </w:t>
      </w:r>
      <w:r>
        <w:rPr>
          <w:rFonts w:ascii="SimSun" w:hAnsi="SimSun" w:eastAsia="SimSun" w:cs="SimSun"/>
          <w:sz w:val="24"/>
          <w:szCs w:val="24"/>
          <w:spacing w:val="-4"/>
        </w:rPr>
        <w:t>2017年12月20日</w:t>
      </w:r>
    </w:p>
    <w:p>
      <w:pPr>
        <w:pStyle w:val="BodyText"/>
        <w:spacing w:line="403" w:lineRule="auto"/>
        <w:rPr/>
      </w:pPr>
      <w:r/>
    </w:p>
    <w:p>
      <w:pPr>
        <w:spacing w:before="85" w:line="188" w:lineRule="auto"/>
        <w:rPr>
          <w:rFonts w:ascii="SimSun" w:hAnsi="SimSun" w:eastAsia="SimSun" w:cs="SimSun"/>
          <w:sz w:val="24"/>
          <w:szCs w:val="24"/>
        </w:rPr>
      </w:pPr>
      <w:r>
        <w:rPr>
          <w:rFonts w:ascii="STXingkai" w:hAnsi="STXingkai" w:eastAsia="STXingkai" w:cs="STXingkai"/>
          <w:sz w:val="22"/>
          <w:szCs w:val="22"/>
          <w:position w:val="-5"/>
        </w:rPr>
        <w:t>慧了        </w:t>
      </w:r>
      <w:r>
        <w:rPr>
          <w:rFonts w:ascii="SimSun" w:hAnsi="SimSun" w:eastAsia="SimSun" w:cs="SimSun"/>
          <w:sz w:val="26"/>
          <w:szCs w:val="26"/>
        </w:rPr>
        <w:t>住       </w:t>
      </w:r>
      <w:r>
        <w:rPr>
          <w:rFonts w:ascii="SimSun" w:hAnsi="SimSun" w:eastAsia="SimSun" w:cs="SimSun"/>
          <w:sz w:val="24"/>
          <w:szCs w:val="24"/>
        </w:rPr>
        <w:t>所内蒙古自治区赤峰市红山区金石矿</w:t>
      </w:r>
    </w:p>
    <w:p>
      <w:pPr>
        <w:ind w:left="2349" w:right="1227"/>
        <w:spacing w:line="256" w:lineRule="auto"/>
        <w:rPr>
          <w:rFonts w:ascii="SimSun" w:hAnsi="SimSun" w:eastAsia="SimSun" w:cs="SimSun"/>
          <w:sz w:val="24"/>
          <w:szCs w:val="24"/>
        </w:rPr>
      </w:pPr>
      <w:r>
        <w:rPr>
          <w:rFonts w:ascii="SimSun" w:hAnsi="SimSun" w:eastAsia="SimSun" w:cs="SimSun"/>
          <w:sz w:val="24"/>
          <w:szCs w:val="24"/>
          <w:spacing w:val="5"/>
        </w:rPr>
        <w:t>业广场大厦办公楼</w:t>
      </w:r>
      <w:r>
        <w:rPr>
          <w:rFonts w:ascii="Times New Roman" w:hAnsi="Times New Roman" w:eastAsia="Times New Roman" w:cs="Times New Roman"/>
          <w:sz w:val="24"/>
          <w:szCs w:val="24"/>
          <w:spacing w:val="5"/>
        </w:rPr>
        <w:t>A</w:t>
      </w:r>
      <w:r>
        <w:rPr>
          <w:rFonts w:ascii="SimSun" w:hAnsi="SimSun" w:eastAsia="SimSun" w:cs="SimSun"/>
          <w:sz w:val="24"/>
          <w:szCs w:val="24"/>
          <w:spacing w:val="5"/>
        </w:rPr>
        <w:t>座(1号楼)15</w:t>
      </w:r>
      <w:r>
        <w:rPr>
          <w:rFonts w:ascii="SimSun" w:hAnsi="SimSun" w:eastAsia="SimSun" w:cs="SimSun"/>
          <w:sz w:val="24"/>
          <w:szCs w:val="24"/>
          <w:spacing w:val="13"/>
        </w:rPr>
        <w:t xml:space="preserve"> </w:t>
      </w:r>
      <w:r>
        <w:rPr>
          <w:rFonts w:ascii="SimSun" w:hAnsi="SimSun" w:eastAsia="SimSun" w:cs="SimSun"/>
          <w:sz w:val="24"/>
          <w:szCs w:val="24"/>
          <w:spacing w:val="-2"/>
        </w:rPr>
        <w:t>楼整层</w:t>
      </w:r>
    </w:p>
    <w:p>
      <w:pPr>
        <w:pStyle w:val="BodyText"/>
        <w:spacing w:line="280" w:lineRule="auto"/>
        <w:rPr/>
      </w:pPr>
      <w:r/>
    </w:p>
    <w:p>
      <w:pPr>
        <w:ind w:left="1164"/>
        <w:spacing w:before="105" w:line="187" w:lineRule="auto"/>
        <w:rPr>
          <w:rFonts w:ascii="SimHei" w:hAnsi="SimHei" w:eastAsia="SimHei" w:cs="SimHei"/>
          <w:sz w:val="32"/>
          <w:szCs w:val="32"/>
        </w:rPr>
      </w:pPr>
      <w:r>
        <w:pict>
          <v:shape id="_x0000_s58" style="position:absolute;margin-left:226.109pt;margin-top:17.4688pt;mso-position-vertical-relative:text;mso-position-horizontal-relative:text;width:12.25pt;height:14.1pt;z-index:251908096;" filled="false" stroked="false" type="#_x0000_t202">
            <v:fill on="false"/>
            <v:stroke on="false"/>
            <v:path/>
            <v:imagedata o:title=""/>
            <o:lock v:ext="edit" aspectratio="false"/>
            <v:textbox inset="0mm,0mm,0mm,0mm">
              <w:txbxContent>
                <w:p>
                  <w:pPr>
                    <w:ind w:left="20"/>
                    <w:spacing w:before="19" w:line="203" w:lineRule="auto"/>
                    <w:rPr>
                      <w:rFonts w:ascii="Times New Roman" w:hAnsi="Times New Roman" w:eastAsia="Times New Roman" w:cs="Times New Roman"/>
                      <w:sz w:val="22"/>
                      <w:szCs w:val="22"/>
                    </w:rPr>
                  </w:pPr>
                  <w:r>
                    <w:rPr>
                      <w:rFonts w:ascii="KaiTi" w:hAnsi="KaiTi" w:eastAsia="KaiTi" w:cs="KaiTi"/>
                      <w:sz w:val="22"/>
                      <w:szCs w:val="22"/>
                      <w:b/>
                      <w:bCs/>
                      <w:spacing w:val="-8"/>
                      <w:w w:val="80"/>
                    </w:rPr>
                    <w:t>造</w:t>
                  </w:r>
                  <w:r>
                    <w:rPr>
                      <w:rFonts w:ascii="Times New Roman" w:hAnsi="Times New Roman" w:eastAsia="Times New Roman" w:cs="Times New Roman"/>
                      <w:sz w:val="22"/>
                      <w:szCs w:val="22"/>
                      <w:b/>
                      <w:bCs/>
                      <w:spacing w:val="-8"/>
                      <w:w w:val="80"/>
                    </w:rPr>
                    <w:t>i</w:t>
                  </w:r>
                </w:p>
              </w:txbxContent>
            </v:textbox>
          </v:shape>
        </w:pict>
      </w:r>
      <w:r>
        <w:rPr>
          <w:rFonts w:ascii="SimHei" w:hAnsi="SimHei" w:eastAsia="SimHei" w:cs="SimHei"/>
          <w:sz w:val="32"/>
          <w:szCs w:val="32"/>
          <w:b/>
          <w:bCs/>
          <w:spacing w:val="-14"/>
        </w:rPr>
        <w:t>登</w:t>
      </w:r>
      <w:r>
        <w:rPr>
          <w:rFonts w:ascii="SimHei" w:hAnsi="SimHei" w:eastAsia="SimHei" w:cs="SimHei"/>
          <w:sz w:val="32"/>
          <w:szCs w:val="32"/>
          <w:spacing w:val="32"/>
        </w:rPr>
        <w:t xml:space="preserve"> </w:t>
      </w:r>
      <w:r>
        <w:rPr>
          <w:rFonts w:ascii="SimHei" w:hAnsi="SimHei" w:eastAsia="SimHei" w:cs="SimHei"/>
          <w:sz w:val="32"/>
          <w:szCs w:val="32"/>
          <w:b/>
          <w:bCs/>
          <w:spacing w:val="-14"/>
        </w:rPr>
        <w:t>记</w:t>
      </w:r>
      <w:r>
        <w:rPr>
          <w:rFonts w:ascii="SimHei" w:hAnsi="SimHei" w:eastAsia="SimHei" w:cs="SimHei"/>
          <w:sz w:val="32"/>
          <w:szCs w:val="32"/>
          <w:spacing w:val="25"/>
        </w:rPr>
        <w:t xml:space="preserve"> </w:t>
      </w:r>
      <w:r>
        <w:rPr>
          <w:rFonts w:ascii="SimHei" w:hAnsi="SimHei" w:eastAsia="SimHei" w:cs="SimHei"/>
          <w:sz w:val="32"/>
          <w:szCs w:val="32"/>
          <w:b/>
          <w:bCs/>
          <w:spacing w:val="-14"/>
        </w:rPr>
        <w:t>机</w:t>
      </w:r>
      <w:r>
        <w:rPr>
          <w:rFonts w:ascii="SimHei" w:hAnsi="SimHei" w:eastAsia="SimHei" w:cs="SimHei"/>
          <w:sz w:val="32"/>
          <w:szCs w:val="32"/>
          <w:spacing w:val="40"/>
        </w:rPr>
        <w:t xml:space="preserve"> </w:t>
      </w:r>
      <w:r>
        <w:rPr>
          <w:rFonts w:ascii="SimHei" w:hAnsi="SimHei" w:eastAsia="SimHei" w:cs="SimHei"/>
          <w:sz w:val="32"/>
          <w:szCs w:val="32"/>
          <w:b/>
          <w:bCs/>
          <w:spacing w:val="-14"/>
        </w:rPr>
        <w:t>关</w:t>
      </w:r>
    </w:p>
    <w:p>
      <w:pPr>
        <w:pStyle w:val="BodyText"/>
        <w:spacing w:line="402" w:lineRule="auto"/>
        <w:rPr/>
      </w:pPr>
      <w:r/>
    </w:p>
    <w:p>
      <w:pPr>
        <w:ind w:left="2459"/>
        <w:spacing w:before="91" w:line="219" w:lineRule="auto"/>
        <w:rPr>
          <w:rFonts w:ascii="SimSun" w:hAnsi="SimSun" w:eastAsia="SimSun" w:cs="SimSun"/>
          <w:sz w:val="28"/>
          <w:szCs w:val="28"/>
        </w:rPr>
      </w:pPr>
      <w:r>
        <w:drawing>
          <wp:anchor distT="0" distB="0" distL="0" distR="0" simplePos="0" relativeHeight="251910144" behindDoc="0" locked="0" layoutInCell="1" allowOverlap="1">
            <wp:simplePos x="0" y="0"/>
            <wp:positionH relativeFrom="column">
              <wp:posOffset>2070027</wp:posOffset>
            </wp:positionH>
            <wp:positionV relativeFrom="paragraph">
              <wp:posOffset>-812525</wp:posOffset>
            </wp:positionV>
            <wp:extent cx="1054184" cy="1054131"/>
            <wp:effectExtent l="0" t="0" r="0" b="0"/>
            <wp:wrapNone/>
            <wp:docPr id="168" name="IM 168"/>
            <wp:cNvGraphicFramePr/>
            <a:graphic>
              <a:graphicData uri="http://schemas.openxmlformats.org/drawingml/2006/picture">
                <pic:pic>
                  <pic:nvPicPr>
                    <pic:cNvPr id="168" name="IM 168"/>
                    <pic:cNvPicPr/>
                  </pic:nvPicPr>
                  <pic:blipFill>
                    <a:blip r:embed="rId88"/>
                    <a:stretch>
                      <a:fillRect/>
                    </a:stretch>
                  </pic:blipFill>
                  <pic:spPr>
                    <a:xfrm rot="0">
                      <a:off x="0" y="0"/>
                      <a:ext cx="1054184" cy="1054131"/>
                    </a:xfrm>
                    <a:prstGeom prst="rect">
                      <a:avLst/>
                    </a:prstGeom>
                  </pic:spPr>
                </pic:pic>
              </a:graphicData>
            </a:graphic>
          </wp:anchor>
        </w:drawing>
      </w:r>
      <w:r>
        <w:rPr>
          <w:rFonts w:ascii="SimHei" w:hAnsi="SimHei" w:eastAsia="SimHei" w:cs="SimHei"/>
          <w:sz w:val="23"/>
          <w:szCs w:val="23"/>
          <w:spacing w:val="-6"/>
          <w:position w:val="1"/>
        </w:rPr>
        <w:t>2025</w:t>
      </w:r>
      <w:r>
        <w:rPr>
          <w:rFonts w:ascii="SimHei" w:hAnsi="SimHei" w:eastAsia="SimHei" w:cs="SimHei"/>
          <w:sz w:val="23"/>
          <w:szCs w:val="23"/>
          <w:spacing w:val="26"/>
          <w:position w:val="1"/>
        </w:rPr>
        <w:t xml:space="preserve"> </w:t>
      </w:r>
      <w:r>
        <w:rPr>
          <w:rFonts w:ascii="SimHei" w:hAnsi="SimHei" w:eastAsia="SimHei" w:cs="SimHei"/>
          <w:sz w:val="23"/>
          <w:szCs w:val="23"/>
          <w:spacing w:val="-6"/>
          <w:position w:val="1"/>
        </w:rPr>
        <w:t>年</w:t>
      </w:r>
      <w:r>
        <w:rPr>
          <w:rFonts w:ascii="SimHei" w:hAnsi="SimHei" w:eastAsia="SimHei" w:cs="SimHei"/>
          <w:sz w:val="23"/>
          <w:szCs w:val="23"/>
          <w:spacing w:val="50"/>
          <w:position w:val="1"/>
        </w:rPr>
        <w:t xml:space="preserve">  </w:t>
      </w:r>
      <w:r>
        <w:rPr>
          <w:rFonts w:ascii="SimSun" w:hAnsi="SimSun" w:eastAsia="SimSun" w:cs="SimSun"/>
          <w:sz w:val="28"/>
          <w:szCs w:val="28"/>
          <w:spacing w:val="-6"/>
        </w:rPr>
        <w:t>0</w:t>
      </w:r>
      <w:r>
        <w:rPr>
          <w:rFonts w:ascii="SimSun" w:hAnsi="SimSun" w:eastAsia="SimSun" w:cs="SimSun"/>
          <w:sz w:val="28"/>
          <w:szCs w:val="28"/>
          <w:spacing w:val="22"/>
        </w:rPr>
        <w:t xml:space="preserve"> </w:t>
      </w:r>
      <w:r>
        <w:rPr>
          <w:rFonts w:ascii="SimSun" w:hAnsi="SimSun" w:eastAsia="SimSun" w:cs="SimSun"/>
          <w:sz w:val="28"/>
          <w:szCs w:val="28"/>
          <w:spacing w:val="-6"/>
        </w:rPr>
        <w:t>8</w:t>
      </w:r>
      <w:r>
        <w:rPr>
          <w:rFonts w:ascii="SimSun" w:hAnsi="SimSun" w:eastAsia="SimSun" w:cs="SimSun"/>
          <w:sz w:val="28"/>
          <w:szCs w:val="28"/>
          <w:spacing w:val="28"/>
        </w:rPr>
        <w:t xml:space="preserve"> </w:t>
      </w:r>
      <w:r>
        <w:rPr>
          <w:rFonts w:ascii="SimSun" w:hAnsi="SimSun" w:eastAsia="SimSun" w:cs="SimSun"/>
          <w:sz w:val="28"/>
          <w:szCs w:val="28"/>
          <w:spacing w:val="-6"/>
        </w:rPr>
        <w:t>月</w:t>
      </w:r>
      <w:r>
        <w:rPr>
          <w:rFonts w:ascii="SimSun" w:hAnsi="SimSun" w:eastAsia="SimSun" w:cs="SimSun"/>
          <w:sz w:val="28"/>
          <w:szCs w:val="28"/>
          <w:spacing w:val="23"/>
        </w:rPr>
        <w:t xml:space="preserve"> </w:t>
      </w:r>
      <w:r>
        <w:rPr>
          <w:rFonts w:ascii="SimSun" w:hAnsi="SimSun" w:eastAsia="SimSun" w:cs="SimSun"/>
          <w:sz w:val="28"/>
          <w:szCs w:val="28"/>
          <w:spacing w:val="-6"/>
        </w:rPr>
        <w:t>0</w:t>
      </w:r>
      <w:r>
        <w:rPr>
          <w:rFonts w:ascii="SimSun" w:hAnsi="SimSun" w:eastAsia="SimSun" w:cs="SimSun"/>
          <w:sz w:val="28"/>
          <w:szCs w:val="28"/>
          <w:spacing w:val="27"/>
        </w:rPr>
        <w:t xml:space="preserve"> </w:t>
      </w:r>
      <w:r>
        <w:rPr>
          <w:rFonts w:ascii="SimSun" w:hAnsi="SimSun" w:eastAsia="SimSun" w:cs="SimSun"/>
          <w:sz w:val="28"/>
          <w:szCs w:val="28"/>
          <w:spacing w:val="-6"/>
        </w:rPr>
        <w:t>5 日</w:t>
      </w:r>
    </w:p>
    <w:p>
      <w:pPr>
        <w:spacing w:line="219" w:lineRule="auto"/>
        <w:sectPr>
          <w:type w:val="continuous"/>
          <w:pgSz w:w="16820" w:h="11900"/>
          <w:pgMar w:top="400" w:right="0" w:bottom="400" w:left="0" w:header="0" w:footer="0" w:gutter="0"/>
          <w:cols w:equalWidth="0" w:num="3">
            <w:col w:w="2851" w:space="100"/>
            <w:col w:w="6680" w:space="100"/>
            <w:col w:w="7090" w:space="0"/>
          </w:cols>
        </w:sectPr>
        <w:rPr>
          <w:rFonts w:ascii="SimSun" w:hAnsi="SimSun" w:eastAsia="SimSun" w:cs="SimSun"/>
          <w:sz w:val="28"/>
          <w:szCs w:val="28"/>
        </w:rPr>
      </w:pPr>
    </w:p>
    <w:p>
      <w:pPr>
        <w:pStyle w:val="BodyText"/>
        <w:spacing w:line="350" w:lineRule="auto"/>
        <w:rPr/>
      </w:pPr>
      <w:r/>
    </w:p>
    <w:p>
      <w:pPr>
        <w:pStyle w:val="BodyText"/>
        <w:spacing w:line="351" w:lineRule="auto"/>
        <w:rPr/>
      </w:pPr>
      <w:r/>
    </w:p>
    <w:p>
      <w:pPr>
        <w:ind w:left="3849"/>
        <w:spacing w:before="45" w:line="206" w:lineRule="auto"/>
        <w:rPr>
          <w:rFonts w:ascii="STXingkai" w:hAnsi="STXingkai" w:eastAsia="STXingkai" w:cs="STXingkai"/>
          <w:sz w:val="13"/>
          <w:szCs w:val="13"/>
        </w:rPr>
      </w:pPr>
      <w:r>
        <w:pict>
          <v:shape id="_x0000_s60" style="position:absolute;margin-left:64.4971pt;margin-top:-3.5754pt;mso-position-vertical-relative:text;mso-position-horizontal-relative:text;width:109.7pt;height:20.8pt;z-index:251905024;" filled="false" stroked="false" type="#_x0000_t202">
            <v:fill on="false"/>
            <v:stroke on="false"/>
            <v:path/>
            <v:imagedata o:title=""/>
            <o:lock v:ext="edit" aspectratio="false"/>
            <v:textbox inset="0mm,0mm,0mm,0mm">
              <w:txbxContent>
                <w:p>
                  <w:pPr>
                    <w:ind w:left="20" w:right="20" w:firstLine="20"/>
                    <w:spacing w:before="19" w:line="245" w:lineRule="auto"/>
                    <w:rPr>
                      <w:rFonts w:ascii="SimSun" w:hAnsi="SimSun" w:eastAsia="SimSun" w:cs="SimSun"/>
                      <w:sz w:val="13"/>
                      <w:szCs w:val="13"/>
                    </w:rPr>
                  </w:pPr>
                  <w:r>
                    <w:rPr>
                      <w:rFonts w:ascii="STXingkai" w:hAnsi="STXingkai" w:eastAsia="STXingkai" w:cs="STXingkai"/>
                      <w:sz w:val="16"/>
                      <w:szCs w:val="16"/>
                      <w:spacing w:val="14"/>
                    </w:rPr>
                    <w:t>景 一 ”要弱”美楚学泛置</w:t>
                  </w:r>
                  <w:r>
                    <w:rPr>
                      <w:rFonts w:ascii="STXingkai" w:hAnsi="STXingkai" w:eastAsia="STXingkai" w:cs="STXingkai"/>
                      <w:sz w:val="16"/>
                      <w:szCs w:val="16"/>
                      <w:spacing w:val="2"/>
                    </w:rPr>
                    <w:t xml:space="preserve">    </w:t>
                  </w:r>
                  <w:r>
                    <w:rPr>
                      <w:rFonts w:ascii="FangSong" w:hAnsi="FangSong" w:eastAsia="FangSong" w:cs="FangSong"/>
                      <w:sz w:val="13"/>
                      <w:szCs w:val="13"/>
                      <w:spacing w:val="5"/>
                    </w:rPr>
                    <w:t>国</w:t>
                  </w:r>
                  <w:r>
                    <w:rPr>
                      <w:rFonts w:ascii="FangSong" w:hAnsi="FangSong" w:eastAsia="FangSong" w:cs="FangSong"/>
                      <w:sz w:val="13"/>
                      <w:szCs w:val="13"/>
                      <w:spacing w:val="-5"/>
                    </w:rPr>
                    <w:t xml:space="preserve"> </w:t>
                  </w:r>
                  <w:r>
                    <w:rPr>
                      <w:rFonts w:ascii="FangSong" w:hAnsi="FangSong" w:eastAsia="FangSong" w:cs="FangSong"/>
                      <w:sz w:val="13"/>
                      <w:szCs w:val="13"/>
                      <w:spacing w:val="5"/>
                    </w:rPr>
                    <w:t>家</w:t>
                  </w:r>
                  <w:r>
                    <w:rPr>
                      <w:rFonts w:ascii="FangSong" w:hAnsi="FangSong" w:eastAsia="FangSong" w:cs="FangSong"/>
                      <w:sz w:val="13"/>
                      <w:szCs w:val="13"/>
                      <w:spacing w:val="-15"/>
                    </w:rPr>
                    <w:t xml:space="preserve"> </w:t>
                  </w:r>
                  <w:r>
                    <w:rPr>
                      <w:rFonts w:ascii="FangSong" w:hAnsi="FangSong" w:eastAsia="FangSong" w:cs="FangSong"/>
                      <w:sz w:val="13"/>
                      <w:szCs w:val="13"/>
                      <w:spacing w:val="5"/>
                    </w:rPr>
                    <w:t>企</w:t>
                  </w:r>
                  <w:r>
                    <w:rPr>
                      <w:rFonts w:ascii="SimSun" w:hAnsi="SimSun" w:eastAsia="SimSun" w:cs="SimSun"/>
                      <w:sz w:val="13"/>
                      <w:szCs w:val="13"/>
                      <w:b/>
                      <w:bCs/>
                      <w:spacing w:val="5"/>
                    </w:rPr>
                    <w:t>业信用信息公示系统网址：</w:t>
                  </w:r>
                </w:p>
              </w:txbxContent>
            </v:textbox>
          </v:shape>
        </w:pict>
      </w:r>
      <w:hyperlink w:history="true" r:id="rId65">
        <w:r>
          <w:rPr>
            <w:rFonts w:ascii="Times New Roman" w:hAnsi="Times New Roman" w:eastAsia="Times New Roman" w:cs="Times New Roman"/>
            <w:sz w:val="15"/>
            <w:szCs w:val="15"/>
            <w:spacing w:val="-2"/>
            <w:position w:val="2"/>
          </w:rPr>
          <w:t>http://www.gsxt.gov.cn</w:t>
        </w:r>
      </w:hyperlink>
      <w:r>
        <w:rPr>
          <w:rFonts w:ascii="Times New Roman" w:hAnsi="Times New Roman" w:eastAsia="Times New Roman" w:cs="Times New Roman"/>
          <w:sz w:val="15"/>
          <w:szCs w:val="15"/>
          <w:position w:val="2"/>
        </w:rPr>
        <w:t xml:space="preserve">                                                                                                                                                                                                                                    </w:t>
      </w:r>
      <w:r>
        <w:rPr>
          <w:rFonts w:ascii="STXingkai" w:hAnsi="STXingkai" w:eastAsia="STXingkai" w:cs="STXingkai"/>
          <w:sz w:val="13"/>
          <w:szCs w:val="13"/>
          <w:spacing w:val="-2"/>
          <w:position w:val="-3"/>
        </w:rPr>
        <w:t>堡</w:t>
      </w:r>
      <w:r>
        <w:rPr>
          <w:rFonts w:ascii="STXingkai" w:hAnsi="STXingkai" w:eastAsia="STXingkai" w:cs="STXingkai"/>
          <w:sz w:val="13"/>
          <w:szCs w:val="13"/>
          <w:spacing w:val="14"/>
          <w:position w:val="-3"/>
        </w:rPr>
        <w:t xml:space="preserve">  </w:t>
      </w:r>
      <w:r>
        <w:rPr>
          <w:rFonts w:ascii="STXingkai" w:hAnsi="STXingkai" w:eastAsia="STXingkai" w:cs="STXingkai"/>
          <w:sz w:val="13"/>
          <w:szCs w:val="13"/>
          <w:spacing w:val="-2"/>
          <w:position w:val="-3"/>
        </w:rPr>
        <w:t>条  3  案   多   警       量     </w:t>
      </w:r>
      <w:r>
        <w:rPr>
          <w:rFonts w:ascii="STXingkai" w:hAnsi="STXingkai" w:eastAsia="STXingkai" w:cs="STXingkai"/>
          <w:sz w:val="13"/>
          <w:szCs w:val="13"/>
          <w:spacing w:val="-3"/>
          <w:position w:val="-3"/>
        </w:rPr>
        <w:t>又      多</w:t>
      </w:r>
    </w:p>
    <w:p>
      <w:pPr>
        <w:ind w:left="13819"/>
        <w:spacing w:line="184" w:lineRule="auto"/>
        <w:rPr>
          <w:rFonts w:ascii="SimSun" w:hAnsi="SimSun" w:eastAsia="SimSun" w:cs="SimSun"/>
          <w:sz w:val="13"/>
          <w:szCs w:val="13"/>
        </w:rPr>
      </w:pPr>
      <w:r>
        <w:rPr>
          <w:rFonts w:ascii="SimSun" w:hAnsi="SimSun" w:eastAsia="SimSun" w:cs="SimSun"/>
          <w:sz w:val="13"/>
          <w:szCs w:val="13"/>
          <w:spacing w:val="29"/>
        </w:rPr>
        <w:t>国家市场监督管理总局监制</w:t>
      </w:r>
    </w:p>
    <w:p>
      <w:pPr>
        <w:spacing w:line="184" w:lineRule="auto"/>
        <w:sectPr>
          <w:type w:val="continuous"/>
          <w:pgSz w:w="16820" w:h="11900"/>
          <w:pgMar w:top="400" w:right="0" w:bottom="400" w:left="0" w:header="0" w:footer="0" w:gutter="0"/>
          <w:cols w:equalWidth="0" w:num="1">
            <w:col w:w="16820" w:space="0"/>
          </w:cols>
        </w:sectPr>
        <w:rPr>
          <w:rFonts w:ascii="SimSun" w:hAnsi="SimSun" w:eastAsia="SimSun" w:cs="SimSun"/>
          <w:sz w:val="13"/>
          <w:szCs w:val="13"/>
        </w:rPr>
      </w:pPr>
    </w:p>
    <w:p>
      <w:pPr>
        <w:spacing w:before="18"/>
        <w:rPr/>
      </w:pPr>
      <w:r>
        <w:pict>
          <v:shape id="_x0000_s62" style="position:absolute;margin-left:419.676pt;margin-top:476.499pt;mso-position-vertical-relative:page;mso-position-horizontal-relative:page;width:19.55pt;height:25.55pt;z-index:251919360;" o:allowincell="f" filled="false" stroked="false" type="#_x0000_t202">
            <v:fill on="false"/>
            <v:stroke on="false"/>
            <v:path/>
            <v:imagedata o:title=""/>
            <o:lock v:ext="edit" aspectratio="false"/>
            <v:textbox inset="0mm,0mm,0mm,0mm" style="layout-flow:vertical-ideographic;">
              <w:txbxContent>
                <w:p>
                  <w:pPr>
                    <w:ind w:left="61"/>
                    <w:spacing w:before="20" w:line="185" w:lineRule="auto"/>
                    <w:rPr>
                      <w:rFonts w:ascii="SimSun" w:hAnsi="SimSun" w:eastAsia="SimSun" w:cs="SimSun"/>
                      <w:sz w:val="15"/>
                      <w:szCs w:val="15"/>
                    </w:rPr>
                  </w:pPr>
                  <w:r>
                    <w:rPr>
                      <w:rFonts w:ascii="SimSun" w:hAnsi="SimSun" w:eastAsia="SimSun" w:cs="SimSun"/>
                      <w:sz w:val="15"/>
                      <w:szCs w:val="15"/>
                    </w:rPr>
                    <w:t>七</w:t>
                  </w:r>
                  <w:r>
                    <w:rPr>
                      <w:rFonts w:ascii="SimSun" w:hAnsi="SimSun" w:eastAsia="SimSun" w:cs="SimSun"/>
                      <w:sz w:val="15"/>
                      <w:szCs w:val="15"/>
                      <w:spacing w:val="54"/>
                    </w:rPr>
                    <w:t xml:space="preserve"> </w:t>
                  </w:r>
                  <w:r>
                    <w:rPr>
                      <w:rFonts w:ascii="SimSun" w:hAnsi="SimSun" w:eastAsia="SimSun" w:cs="SimSun"/>
                      <w:sz w:val="15"/>
                      <w:szCs w:val="15"/>
                    </w:rPr>
                    <w:t>主</w:t>
                  </w:r>
                </w:p>
                <w:p>
                  <w:pPr>
                    <w:ind w:left="20"/>
                    <w:spacing w:line="233" w:lineRule="auto"/>
                    <w:rPr>
                      <w:rFonts w:ascii="SimSun" w:hAnsi="SimSun" w:eastAsia="SimSun" w:cs="SimSun"/>
                      <w:sz w:val="15"/>
                      <w:szCs w:val="15"/>
                    </w:rPr>
                  </w:pPr>
                  <w:r>
                    <w:rPr>
                      <w:rFonts w:ascii="SimSun" w:hAnsi="SimSun" w:eastAsia="SimSun" w:cs="SimSun"/>
                      <w:sz w:val="15"/>
                      <w:szCs w:val="15"/>
                      <w:spacing w:val="-2"/>
                    </w:rPr>
                    <w:t>527:</w:t>
                  </w:r>
                </w:p>
              </w:txbxContent>
            </v:textbox>
          </v:shape>
        </w:pict>
      </w:r>
      <w:r/>
    </w:p>
    <w:p>
      <w:pPr>
        <w:spacing w:before="17"/>
        <w:rPr/>
      </w:pPr>
      <w:r/>
    </w:p>
    <w:p>
      <w:pPr>
        <w:spacing w:before="17"/>
        <w:rPr/>
      </w:pPr>
      <w:r/>
    </w:p>
    <w:p>
      <w:pPr>
        <w:spacing w:before="17"/>
        <w:rPr/>
      </w:pPr>
      <w:r/>
    </w:p>
    <w:p>
      <w:pPr>
        <w:sectPr>
          <w:pgSz w:w="16820" w:h="11900"/>
          <w:pgMar w:top="400" w:right="1753" w:bottom="400" w:left="1485" w:header="0" w:footer="0" w:gutter="0"/>
          <w:cols w:equalWidth="0" w:num="1">
            <w:col w:w="13582" w:space="0"/>
          </w:cols>
        </w:sectPr>
        <w:rPr/>
      </w:pPr>
    </w:p>
    <w:tbl>
      <w:tblPr>
        <w:tblStyle w:val="TableNormal"/>
        <w:tblW w:w="6454" w:type="dxa"/>
        <w:tblInd w:w="5" w:type="dxa"/>
        <w:tblLayout w:type="fixed"/>
        <w:tblBorders>
          <w:left w:val="single" w:color="000000" w:sz="4" w:space="0"/>
          <w:bottom w:val="single" w:color="000000" w:sz="4" w:space="0"/>
          <w:right w:val="single" w:color="000000" w:sz="4" w:space="0"/>
          <w:top w:val="single" w:color="000000" w:sz="4" w:space="0"/>
        </w:tblBorders>
      </w:tblPr>
      <w:tblGrid>
        <w:gridCol w:w="6454"/>
      </w:tblGrid>
      <w:tr>
        <w:trPr>
          <w:trHeight w:val="9259" w:hRule="atLeast"/>
        </w:trPr>
        <w:tc>
          <w:tcPr>
            <w:tcW w:w="6454" w:type="dxa"/>
            <w:vAlign w:val="top"/>
          </w:tcPr>
          <w:p>
            <w:pPr>
              <w:pStyle w:val="TableText"/>
              <w:ind w:left="184" w:right="130" w:firstLine="709"/>
              <w:spacing w:before="357" w:line="341" w:lineRule="auto"/>
              <w:rPr>
                <w:sz w:val="36"/>
                <w:szCs w:val="36"/>
              </w:rPr>
            </w:pPr>
            <w:r>
              <w:rPr>
                <w:sz w:val="36"/>
                <w:szCs w:val="36"/>
                <w:spacing w:val="1"/>
              </w:rPr>
              <w:t>根据国家法律、法规规定，经审查</w:t>
            </w:r>
            <w:r>
              <w:rPr>
                <w:sz w:val="36"/>
                <w:szCs w:val="36"/>
                <w:spacing w:val="2"/>
              </w:rPr>
              <w:t xml:space="preserve"> </w:t>
            </w:r>
            <w:r>
              <w:rPr>
                <w:sz w:val="36"/>
                <w:szCs w:val="36"/>
                <w:spacing w:val="-1"/>
              </w:rPr>
              <w:t>合格，授予探矿权，特发此证。</w:t>
            </w:r>
          </w:p>
          <w:p>
            <w:pPr>
              <w:pStyle w:val="TableText"/>
              <w:ind w:left="1044"/>
              <w:spacing w:before="18" w:line="211" w:lineRule="auto"/>
              <w:rPr>
                <w:sz w:val="24"/>
                <w:szCs w:val="24"/>
              </w:rPr>
            </w:pPr>
            <w:r>
              <w:rPr>
                <w:sz w:val="24"/>
                <w:szCs w:val="24"/>
                <w:spacing w:val="-10"/>
                <w:position w:val="4"/>
              </w:rPr>
              <w:t>证</w:t>
            </w:r>
            <w:r>
              <w:rPr>
                <w:sz w:val="24"/>
                <w:szCs w:val="24"/>
                <w:spacing w:val="4"/>
                <w:position w:val="4"/>
              </w:rPr>
              <w:t xml:space="preserve">    </w:t>
            </w:r>
            <w:r>
              <w:rPr>
                <w:sz w:val="24"/>
                <w:szCs w:val="24"/>
                <w:spacing w:val="-10"/>
              </w:rPr>
              <w:t>号</w:t>
            </w:r>
            <w:r>
              <w:rPr>
                <w:sz w:val="24"/>
                <w:szCs w:val="24"/>
                <w:spacing w:val="-44"/>
              </w:rPr>
              <w:t xml:space="preserve"> </w:t>
            </w:r>
            <w:r>
              <w:rPr>
                <w:sz w:val="24"/>
                <w:szCs w:val="24"/>
                <w:spacing w:val="-10"/>
              </w:rPr>
              <w:t>：T15520130602047895</w:t>
            </w:r>
          </w:p>
          <w:p>
            <w:pPr>
              <w:pStyle w:val="TableText"/>
              <w:ind w:left="124"/>
              <w:spacing w:before="254" w:line="219" w:lineRule="auto"/>
              <w:rPr>
                <w:sz w:val="24"/>
                <w:szCs w:val="24"/>
              </w:rPr>
            </w:pPr>
            <w:r>
              <w:rPr>
                <w:sz w:val="24"/>
                <w:szCs w:val="24"/>
                <w:spacing w:val="1"/>
              </w:rPr>
              <w:t>探矿权人：东北特钢集团林西金域矿业有限公司</w:t>
            </w:r>
          </w:p>
          <w:p>
            <w:pPr>
              <w:pStyle w:val="TableText"/>
              <w:ind w:left="104"/>
              <w:spacing w:before="225" w:line="219" w:lineRule="auto"/>
              <w:rPr>
                <w:sz w:val="24"/>
                <w:szCs w:val="24"/>
              </w:rPr>
            </w:pPr>
            <w:r>
              <w:rPr>
                <w:sz w:val="24"/>
                <w:szCs w:val="24"/>
                <w:spacing w:val="-1"/>
              </w:rPr>
              <w:t>探矿权人地址：内蒙古自治区赤峰市林西县计生局五楼</w:t>
            </w:r>
          </w:p>
          <w:p>
            <w:pPr>
              <w:pStyle w:val="TableText"/>
              <w:ind w:left="64"/>
              <w:spacing w:before="255" w:line="227" w:lineRule="auto"/>
              <w:rPr>
                <w:sz w:val="24"/>
                <w:szCs w:val="24"/>
              </w:rPr>
            </w:pPr>
            <w:r>
              <w:rPr>
                <w:sz w:val="24"/>
                <w:szCs w:val="24"/>
                <w:spacing w:val="-19"/>
                <w:position w:val="2"/>
              </w:rPr>
              <w:t>勘查项目名称：</w:t>
            </w:r>
            <w:r>
              <w:rPr>
                <w:sz w:val="24"/>
                <w:szCs w:val="24"/>
                <w:spacing w:val="-19"/>
              </w:rPr>
              <w:t>:内蒙古自治区克什克腾旗东双山钼</w:t>
            </w:r>
            <w:r>
              <w:rPr>
                <w:sz w:val="24"/>
                <w:szCs w:val="24"/>
                <w:spacing w:val="-20"/>
              </w:rPr>
              <w:t>多金属矿勘探</w:t>
            </w:r>
          </w:p>
          <w:p>
            <w:pPr>
              <w:pStyle w:val="TableText"/>
              <w:ind w:left="94"/>
              <w:spacing w:before="253" w:line="219" w:lineRule="auto"/>
              <w:rPr>
                <w:sz w:val="24"/>
                <w:szCs w:val="24"/>
              </w:rPr>
            </w:pPr>
            <w:r>
              <w:rPr>
                <w:sz w:val="24"/>
                <w:szCs w:val="24"/>
              </w:rPr>
              <w:t>地理位置：属克什克腾旗管辖。</w:t>
            </w:r>
          </w:p>
          <w:p>
            <w:pPr>
              <w:pStyle w:val="TableText"/>
              <w:ind w:left="104"/>
              <w:spacing w:before="245" w:line="218" w:lineRule="auto"/>
              <w:rPr>
                <w:sz w:val="24"/>
                <w:szCs w:val="24"/>
              </w:rPr>
            </w:pPr>
            <w:r>
              <w:rPr>
                <w:sz w:val="24"/>
                <w:szCs w:val="24"/>
                <w:spacing w:val="-3"/>
              </w:rPr>
              <w:t>图</w:t>
            </w:r>
            <w:r>
              <w:rPr>
                <w:sz w:val="24"/>
                <w:szCs w:val="24"/>
                <w:spacing w:val="16"/>
              </w:rPr>
              <w:t xml:space="preserve">  </w:t>
            </w:r>
            <w:r>
              <w:rPr>
                <w:sz w:val="24"/>
                <w:szCs w:val="24"/>
                <w:spacing w:val="-3"/>
              </w:rPr>
              <w:t>幅</w:t>
            </w:r>
            <w:r>
              <w:rPr>
                <w:sz w:val="24"/>
                <w:szCs w:val="24"/>
                <w:spacing w:val="12"/>
              </w:rPr>
              <w:t xml:space="preserve">  </w:t>
            </w:r>
            <w:r>
              <w:rPr>
                <w:sz w:val="24"/>
                <w:szCs w:val="24"/>
                <w:spacing w:val="-3"/>
              </w:rPr>
              <w:t>号：L50E024015</w:t>
            </w:r>
          </w:p>
          <w:p>
            <w:pPr>
              <w:pStyle w:val="TableText"/>
              <w:ind w:left="104"/>
              <w:spacing w:before="279" w:line="219" w:lineRule="auto"/>
              <w:rPr>
                <w:sz w:val="24"/>
                <w:szCs w:val="24"/>
              </w:rPr>
            </w:pPr>
            <w:r>
              <w:rPr>
                <w:sz w:val="24"/>
                <w:szCs w:val="24"/>
                <w:spacing w:val="-1"/>
              </w:rPr>
              <w:t>勘查面积：9.88平方公手</w:t>
            </w:r>
          </w:p>
          <w:p>
            <w:pPr>
              <w:pStyle w:val="TableText"/>
              <w:ind w:left="124"/>
              <w:spacing w:before="265" w:line="219" w:lineRule="auto"/>
              <w:rPr>
                <w:sz w:val="24"/>
                <w:szCs w:val="24"/>
              </w:rPr>
            </w:pPr>
            <w:r>
              <w:rPr>
                <w:sz w:val="24"/>
                <w:szCs w:val="24"/>
                <w:spacing w:val="1"/>
              </w:rPr>
              <w:t>有效期限：2018年6月15日至2020年6月15日</w:t>
            </w:r>
          </w:p>
          <w:p>
            <w:pPr>
              <w:spacing w:line="254" w:lineRule="auto"/>
              <w:rPr>
                <w:rFonts w:ascii="Arial"/>
                <w:sz w:val="21"/>
              </w:rPr>
            </w:pPr>
            <w:r/>
          </w:p>
          <w:p>
            <w:pPr>
              <w:spacing w:line="255" w:lineRule="auto"/>
              <w:rPr>
                <w:rFonts w:ascii="Arial"/>
                <w:sz w:val="21"/>
              </w:rPr>
            </w:pPr>
            <w:r/>
          </w:p>
          <w:p>
            <w:pPr>
              <w:spacing w:line="255" w:lineRule="auto"/>
              <w:rPr>
                <w:rFonts w:ascii="Arial"/>
                <w:sz w:val="21"/>
              </w:rPr>
            </w:pPr>
            <w:r/>
          </w:p>
          <w:p>
            <w:pPr>
              <w:spacing w:line="255" w:lineRule="auto"/>
              <w:rPr>
                <w:rFonts w:ascii="Arial"/>
                <w:sz w:val="21"/>
              </w:rPr>
            </w:pPr>
            <w:r/>
          </w:p>
          <w:p>
            <w:pPr>
              <w:spacing w:line="255" w:lineRule="auto"/>
              <w:rPr>
                <w:rFonts w:ascii="Arial"/>
                <w:sz w:val="21"/>
              </w:rPr>
            </w:pPr>
            <w:r/>
          </w:p>
          <w:p>
            <w:pPr>
              <w:pStyle w:val="TableText"/>
              <w:ind w:left="1805"/>
              <w:spacing w:before="50" w:line="219" w:lineRule="auto"/>
              <w:rPr>
                <w:sz w:val="15"/>
                <w:szCs w:val="15"/>
              </w:rPr>
            </w:pPr>
            <w:r>
              <w:rPr>
                <w:sz w:val="15"/>
                <w:szCs w:val="15"/>
                <w:spacing w:val="-1"/>
              </w:rPr>
              <w:t>下次延幼按照内国土资规【201817号办埋</w:t>
            </w:r>
          </w:p>
          <w:p>
            <w:pPr>
              <w:spacing w:line="270" w:lineRule="auto"/>
              <w:rPr>
                <w:rFonts w:ascii="Arial"/>
                <w:sz w:val="21"/>
              </w:rPr>
            </w:pPr>
            <w:r/>
          </w:p>
          <w:p>
            <w:pPr>
              <w:spacing w:line="270" w:lineRule="auto"/>
              <w:rPr>
                <w:rFonts w:ascii="Arial"/>
                <w:sz w:val="21"/>
              </w:rPr>
            </w:pPr>
            <w:r/>
          </w:p>
          <w:p>
            <w:pPr>
              <w:spacing w:line="271" w:lineRule="auto"/>
              <w:rPr>
                <w:rFonts w:ascii="Arial"/>
                <w:sz w:val="21"/>
              </w:rPr>
            </w:pPr>
            <w:r/>
          </w:p>
          <w:p>
            <w:pPr>
              <w:pStyle w:val="TableText"/>
              <w:ind w:left="3624"/>
              <w:spacing w:before="78" w:line="219" w:lineRule="auto"/>
              <w:rPr>
                <w:sz w:val="24"/>
                <w:szCs w:val="24"/>
              </w:rPr>
            </w:pPr>
            <w:r>
              <w:drawing>
                <wp:anchor distT="0" distB="0" distL="0" distR="0" simplePos="0" relativeHeight="251917312" behindDoc="0" locked="0" layoutInCell="1" allowOverlap="1">
                  <wp:simplePos x="0" y="0"/>
                  <wp:positionH relativeFrom="column">
                    <wp:posOffset>1698580</wp:posOffset>
                  </wp:positionH>
                  <wp:positionV relativeFrom="paragraph">
                    <wp:posOffset>-533854</wp:posOffset>
                  </wp:positionV>
                  <wp:extent cx="1174770" cy="1149343"/>
                  <wp:effectExtent l="0" t="0" r="0" b="0"/>
                  <wp:wrapNone/>
                  <wp:docPr id="170" name="IM 170"/>
                  <wp:cNvGraphicFramePr/>
                  <a:graphic>
                    <a:graphicData uri="http://schemas.openxmlformats.org/drawingml/2006/picture">
                      <pic:pic>
                        <pic:nvPicPr>
                          <pic:cNvPr id="170" name="IM 170"/>
                          <pic:cNvPicPr/>
                        </pic:nvPicPr>
                        <pic:blipFill>
                          <a:blip r:embed="rId89"/>
                          <a:stretch>
                            <a:fillRect/>
                          </a:stretch>
                        </pic:blipFill>
                        <pic:spPr>
                          <a:xfrm rot="0">
                            <a:off x="0" y="0"/>
                            <a:ext cx="1174770" cy="1149343"/>
                          </a:xfrm>
                          <a:prstGeom prst="rect">
                            <a:avLst/>
                          </a:prstGeom>
                        </pic:spPr>
                      </pic:pic>
                    </a:graphicData>
                  </a:graphic>
                </wp:anchor>
              </w:drawing>
            </w:r>
            <w:r>
              <w:drawing>
                <wp:anchor distT="0" distB="0" distL="0" distR="0" simplePos="0" relativeHeight="251918336" behindDoc="0" locked="0" layoutInCell="1" allowOverlap="1">
                  <wp:simplePos x="0" y="0"/>
                  <wp:positionH relativeFrom="column">
                    <wp:posOffset>3006645</wp:posOffset>
                  </wp:positionH>
                  <wp:positionV relativeFrom="paragraph">
                    <wp:posOffset>-451261</wp:posOffset>
                  </wp:positionV>
                  <wp:extent cx="1092208" cy="1085869"/>
                  <wp:effectExtent l="0" t="0" r="0" b="0"/>
                  <wp:wrapNone/>
                  <wp:docPr id="172" name="IM 172"/>
                  <wp:cNvGraphicFramePr/>
                  <a:graphic>
                    <a:graphicData uri="http://schemas.openxmlformats.org/drawingml/2006/picture">
                      <pic:pic>
                        <pic:nvPicPr>
                          <pic:cNvPr id="172" name="IM 172"/>
                          <pic:cNvPicPr/>
                        </pic:nvPicPr>
                        <pic:blipFill>
                          <a:blip r:embed="rId90"/>
                          <a:stretch>
                            <a:fillRect/>
                          </a:stretch>
                        </pic:blipFill>
                        <pic:spPr>
                          <a:xfrm rot="0">
                            <a:off x="0" y="0"/>
                            <a:ext cx="1092208" cy="1085869"/>
                          </a:xfrm>
                          <a:prstGeom prst="rect">
                            <a:avLst/>
                          </a:prstGeom>
                        </pic:spPr>
                      </pic:pic>
                    </a:graphicData>
                  </a:graphic>
                </wp:anchor>
              </w:drawing>
            </w:r>
            <w:r>
              <w:rPr>
                <w:sz w:val="24"/>
                <w:szCs w:val="24"/>
                <w:spacing w:val="-8"/>
              </w:rPr>
              <w:t>发</w:t>
            </w:r>
            <w:r>
              <w:rPr>
                <w:sz w:val="24"/>
                <w:szCs w:val="24"/>
                <w:spacing w:val="2"/>
              </w:rPr>
              <w:t xml:space="preserve">  </w:t>
            </w:r>
            <w:r>
              <w:rPr>
                <w:sz w:val="24"/>
                <w:szCs w:val="24"/>
                <w:spacing w:val="-8"/>
              </w:rPr>
              <w:t>证</w:t>
            </w:r>
            <w:r>
              <w:rPr>
                <w:sz w:val="24"/>
                <w:szCs w:val="24"/>
                <w:spacing w:val="1"/>
              </w:rPr>
              <w:t xml:space="preserve">  </w:t>
            </w:r>
            <w:r>
              <w:rPr>
                <w:sz w:val="24"/>
                <w:szCs w:val="24"/>
                <w:spacing w:val="-8"/>
              </w:rPr>
              <w:t>机</w:t>
            </w:r>
            <w:r>
              <w:rPr>
                <w:sz w:val="24"/>
                <w:szCs w:val="24"/>
                <w:spacing w:val="4"/>
              </w:rPr>
              <w:t xml:space="preserve">  </w:t>
            </w:r>
            <w:r>
              <w:rPr>
                <w:sz w:val="24"/>
                <w:szCs w:val="24"/>
                <w:spacing w:val="-8"/>
              </w:rPr>
              <w:t>关</w:t>
            </w:r>
          </w:p>
          <w:p>
            <w:pPr>
              <w:pStyle w:val="TableText"/>
              <w:ind w:left="3604"/>
              <w:spacing w:before="35" w:line="219" w:lineRule="auto"/>
              <w:rPr>
                <w:sz w:val="24"/>
                <w:szCs w:val="24"/>
              </w:rPr>
            </w:pPr>
            <w:r>
              <w:rPr>
                <w:sz w:val="24"/>
                <w:szCs w:val="24"/>
                <w:spacing w:val="-1"/>
              </w:rPr>
              <w:t>(勘查登记专用章》</w:t>
            </w:r>
          </w:p>
          <w:p>
            <w:pPr>
              <w:pStyle w:val="TableText"/>
              <w:ind w:left="3794"/>
              <w:spacing w:before="67" w:line="219" w:lineRule="auto"/>
              <w:rPr>
                <w:sz w:val="24"/>
                <w:szCs w:val="24"/>
              </w:rPr>
            </w:pPr>
            <w:r>
              <w:rPr>
                <w:sz w:val="24"/>
                <w:szCs w:val="24"/>
                <w:spacing w:val="-12"/>
              </w:rPr>
              <w:t>2</w:t>
            </w:r>
            <w:r>
              <w:rPr>
                <w:sz w:val="24"/>
                <w:szCs w:val="24"/>
                <w:spacing w:val="-39"/>
              </w:rPr>
              <w:t xml:space="preserve"> </w:t>
            </w:r>
            <w:r>
              <w:rPr>
                <w:sz w:val="24"/>
                <w:szCs w:val="24"/>
                <w:spacing w:val="-12"/>
              </w:rPr>
              <w:t>解</w:t>
            </w:r>
            <w:r>
              <w:rPr>
                <w:sz w:val="24"/>
                <w:szCs w:val="24"/>
                <w:spacing w:val="-47"/>
              </w:rPr>
              <w:t xml:space="preserve"> </w:t>
            </w:r>
            <w:r>
              <w:rPr>
                <w:sz w:val="24"/>
                <w:szCs w:val="24"/>
                <w:spacing w:val="-12"/>
              </w:rPr>
              <w:t>8    月</w:t>
            </w:r>
            <w:r>
              <w:rPr>
                <w:sz w:val="24"/>
                <w:szCs w:val="24"/>
                <w:spacing w:val="-45"/>
              </w:rPr>
              <w:t xml:space="preserve"> </w:t>
            </w:r>
            <w:r>
              <w:rPr>
                <w:sz w:val="24"/>
                <w:szCs w:val="24"/>
                <w:spacing w:val="-12"/>
              </w:rPr>
              <w:t>2</w:t>
            </w:r>
            <w:r>
              <w:rPr>
                <w:sz w:val="24"/>
                <w:szCs w:val="24"/>
                <w:spacing w:val="-29"/>
              </w:rPr>
              <w:t xml:space="preserve"> </w:t>
            </w:r>
            <w:r>
              <w:rPr>
                <w:sz w:val="24"/>
                <w:szCs w:val="24"/>
                <w:spacing w:val="-12"/>
              </w:rPr>
              <w:t>1</w:t>
            </w:r>
            <w:r>
              <w:rPr>
                <w:sz w:val="24"/>
                <w:szCs w:val="24"/>
                <w:spacing w:val="-46"/>
              </w:rPr>
              <w:t xml:space="preserve"> </w:t>
            </w:r>
            <w:r>
              <w:rPr>
                <w:sz w:val="24"/>
                <w:szCs w:val="24"/>
                <w:spacing w:val="-12"/>
              </w:rPr>
              <w:t>0</w:t>
            </w:r>
          </w:p>
        </w:tc>
      </w:tr>
    </w:tbl>
    <w:p>
      <w:pPr>
        <w:ind w:left="3774"/>
        <w:spacing w:before="12" w:line="184" w:lineRule="auto"/>
        <w:rPr>
          <w:rFonts w:ascii="SimSun" w:hAnsi="SimSun" w:eastAsia="SimSun" w:cs="SimSun"/>
          <w:sz w:val="18"/>
          <w:szCs w:val="18"/>
        </w:rPr>
      </w:pPr>
      <w:r>
        <w:rPr>
          <w:rFonts w:ascii="SimSun" w:hAnsi="SimSun" w:eastAsia="SimSun" w:cs="SimSun"/>
          <w:sz w:val="18"/>
          <w:szCs w:val="18"/>
          <w:spacing w:val="1"/>
        </w:rPr>
        <w:t>中华人民共和国自然资原部印制</w:t>
      </w:r>
    </w:p>
    <w:p>
      <w:pPr>
        <w:pStyle w:val="BodyText"/>
        <w:spacing w:line="14" w:lineRule="auto"/>
        <w:rPr>
          <w:sz w:val="2"/>
        </w:rPr>
      </w:pPr>
      <w:r>
        <w:rPr>
          <w:sz w:val="2"/>
          <w:szCs w:val="2"/>
        </w:rPr>
        <w:br w:type="column"/>
      </w:r>
      <w:r>
        <mc:AlternateContent xmlns:mc="http://schemas.openxmlformats.org/markup-compatibility/2006">
          <mc:Choice Requires="wps">
            <w:drawing>
              <wp:anchor distT="0" distB="0" distL="0" distR="0" simplePos="0" relativeHeight="251912192" behindDoc="0" locked="0" layoutInCell="1" allowOverlap="1">
                <wp:simplePos x="0" y="0"/>
                <wp:positionH relativeFrom="column">
                  <wp:posOffset>-1298539</wp:posOffset>
                </wp:positionH>
                <wp:positionV relativeFrom="paragraph">
                  <wp:posOffset>2648711</wp:posOffset>
                </wp:positionV>
                <wp:extent cx="2844164" cy="209550"/>
                <wp:effectExtent l="0" t="0" r="0" b="0"/>
                <wp:wrapNone/>
                <wp:docPr id="174" name="TextBox 174"/>
                <wp:cNvGraphicFramePr/>
                <a:graphic>
                  <a:graphicData uri="http://schemas.microsoft.com/office/word/2010/wordprocessingShape">
                    <wps:wsp>
                      <wps:cNvPr id="174" name="TextBox 174"/>
                      <wps:cNvSpPr txBox="1"/>
                      <wps:spPr>
                        <a:xfrm rot="16200000">
                          <a:off x="-1298539" y="2648711"/>
                          <a:ext cx="2844164" cy="20955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ind w:left="20"/>
                              <w:spacing w:before="60" w:line="219" w:lineRule="auto"/>
                              <w:rPr>
                                <w:rFonts w:ascii="SimSun" w:hAnsi="SimSun" w:eastAsia="SimSun" w:cs="SimSun"/>
                                <w:sz w:val="21"/>
                                <w:szCs w:val="21"/>
                              </w:rPr>
                            </w:pPr>
                            <w:r>
                              <w:rPr>
                                <w:rFonts w:ascii="SimSun" w:hAnsi="SimSun" w:eastAsia="SimSun" w:cs="SimSun"/>
                                <w:sz w:val="21"/>
                                <w:szCs w:val="21"/>
                                <w:spacing w:val="1"/>
                              </w:rPr>
                              <w:t>内蒙古自治区克什克腾旗东双山钼多金属矿勘探</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64" style="position:absolute;margin-left:-102.247pt;margin-top:208.56pt;mso-position-vertical-relative:text;mso-position-horizontal-relative:text;width:223.95pt;height:16.5pt;z-index:251912192;rotation:270;" filled="false" stroked="false" type="#_x0000_t202">
                <v:fill on="false"/>
                <v:stroke on="false"/>
                <v:path/>
                <v:imagedata o:title=""/>
                <o:lock v:ext="edit" aspectratio="false"/>
                <v:textbox inset="0mm,0mm,0mm,0mm">
                  <w:txbxContent>
                    <w:p>
                      <w:pPr>
                        <w:ind w:left="20"/>
                        <w:spacing w:before="60" w:line="219" w:lineRule="auto"/>
                        <w:rPr>
                          <w:rFonts w:ascii="SimSun" w:hAnsi="SimSun" w:eastAsia="SimSun" w:cs="SimSun"/>
                          <w:sz w:val="21"/>
                          <w:szCs w:val="21"/>
                        </w:rPr>
                      </w:pPr>
                      <w:r>
                        <w:rPr>
                          <w:rFonts w:ascii="SimSun" w:hAnsi="SimSun" w:eastAsia="SimSun" w:cs="SimSun"/>
                          <w:sz w:val="21"/>
                          <w:szCs w:val="21"/>
                          <w:spacing w:val="1"/>
                        </w:rPr>
                        <w:t>内蒙古自治区克什克腾旗东双山钼多金属矿勘探</w:t>
                      </w:r>
                    </w:p>
                  </w:txbxContent>
                </v:textbox>
              </v:shape>
            </w:pict>
          </mc:Fallback>
        </mc:AlternateContent>
      </w:r>
      <w:r>
        <mc:AlternateContent xmlns:mc="http://schemas.openxmlformats.org/markup-compatibility/2006">
          <mc:Choice Requires="wps">
            <w:drawing>
              <wp:anchor distT="0" distB="0" distL="0" distR="0" simplePos="0" relativeHeight="251911168" behindDoc="1" locked="0" layoutInCell="1" allowOverlap="1">
                <wp:simplePos x="0" y="0"/>
                <wp:positionH relativeFrom="column">
                  <wp:posOffset>1541641</wp:posOffset>
                </wp:positionH>
                <wp:positionV relativeFrom="paragraph">
                  <wp:posOffset>2881782</wp:posOffset>
                </wp:positionV>
                <wp:extent cx="4803775" cy="138429"/>
                <wp:effectExtent l="0" t="0" r="0" b="0"/>
                <wp:wrapNone/>
                <wp:docPr id="176" name="TextBox 176"/>
                <wp:cNvGraphicFramePr/>
                <a:graphic>
                  <a:graphicData uri="http://schemas.microsoft.com/office/word/2010/wordprocessingShape">
                    <wps:wsp>
                      <wps:cNvPr id="176" name="TextBox 176"/>
                      <wps:cNvSpPr txBox="1"/>
                      <wps:spPr>
                        <a:xfrm rot="5400000">
                          <a:off x="1541641" y="2881782"/>
                          <a:ext cx="4803775" cy="138429"/>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ind w:left="20"/>
                              <w:spacing w:before="43" w:line="238" w:lineRule="auto"/>
                              <w:rPr>
                                <w:rFonts w:ascii="SimSun" w:hAnsi="SimSun" w:eastAsia="SimSun" w:cs="SimSun"/>
                                <w:sz w:val="12"/>
                                <w:szCs w:val="12"/>
                              </w:rPr>
                            </w:pPr>
                            <w:r>
                              <w:rPr>
                                <w:rFonts w:ascii="SimSun" w:hAnsi="SimSun" w:eastAsia="SimSun" w:cs="SimSun"/>
                                <w:sz w:val="12"/>
                                <w:szCs w:val="12"/>
                                <w:spacing w:val="-5"/>
                              </w:rPr>
                              <w:t>i</w:t>
                            </w:r>
                            <w:r>
                              <w:rPr>
                                <w:rFonts w:ascii="SimSun" w:hAnsi="SimSun" w:eastAsia="SimSun" w:cs="SimSun"/>
                                <w:sz w:val="12"/>
                                <w:szCs w:val="12"/>
                                <w:spacing w:val="15"/>
                              </w:rPr>
                              <w:t xml:space="preserve">   </w:t>
                            </w:r>
                            <w:r>
                              <w:rPr>
                                <w:rFonts w:ascii="SimSun" w:hAnsi="SimSun" w:eastAsia="SimSun" w:cs="SimSun"/>
                                <w:sz w:val="12"/>
                                <w:szCs w:val="12"/>
                                <w:spacing w:val="-5"/>
                              </w:rPr>
                              <w:t>o</w:t>
                            </w:r>
                            <w:r>
                              <w:rPr>
                                <w:rFonts w:ascii="SimSun" w:hAnsi="SimSun" w:eastAsia="SimSun" w:cs="SimSun"/>
                                <w:sz w:val="12"/>
                                <w:szCs w:val="12"/>
                                <w:spacing w:val="13"/>
                              </w:rPr>
                              <w:t xml:space="preserve">   </w:t>
                            </w:r>
                            <w:r>
                              <w:rPr>
                                <w:rFonts w:ascii="SimSun" w:hAnsi="SimSun" w:eastAsia="SimSun" w:cs="SimSun"/>
                                <w:sz w:val="12"/>
                                <w:szCs w:val="12"/>
                                <w:spacing w:val="-5"/>
                              </w:rPr>
                              <w:t>议</w:t>
                            </w:r>
                            <w:r>
                              <w:rPr>
                                <w:rFonts w:ascii="SimSun" w:hAnsi="SimSun" w:eastAsia="SimSun" w:cs="SimSun"/>
                                <w:sz w:val="12"/>
                                <w:szCs w:val="12"/>
                                <w:spacing w:val="1"/>
                              </w:rPr>
                              <w:t xml:space="preserve">                                  </w:t>
                            </w:r>
                            <w:r>
                              <w:rPr>
                                <w:rFonts w:ascii="SimSun" w:hAnsi="SimSun" w:eastAsia="SimSun" w:cs="SimSun"/>
                                <w:sz w:val="12"/>
                                <w:szCs w:val="12"/>
                              </w:rPr>
                              <w:t xml:space="preserve">                                                                            </w:t>
                            </w:r>
                            <w:r>
                              <w:rPr>
                                <w:rFonts w:ascii="SimSun" w:hAnsi="SimSun" w:eastAsia="SimSun" w:cs="SimSun"/>
                                <w:sz w:val="12"/>
                                <w:szCs w:val="12"/>
                                <w:spacing w:val="-5"/>
                              </w:rPr>
                              <w:t>0I06</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66" style="position:absolute;margin-left:121.389pt;margin-top:226.912pt;mso-position-vertical-relative:text;mso-position-horizontal-relative:text;width:378.25pt;height:10.9pt;z-index:-251405312;rotation:90;" filled="false" stroked="false" type="#_x0000_t202">
                <v:fill on="false"/>
                <v:stroke on="false"/>
                <v:path/>
                <v:imagedata o:title=""/>
                <o:lock v:ext="edit" aspectratio="false"/>
                <v:textbox inset="0mm,0mm,0mm,0mm">
                  <w:txbxContent>
                    <w:p>
                      <w:pPr>
                        <w:ind w:left="20"/>
                        <w:spacing w:before="43" w:line="238" w:lineRule="auto"/>
                        <w:rPr>
                          <w:rFonts w:ascii="SimSun" w:hAnsi="SimSun" w:eastAsia="SimSun" w:cs="SimSun"/>
                          <w:sz w:val="12"/>
                          <w:szCs w:val="12"/>
                        </w:rPr>
                      </w:pPr>
                      <w:r>
                        <w:rPr>
                          <w:rFonts w:ascii="SimSun" w:hAnsi="SimSun" w:eastAsia="SimSun" w:cs="SimSun"/>
                          <w:sz w:val="12"/>
                          <w:szCs w:val="12"/>
                          <w:spacing w:val="-5"/>
                        </w:rPr>
                        <w:t>i</w:t>
                      </w:r>
                      <w:r>
                        <w:rPr>
                          <w:rFonts w:ascii="SimSun" w:hAnsi="SimSun" w:eastAsia="SimSun" w:cs="SimSun"/>
                          <w:sz w:val="12"/>
                          <w:szCs w:val="12"/>
                          <w:spacing w:val="15"/>
                        </w:rPr>
                        <w:t xml:space="preserve">   </w:t>
                      </w:r>
                      <w:r>
                        <w:rPr>
                          <w:rFonts w:ascii="SimSun" w:hAnsi="SimSun" w:eastAsia="SimSun" w:cs="SimSun"/>
                          <w:sz w:val="12"/>
                          <w:szCs w:val="12"/>
                          <w:spacing w:val="-5"/>
                        </w:rPr>
                        <w:t>o</w:t>
                      </w:r>
                      <w:r>
                        <w:rPr>
                          <w:rFonts w:ascii="SimSun" w:hAnsi="SimSun" w:eastAsia="SimSun" w:cs="SimSun"/>
                          <w:sz w:val="12"/>
                          <w:szCs w:val="12"/>
                          <w:spacing w:val="13"/>
                        </w:rPr>
                        <w:t xml:space="preserve">   </w:t>
                      </w:r>
                      <w:r>
                        <w:rPr>
                          <w:rFonts w:ascii="SimSun" w:hAnsi="SimSun" w:eastAsia="SimSun" w:cs="SimSun"/>
                          <w:sz w:val="12"/>
                          <w:szCs w:val="12"/>
                          <w:spacing w:val="-5"/>
                        </w:rPr>
                        <w:t>议</w:t>
                      </w:r>
                      <w:r>
                        <w:rPr>
                          <w:rFonts w:ascii="SimSun" w:hAnsi="SimSun" w:eastAsia="SimSun" w:cs="SimSun"/>
                          <w:sz w:val="12"/>
                          <w:szCs w:val="12"/>
                          <w:spacing w:val="1"/>
                        </w:rPr>
                        <w:t xml:space="preserve">                                  </w:t>
                      </w:r>
                      <w:r>
                        <w:rPr>
                          <w:rFonts w:ascii="SimSun" w:hAnsi="SimSun" w:eastAsia="SimSun" w:cs="SimSun"/>
                          <w:sz w:val="12"/>
                          <w:szCs w:val="12"/>
                        </w:rPr>
                        <w:t xml:space="preserve">                                                                            </w:t>
                      </w:r>
                      <w:r>
                        <w:rPr>
                          <w:rFonts w:ascii="SimSun" w:hAnsi="SimSun" w:eastAsia="SimSun" w:cs="SimSun"/>
                          <w:sz w:val="12"/>
                          <w:szCs w:val="12"/>
                          <w:spacing w:val="-5"/>
                        </w:rPr>
                        <w:t>0I06</w:t>
                      </w:r>
                    </w:p>
                  </w:txbxContent>
                </v:textbox>
              </v:shape>
            </w:pict>
          </mc:Fallback>
        </mc:AlternateContent>
      </w:r>
      <w:r>
        <mc:AlternateContent xmlns:mc="http://schemas.openxmlformats.org/markup-compatibility/2006">
          <mc:Choice Requires="wps">
            <w:drawing>
              <wp:anchor distT="0" distB="0" distL="0" distR="0" simplePos="0" relativeHeight="251913216" behindDoc="0" locked="0" layoutInCell="1" allowOverlap="1">
                <wp:simplePos x="0" y="0"/>
                <wp:positionH relativeFrom="column">
                  <wp:posOffset>3604357</wp:posOffset>
                </wp:positionH>
                <wp:positionV relativeFrom="paragraph">
                  <wp:posOffset>1908008</wp:posOffset>
                </wp:positionV>
                <wp:extent cx="1087755" cy="157479"/>
                <wp:effectExtent l="0" t="0" r="0" b="0"/>
                <wp:wrapNone/>
                <wp:docPr id="178" name="TextBox 178"/>
                <wp:cNvGraphicFramePr/>
                <a:graphic>
                  <a:graphicData uri="http://schemas.microsoft.com/office/word/2010/wordprocessingShape">
                    <wps:wsp>
                      <wps:cNvPr id="178" name="TextBox 178"/>
                      <wps:cNvSpPr txBox="1"/>
                      <wps:spPr>
                        <a:xfrm rot="16200000">
                          <a:off x="3604357" y="1908008"/>
                          <a:ext cx="1087755" cy="157479"/>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ind w:left="20"/>
                              <w:spacing w:before="48" w:line="220" w:lineRule="auto"/>
                              <w:rPr>
                                <w:rFonts w:ascii="SimSun" w:hAnsi="SimSun" w:eastAsia="SimSun" w:cs="SimSun"/>
                                <w:sz w:val="15"/>
                                <w:szCs w:val="15"/>
                              </w:rPr>
                            </w:pPr>
                            <w:r>
                              <w:rPr>
                                <w:rFonts w:ascii="SimSun" w:hAnsi="SimSun" w:eastAsia="SimSun" w:cs="SimSun"/>
                                <w:sz w:val="15"/>
                                <w:szCs w:val="15"/>
                                <w:spacing w:val="13"/>
                              </w:rPr>
                              <w:t>(2000田家大地坐标系)</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68" style="position:absolute;margin-left:283.808pt;margin-top:150.237pt;mso-position-vertical-relative:text;mso-position-horizontal-relative:text;width:85.65pt;height:12.4pt;z-index:251913216;rotation:270;" filled="false" stroked="false" type="#_x0000_t202">
                <v:fill on="false"/>
                <v:stroke on="false"/>
                <v:path/>
                <v:imagedata o:title=""/>
                <o:lock v:ext="edit" aspectratio="false"/>
                <v:textbox inset="0mm,0mm,0mm,0mm">
                  <w:txbxContent>
                    <w:p>
                      <w:pPr>
                        <w:ind w:left="20"/>
                        <w:spacing w:before="48" w:line="220" w:lineRule="auto"/>
                        <w:rPr>
                          <w:rFonts w:ascii="SimSun" w:hAnsi="SimSun" w:eastAsia="SimSun" w:cs="SimSun"/>
                          <w:sz w:val="15"/>
                          <w:szCs w:val="15"/>
                        </w:rPr>
                      </w:pPr>
                      <w:r>
                        <w:rPr>
                          <w:rFonts w:ascii="SimSun" w:hAnsi="SimSun" w:eastAsia="SimSun" w:cs="SimSun"/>
                          <w:sz w:val="15"/>
                          <w:szCs w:val="15"/>
                          <w:spacing w:val="13"/>
                        </w:rPr>
                        <w:t>(2000田家大地坐标系)</w:t>
                      </w:r>
                    </w:p>
                  </w:txbxContent>
                </v:textbox>
              </v:shape>
            </w:pict>
          </mc:Fallback>
        </mc:AlternateContent>
      </w:r>
      <w:r>
        <w:pict>
          <v:shape id="_x0000_s70" style="position:absolute;margin-left:13.8084pt;margin-top:42.9382pt;mso-position-vertical-relative:text;mso-position-horizontal-relative:text;width:7.5pt;height:8pt;z-index:251920384;" filled="false" stroked="false" type="#_x0000_t202">
            <v:fill on="false"/>
            <v:stroke on="false"/>
            <v:path/>
            <v:imagedata o:title=""/>
            <o:lock v:ext="edit" aspectratio="false"/>
            <v:textbox inset="0mm,0mm,0mm,0mm" style="layout-flow:vertical-ideographic;">
              <w:txbxContent>
                <w:p>
                  <w:pPr>
                    <w:ind w:left="20"/>
                    <w:spacing w:before="20" w:line="163" w:lineRule="auto"/>
                    <w:rPr>
                      <w:rFonts w:ascii="SimSun" w:hAnsi="SimSun" w:eastAsia="SimSun" w:cs="SimSun"/>
                      <w:sz w:val="12"/>
                      <w:szCs w:val="12"/>
                    </w:rPr>
                  </w:pPr>
                  <w:r>
                    <w:rPr>
                      <w:rFonts w:ascii="SimSun" w:hAnsi="SimSun" w:eastAsia="SimSun" w:cs="SimSun"/>
                      <w:sz w:val="12"/>
                      <w:szCs w:val="12"/>
                    </w:rPr>
                    <w:t>靠</w:t>
                  </w:r>
                </w:p>
              </w:txbxContent>
            </v:textbox>
          </v:shape>
        </w:pict>
      </w:r>
      <w:r>
        <w:pict>
          <v:shape id="_x0000_s72" style="position:absolute;margin-left:13.5628pt;margin-top:57.0012pt;mso-position-vertical-relative:text;mso-position-horizontal-relative:text;width:6.15pt;height:7.25pt;z-index:251922432;" filled="false" stroked="false" type="#_x0000_t202">
            <v:fill on="false"/>
            <v:stroke on="false"/>
            <v:path/>
            <v:imagedata o:title=""/>
            <o:lock v:ext="edit" aspectratio="false"/>
            <v:textbox inset="0mm,0mm,0mm,0mm" style="layout-flow:vertical-ideographic;">
              <w:txbxContent>
                <w:p>
                  <w:pPr>
                    <w:ind w:left="20"/>
                    <w:spacing w:before="20" w:line="82" w:lineRule="exact"/>
                    <w:rPr>
                      <w:rFonts w:ascii="SimSun" w:hAnsi="SimSun" w:eastAsia="SimSun" w:cs="SimSun"/>
                      <w:sz w:val="12"/>
                      <w:szCs w:val="12"/>
                    </w:rPr>
                  </w:pPr>
                  <w:r>
                    <w:rPr>
                      <w:rFonts w:ascii="SimSun" w:hAnsi="SimSun" w:eastAsia="SimSun" w:cs="SimSun"/>
                      <w:sz w:val="12"/>
                      <w:szCs w:val="12"/>
                      <w:spacing w:val="29"/>
                      <w:w w:val="126"/>
                      <w:position w:val="-2"/>
                    </w:rPr>
                    <w:t>5</w:t>
                  </w:r>
                </w:p>
              </w:txbxContent>
            </v:textbox>
          </v:shape>
        </w:pict>
      </w:r>
      <w:r>
        <w:pict>
          <v:shape id="_x0000_s74" style="position:absolute;margin-left:14.2296pt;margin-top:71.0642pt;mso-position-vertical-relative:text;mso-position-horizontal-relative:text;width:5.3pt;height:7.2pt;z-index:251921408;" filled="false" stroked="false" type="#_x0000_t202">
            <v:fill on="false"/>
            <v:stroke on="false"/>
            <v:path/>
            <v:imagedata o:title=""/>
            <o:lock v:ext="edit" aspectratio="false"/>
            <v:textbox inset="0mm,0mm,0mm,0mm" style="layout-flow:vertical-ideographic;">
              <w:txbxContent>
                <w:p>
                  <w:pPr>
                    <w:ind w:left="20"/>
                    <w:spacing w:before="20" w:line="65" w:lineRule="exact"/>
                    <w:rPr>
                      <w:rFonts w:ascii="SimSun" w:hAnsi="SimSun" w:eastAsia="SimSun" w:cs="SimSun"/>
                      <w:sz w:val="12"/>
                      <w:szCs w:val="12"/>
                    </w:rPr>
                  </w:pPr>
                  <w:r>
                    <w:rPr>
                      <w:rFonts w:ascii="SimSun" w:hAnsi="SimSun" w:eastAsia="SimSun" w:cs="SimSun"/>
                      <w:sz w:val="12"/>
                      <w:szCs w:val="12"/>
                      <w:spacing w:val="28"/>
                      <w:w w:val="126"/>
                      <w:position w:val="-1"/>
                    </w:rPr>
                    <w:t>I</w:t>
                  </w:r>
                </w:p>
              </w:txbxContent>
            </v:textbox>
          </v:shape>
        </w:pict>
      </w:r>
    </w:p>
    <w:p>
      <w:pPr>
        <w:spacing w:before="207"/>
        <w:rPr/>
      </w:pPr>
      <w:r/>
    </w:p>
    <w:tbl>
      <w:tblPr>
        <w:tblStyle w:val="TableNormal"/>
        <w:tblW w:w="5609" w:type="dxa"/>
        <w:tblInd w:w="530"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64"/>
        <w:gridCol w:w="249"/>
        <w:gridCol w:w="250"/>
        <w:gridCol w:w="249"/>
        <w:gridCol w:w="269"/>
        <w:gridCol w:w="250"/>
        <w:gridCol w:w="259"/>
        <w:gridCol w:w="250"/>
        <w:gridCol w:w="259"/>
        <w:gridCol w:w="240"/>
        <w:gridCol w:w="260"/>
        <w:gridCol w:w="260"/>
        <w:gridCol w:w="249"/>
        <w:gridCol w:w="260"/>
        <w:gridCol w:w="260"/>
        <w:gridCol w:w="249"/>
        <w:gridCol w:w="249"/>
        <w:gridCol w:w="250"/>
        <w:gridCol w:w="260"/>
        <w:gridCol w:w="259"/>
        <w:gridCol w:w="250"/>
        <w:gridCol w:w="264"/>
      </w:tblGrid>
      <w:tr>
        <w:trPr>
          <w:trHeight w:val="504" w:hRule="atLeast"/>
        </w:trPr>
        <w:tc>
          <w:tcPr>
            <w:tcW w:w="2799" w:type="dxa"/>
            <w:vAlign w:val="top"/>
            <w:gridSpan w:val="11"/>
            <w:tcBorders>
              <w:right w:val="nil"/>
            </w:tcBorders>
          </w:tcPr>
          <w:p>
            <w:pPr>
              <w:pStyle w:val="TableText"/>
              <w:ind w:left="174"/>
              <w:spacing w:before="12" w:line="219" w:lineRule="auto"/>
              <w:rPr>
                <w:sz w:val="17"/>
                <w:szCs w:val="17"/>
              </w:rPr>
            </w:pPr>
            <w:r>
              <mc:AlternateContent xmlns:mc="http://schemas.openxmlformats.org/markup-compatibility/2006">
                <mc:Choice Requires="wps">
                  <w:drawing>
                    <wp:anchor distT="0" distB="0" distL="0" distR="0" simplePos="0" relativeHeight="251916288" behindDoc="0" locked="0" layoutInCell="1" allowOverlap="1">
                      <wp:simplePos x="0" y="0"/>
                      <wp:positionH relativeFrom="rightMargin">
                        <wp:posOffset>-1675592</wp:posOffset>
                      </wp:positionH>
                      <wp:positionV relativeFrom="topMargin">
                        <wp:posOffset>170136</wp:posOffset>
                      </wp:positionV>
                      <wp:extent cx="81280" cy="115570"/>
                      <wp:effectExtent l="0" t="0" r="0" b="0"/>
                      <wp:wrapNone/>
                      <wp:docPr id="180" name="TextBox 180"/>
                      <wp:cNvGraphicFramePr/>
                      <a:graphic>
                        <a:graphicData uri="http://schemas.microsoft.com/office/word/2010/wordprocessingShape">
                          <wps:wsp>
                            <wps:cNvPr id="180" name="TextBox 180"/>
                            <wps:cNvSpPr txBox="1"/>
                            <wps:spPr>
                              <a:xfrm rot="5400000">
                                <a:off x="-1675592" y="170136"/>
                                <a:ext cx="81280" cy="11557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pStyle w:val="TableText"/>
                                    <w:ind w:left="20"/>
                                    <w:spacing w:before="40" w:line="223" w:lineRule="auto"/>
                                    <w:rPr>
                                      <w:sz w:val="10"/>
                                      <w:szCs w:val="10"/>
                                    </w:rPr>
                                  </w:pPr>
                                  <w:r>
                                    <w:rPr>
                                      <w:sz w:val="10"/>
                                      <w:szCs w:val="10"/>
                                    </w:rPr>
                                    <w:t>出</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76" style="position:absolute;margin-left:-131.936pt;margin-top:13.3966pt;mso-position-vertical-relative:top-margin-area;mso-position-horizontal-relative:right-margin-area;width:6.4pt;height:9.1pt;z-index:251916288;rotation:90;" filled="false" stroked="false" type="#_x0000_t202">
                      <v:fill on="false"/>
                      <v:stroke on="false"/>
                      <v:path/>
                      <v:imagedata o:title=""/>
                      <o:lock v:ext="edit" aspectratio="false"/>
                      <v:textbox inset="0mm,0mm,0mm,0mm">
                        <w:txbxContent>
                          <w:p>
                            <w:pPr>
                              <w:pStyle w:val="TableText"/>
                              <w:ind w:left="20"/>
                              <w:spacing w:before="40" w:line="223" w:lineRule="auto"/>
                              <w:rPr>
                                <w:sz w:val="10"/>
                                <w:szCs w:val="10"/>
                              </w:rPr>
                            </w:pPr>
                            <w:r>
                              <w:rPr>
                                <w:sz w:val="10"/>
                                <w:szCs w:val="10"/>
                              </w:rPr>
                              <w:t>出</w:t>
                            </w:r>
                          </w:p>
                        </w:txbxContent>
                      </v:textbox>
                    </v:shape>
                  </w:pict>
                </mc:Fallback>
              </mc:AlternateContent>
            </w:r>
            <w:r>
              <w:rPr>
                <w:sz w:val="17"/>
                <w:szCs w:val="17"/>
              </w:rPr>
              <w:t>勘查范围拐点坐标或区块范围图：</w:t>
            </w:r>
          </w:p>
          <w:p>
            <w:pPr>
              <w:pStyle w:val="TableText"/>
              <w:ind w:left="1705"/>
              <w:spacing w:before="143" w:line="137" w:lineRule="exact"/>
              <w:rPr>
                <w:sz w:val="17"/>
                <w:szCs w:val="17"/>
              </w:rPr>
            </w:pPr>
            <w:r>
              <w:rPr>
                <w:sz w:val="17"/>
                <w:szCs w:val="17"/>
                <w:position w:val="-2"/>
              </w:rPr>
              <w:t>T</w:t>
            </w:r>
          </w:p>
        </w:tc>
        <w:tc>
          <w:tcPr>
            <w:tcW w:w="2810" w:type="dxa"/>
            <w:vAlign w:val="top"/>
            <w:gridSpan w:val="11"/>
            <w:tcBorders>
              <w:left w:val="nil"/>
            </w:tcBorders>
          </w:tcPr>
          <w:p>
            <w:pPr>
              <w:pStyle w:val="TableText"/>
              <w:ind w:left="971"/>
              <w:spacing w:before="138"/>
              <w:rPr>
                <w:sz w:val="17"/>
                <w:szCs w:val="17"/>
              </w:rPr>
            </w:pPr>
            <w:r>
              <w:rPr>
                <w:sz w:val="17"/>
                <w:szCs w:val="17"/>
              </w:rPr>
              <w:t>8</w:t>
            </w:r>
          </w:p>
        </w:tc>
      </w:tr>
      <w:tr>
        <w:trPr>
          <w:trHeight w:val="249" w:hRule="atLeast"/>
        </w:trPr>
        <w:tc>
          <w:tcPr>
            <w:tcW w:w="264" w:type="dxa"/>
            <w:vAlign w:val="top"/>
            <w:vMerge w:val="restart"/>
            <w:tcBorders>
              <w:bottom w:val="nil"/>
            </w:tcBorders>
          </w:tcPr>
          <w:p>
            <w:pPr>
              <w:pStyle w:val="TableText"/>
              <w:ind w:left="35"/>
              <w:spacing w:before="160" w:line="222" w:lineRule="auto"/>
              <w:rPr>
                <w:sz w:val="17"/>
                <w:szCs w:val="17"/>
              </w:rPr>
            </w:pPr>
            <w:r>
              <w:rPr>
                <w:sz w:val="17"/>
                <w:szCs w:val="17"/>
              </w:rPr>
              <w:t>只</w:t>
            </w:r>
          </w:p>
        </w:tc>
        <w:tc>
          <w:tcPr>
            <w:tcW w:w="24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6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4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64" w:type="dxa"/>
            <w:vAlign w:val="top"/>
            <w:vMerge w:val="restart"/>
            <w:tcBorders>
              <w:bottom w:val="nil"/>
            </w:tcBorders>
          </w:tcPr>
          <w:p>
            <w:pPr>
              <w:spacing w:line="271" w:lineRule="auto"/>
              <w:rPr>
                <w:rFonts w:ascii="Arial"/>
                <w:sz w:val="21"/>
              </w:rPr>
            </w:pPr>
            <w:r>
              <mc:AlternateContent xmlns:mc="http://schemas.openxmlformats.org/markup-compatibility/2006">
                <mc:Choice Requires="wps">
                  <w:drawing>
                    <wp:anchor distT="0" distB="0" distL="0" distR="0" simplePos="0" relativeHeight="251914240" behindDoc="0" locked="0" layoutInCell="1" allowOverlap="1">
                      <wp:simplePos x="0" y="0"/>
                      <wp:positionH relativeFrom="rightMargin">
                        <wp:posOffset>-248180</wp:posOffset>
                      </wp:positionH>
                      <wp:positionV relativeFrom="topMargin">
                        <wp:posOffset>4696074</wp:posOffset>
                      </wp:positionV>
                      <wp:extent cx="354329" cy="187325"/>
                      <wp:effectExtent l="0" t="0" r="0" b="0"/>
                      <wp:wrapNone/>
                      <wp:docPr id="182" name="TextBox 182"/>
                      <wp:cNvGraphicFramePr/>
                      <a:graphic>
                        <a:graphicData uri="http://schemas.microsoft.com/office/word/2010/wordprocessingShape">
                          <wps:wsp>
                            <wps:cNvPr id="182" name="TextBox 182"/>
                            <wps:cNvSpPr txBox="1"/>
                            <wps:spPr>
                              <a:xfrm rot="16200000">
                                <a:off x="-248180" y="4696074"/>
                                <a:ext cx="354329" cy="187325"/>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pStyle w:val="TableText"/>
                                    <w:ind w:left="20"/>
                                    <w:spacing w:before="62" w:line="230" w:lineRule="auto"/>
                                    <w:rPr>
                                      <w:sz w:val="17"/>
                                      <w:szCs w:val="17"/>
                                    </w:rPr>
                                  </w:pPr>
                                  <w:r>
                                    <w:rPr>
                                      <w:sz w:val="17"/>
                                      <w:szCs w:val="17"/>
                                      <w:spacing w:val="1"/>
                                    </w:rPr>
                                    <w:t>18?7证</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78" style="position:absolute;margin-left:-19.5417pt;margin-top:369.77pt;mso-position-vertical-relative:top-margin-area;mso-position-horizontal-relative:right-margin-area;width:27.9pt;height:14.75pt;z-index:251914240;rotation:270;" filled="false" stroked="false" type="#_x0000_t202">
                      <v:fill on="false"/>
                      <v:stroke on="false"/>
                      <v:path/>
                      <v:imagedata o:title=""/>
                      <o:lock v:ext="edit" aspectratio="false"/>
                      <v:textbox inset="0mm,0mm,0mm,0mm">
                        <w:txbxContent>
                          <w:p>
                            <w:pPr>
                              <w:pStyle w:val="TableText"/>
                              <w:ind w:left="20"/>
                              <w:spacing w:before="62" w:line="230" w:lineRule="auto"/>
                              <w:rPr>
                                <w:sz w:val="17"/>
                                <w:szCs w:val="17"/>
                              </w:rPr>
                            </w:pPr>
                            <w:r>
                              <w:rPr>
                                <w:sz w:val="17"/>
                                <w:szCs w:val="17"/>
                                <w:spacing w:val="1"/>
                              </w:rPr>
                              <w:t>18?7证</w:t>
                            </w:r>
                          </w:p>
                        </w:txbxContent>
                      </v:textbox>
                    </v:shape>
                  </w:pict>
                </mc:Fallback>
              </mc:AlternateContent>
            </w:r>
            <w:r>
              <mc:AlternateContent xmlns:mc="http://schemas.openxmlformats.org/markup-compatibility/2006">
                <mc:Choice Requires="wps">
                  <w:drawing>
                    <wp:anchor distT="0" distB="0" distL="0" distR="0" simplePos="0" relativeHeight="251915264" behindDoc="0" locked="0" layoutInCell="1" allowOverlap="1">
                      <wp:simplePos x="0" y="0"/>
                      <wp:positionH relativeFrom="rightMargin">
                        <wp:posOffset>-148287</wp:posOffset>
                      </wp:positionH>
                      <wp:positionV relativeFrom="topMargin">
                        <wp:posOffset>3146452</wp:posOffset>
                      </wp:positionV>
                      <wp:extent cx="120014" cy="178435"/>
                      <wp:effectExtent l="0" t="0" r="0" b="0"/>
                      <wp:wrapNone/>
                      <wp:docPr id="184" name="TextBox 184"/>
                      <wp:cNvGraphicFramePr/>
                      <a:graphic>
                        <a:graphicData uri="http://schemas.microsoft.com/office/word/2010/wordprocessingShape">
                          <wps:wsp>
                            <wps:cNvPr id="184" name="TextBox 184"/>
                            <wps:cNvSpPr txBox="1"/>
                            <wps:spPr>
                              <a:xfrm rot="5400000">
                                <a:off x="-148287" y="3146452"/>
                                <a:ext cx="120014" cy="178435"/>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pStyle w:val="TableText"/>
                                    <w:spacing w:before="55" w:line="223" w:lineRule="auto"/>
                                    <w:jc w:val="right"/>
                                    <w:rPr>
                                      <w:sz w:val="17"/>
                                      <w:szCs w:val="17"/>
                                    </w:rPr>
                                  </w:pPr>
                                  <w:r>
                                    <w:rPr>
                                      <w:sz w:val="17"/>
                                      <w:szCs w:val="17"/>
                                      <w:spacing w:val="-22"/>
                                    </w:rPr>
                                    <w:t>出</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80" style="position:absolute;margin-left:-11.6762pt;margin-top:247.752pt;mso-position-vertical-relative:top-margin-area;mso-position-horizontal-relative:right-margin-area;width:9.45pt;height:14.05pt;z-index:251915264;rotation:90;" filled="false" stroked="false" type="#_x0000_t202">
                      <v:fill on="false"/>
                      <v:stroke on="false"/>
                      <v:path/>
                      <v:imagedata o:title=""/>
                      <o:lock v:ext="edit" aspectratio="false"/>
                      <v:textbox inset="0mm,0mm,0mm,0mm">
                        <w:txbxContent>
                          <w:p>
                            <w:pPr>
                              <w:pStyle w:val="TableText"/>
                              <w:spacing w:before="55" w:line="223" w:lineRule="auto"/>
                              <w:jc w:val="right"/>
                              <w:rPr>
                                <w:sz w:val="17"/>
                                <w:szCs w:val="17"/>
                              </w:rPr>
                            </w:pPr>
                            <w:r>
                              <w:rPr>
                                <w:sz w:val="17"/>
                                <w:szCs w:val="17"/>
                                <w:spacing w:val="-22"/>
                              </w:rPr>
                              <w:t>出</w:t>
                            </w:r>
                          </w:p>
                        </w:txbxContent>
                      </v:textbox>
                    </v:shape>
                  </w:pict>
                </mc:Fallback>
              </mc:AlternateContent>
            </w:r>
            <w:r/>
          </w:p>
          <w:p>
            <w:pPr>
              <w:spacing w:line="271" w:lineRule="auto"/>
              <w:rPr>
                <w:rFonts w:ascii="Arial"/>
                <w:sz w:val="21"/>
              </w:rPr>
            </w:pPr>
            <w:r/>
          </w:p>
          <w:p>
            <w:pPr>
              <w:spacing w:line="271" w:lineRule="auto"/>
              <w:rPr>
                <w:rFonts w:ascii="Arial"/>
                <w:sz w:val="21"/>
              </w:rPr>
            </w:pPr>
            <w:r/>
          </w:p>
          <w:p>
            <w:pPr>
              <w:spacing w:line="272" w:lineRule="auto"/>
              <w:rPr>
                <w:rFonts w:ascii="Arial"/>
                <w:sz w:val="21"/>
              </w:rPr>
            </w:pPr>
            <w:r/>
          </w:p>
          <w:p>
            <w:pPr>
              <w:spacing w:line="272" w:lineRule="auto"/>
              <w:rPr>
                <w:rFonts w:ascii="Arial"/>
                <w:sz w:val="21"/>
              </w:rPr>
            </w:pPr>
            <w:r/>
          </w:p>
          <w:p>
            <w:pPr>
              <w:spacing w:line="272" w:lineRule="auto"/>
              <w:rPr>
                <w:rFonts w:ascii="Arial"/>
                <w:sz w:val="21"/>
              </w:rPr>
            </w:pPr>
            <w:r/>
          </w:p>
          <w:p>
            <w:pPr>
              <w:spacing w:line="272" w:lineRule="auto"/>
              <w:rPr>
                <w:rFonts w:ascii="Arial"/>
                <w:sz w:val="21"/>
              </w:rPr>
            </w:pPr>
            <w:r/>
          </w:p>
          <w:p>
            <w:pPr>
              <w:pStyle w:val="TableText"/>
              <w:ind w:left="39"/>
              <w:spacing w:before="55" w:line="219" w:lineRule="auto"/>
              <w:rPr>
                <w:sz w:val="17"/>
                <w:szCs w:val="17"/>
              </w:rPr>
            </w:pPr>
            <w:r>
              <w:rPr>
                <w:sz w:val="17"/>
                <w:szCs w:val="17"/>
              </w:rPr>
              <w:t>共</w:t>
            </w:r>
          </w:p>
          <w:p>
            <w:pPr>
              <w:spacing w:line="248" w:lineRule="auto"/>
              <w:rPr>
                <w:rFonts w:ascii="Arial"/>
                <w:sz w:val="21"/>
              </w:rPr>
            </w:pPr>
            <w:r/>
          </w:p>
          <w:p>
            <w:pPr>
              <w:pStyle w:val="TableText"/>
              <w:ind w:left="79"/>
              <w:spacing w:before="55" w:line="241" w:lineRule="auto"/>
              <w:rPr>
                <w:sz w:val="17"/>
                <w:szCs w:val="17"/>
              </w:rPr>
            </w:pPr>
            <w:r>
              <w:rPr>
                <w:sz w:val="17"/>
                <w:szCs w:val="17"/>
              </w:rPr>
              <w:t>2</w:t>
            </w:r>
          </w:p>
          <w:p>
            <w:pPr>
              <w:pStyle w:val="TableText"/>
              <w:ind w:left="79"/>
              <w:spacing w:before="287"/>
              <w:rPr>
                <w:sz w:val="17"/>
                <w:szCs w:val="17"/>
              </w:rPr>
            </w:pPr>
            <w:r>
              <w:rPr>
                <w:sz w:val="17"/>
                <w:szCs w:val="17"/>
              </w:rPr>
              <w:t>3</w:t>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7" w:lineRule="auto"/>
              <w:rPr>
                <w:rFonts w:ascii="Arial"/>
                <w:sz w:val="21"/>
              </w:rPr>
            </w:pPr>
            <w:r/>
          </w:p>
          <w:p>
            <w:pPr>
              <w:spacing w:line="257" w:lineRule="auto"/>
              <w:rPr>
                <w:rFonts w:ascii="Arial"/>
                <w:sz w:val="21"/>
              </w:rPr>
            </w:pPr>
            <w:r/>
          </w:p>
          <w:p>
            <w:pPr>
              <w:pStyle w:val="TableText"/>
              <w:ind w:left="39"/>
              <w:spacing w:before="55" w:line="220" w:lineRule="auto"/>
              <w:rPr>
                <w:sz w:val="17"/>
                <w:szCs w:val="17"/>
              </w:rPr>
            </w:pPr>
            <w:r>
              <w:rPr>
                <w:sz w:val="17"/>
                <w:szCs w:val="17"/>
              </w:rPr>
              <w:t>复</w:t>
            </w:r>
          </w:p>
          <w:p>
            <w:pPr>
              <w:spacing w:line="283" w:lineRule="auto"/>
              <w:rPr>
                <w:rFonts w:ascii="Arial"/>
                <w:sz w:val="21"/>
              </w:rPr>
            </w:pPr>
            <w:r/>
          </w:p>
          <w:p>
            <w:pPr>
              <w:spacing w:line="283" w:lineRule="auto"/>
              <w:rPr>
                <w:rFonts w:ascii="Arial"/>
                <w:sz w:val="21"/>
              </w:rPr>
            </w:pPr>
            <w:r/>
          </w:p>
          <w:p>
            <w:pPr>
              <w:spacing w:line="283" w:lineRule="auto"/>
              <w:rPr>
                <w:rFonts w:ascii="Arial"/>
                <w:sz w:val="21"/>
              </w:rPr>
            </w:pPr>
            <w:r/>
          </w:p>
          <w:p>
            <w:pPr>
              <w:spacing w:line="283" w:lineRule="auto"/>
              <w:rPr>
                <w:rFonts w:ascii="Arial"/>
                <w:sz w:val="21"/>
              </w:rPr>
            </w:pPr>
            <w:r/>
          </w:p>
          <w:p>
            <w:pPr>
              <w:spacing w:line="283" w:lineRule="auto"/>
              <w:rPr>
                <w:rFonts w:ascii="Arial"/>
                <w:sz w:val="21"/>
              </w:rPr>
            </w:pPr>
            <w:r/>
          </w:p>
          <w:p>
            <w:pPr>
              <w:pStyle w:val="TableText"/>
              <w:ind w:left="39"/>
              <w:spacing w:before="55" w:line="232" w:lineRule="auto"/>
              <w:rPr>
                <w:sz w:val="17"/>
                <w:szCs w:val="17"/>
              </w:rPr>
            </w:pPr>
            <w:r>
              <w:rPr>
                <w:sz w:val="17"/>
                <w:szCs w:val="17"/>
              </w:rPr>
              <w:t>上</w:t>
            </w:r>
          </w:p>
        </w:tc>
      </w:tr>
      <w:tr>
        <w:trPr>
          <w:trHeight w:val="230" w:hRule="atLeast"/>
        </w:trPr>
        <w:tc>
          <w:tcPr>
            <w:tcW w:w="264" w:type="dxa"/>
            <w:vAlign w:val="top"/>
            <w:vMerge w:val="continue"/>
            <w:tcBorders>
              <w:top w:val="nil"/>
            </w:tcBorders>
          </w:tcPr>
          <w:p>
            <w:pPr>
              <w:rPr>
                <w:rFonts w:ascii="Arial"/>
                <w:sz w:val="21"/>
              </w:rPr>
            </w:pPr>
            <w:r/>
          </w:p>
        </w:tc>
        <w:tc>
          <w:tcPr>
            <w:tcW w:w="24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49" w:type="dxa"/>
            <w:vAlign w:val="top"/>
          </w:tcPr>
          <w:p>
            <w:pPr>
              <w:spacing w:line="220" w:lineRule="exact"/>
              <w:rPr>
                <w:rFonts w:ascii="Arial"/>
                <w:sz w:val="19"/>
              </w:rPr>
            </w:pPr>
            <w:r/>
          </w:p>
        </w:tc>
        <w:tc>
          <w:tcPr>
            <w:tcW w:w="26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5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59" w:type="dxa"/>
            <w:vAlign w:val="top"/>
          </w:tcPr>
          <w:p>
            <w:pPr>
              <w:spacing w:line="220" w:lineRule="exact"/>
              <w:rPr>
                <w:rFonts w:ascii="Arial"/>
                <w:sz w:val="19"/>
              </w:rPr>
            </w:pPr>
            <w:r/>
          </w:p>
        </w:tc>
        <w:tc>
          <w:tcPr>
            <w:tcW w:w="240"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49"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49" w:type="dxa"/>
            <w:vAlign w:val="top"/>
          </w:tcPr>
          <w:p>
            <w:pPr>
              <w:spacing w:line="220" w:lineRule="exact"/>
              <w:rPr>
                <w:rFonts w:ascii="Arial"/>
                <w:sz w:val="19"/>
              </w:rPr>
            </w:pPr>
            <w:r/>
          </w:p>
        </w:tc>
        <w:tc>
          <w:tcPr>
            <w:tcW w:w="24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5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64" w:type="dxa"/>
            <w:vAlign w:val="top"/>
            <w:vMerge w:val="continue"/>
            <w:tcBorders>
              <w:top w:val="nil"/>
              <w:bottom w:val="nil"/>
            </w:tcBorders>
          </w:tcPr>
          <w:p>
            <w:pPr>
              <w:rPr>
                <w:rFonts w:ascii="Arial"/>
                <w:sz w:val="21"/>
              </w:rPr>
            </w:pPr>
            <w:r/>
          </w:p>
        </w:tc>
      </w:tr>
      <w:tr>
        <w:trPr>
          <w:trHeight w:val="250" w:hRule="atLeast"/>
        </w:trPr>
        <w:tc>
          <w:tcPr>
            <w:tcW w:w="264" w:type="dxa"/>
            <w:vAlign w:val="top"/>
            <w:vMerge w:val="restart"/>
            <w:tcBorders>
              <w:bottom w:val="nil"/>
            </w:tcBorders>
          </w:tcPr>
          <w:p>
            <w:pPr>
              <w:pStyle w:val="TableText"/>
              <w:ind w:left="35"/>
              <w:spacing w:before="172" w:line="223" w:lineRule="auto"/>
              <w:rPr>
                <w:sz w:val="17"/>
                <w:szCs w:val="17"/>
              </w:rPr>
            </w:pPr>
            <w:r>
              <w:rPr>
                <w:sz w:val="17"/>
                <w:szCs w:val="17"/>
              </w:rPr>
              <w:t>出</w:t>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4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39" w:hRule="atLeast"/>
        </w:trPr>
        <w:tc>
          <w:tcPr>
            <w:tcW w:w="264" w:type="dxa"/>
            <w:vAlign w:val="top"/>
            <w:vMerge w:val="continue"/>
            <w:tcBorders>
              <w:top w:val="nil"/>
            </w:tcBorders>
          </w:tcPr>
          <w:p>
            <w:pPr>
              <w:rPr>
                <w:rFonts w:ascii="Arial"/>
                <w:sz w:val="21"/>
              </w:rPr>
            </w:pPr>
            <w:r/>
          </w:p>
        </w:tc>
        <w:tc>
          <w:tcPr>
            <w:tcW w:w="249" w:type="dxa"/>
            <w:vAlign w:val="top"/>
          </w:tcPr>
          <w:p>
            <w:pPr>
              <w:spacing w:line="229" w:lineRule="exact"/>
              <w:rPr>
                <w:rFonts w:ascii="Arial"/>
                <w:sz w:val="19"/>
              </w:rPr>
            </w:pPr>
            <w:r/>
          </w:p>
        </w:tc>
        <w:tc>
          <w:tcPr>
            <w:tcW w:w="250" w:type="dxa"/>
            <w:vAlign w:val="top"/>
          </w:tcPr>
          <w:p>
            <w:pPr>
              <w:spacing w:line="229" w:lineRule="exact"/>
              <w:rPr>
                <w:rFonts w:ascii="Arial"/>
                <w:sz w:val="19"/>
              </w:rPr>
            </w:pPr>
            <w:r/>
          </w:p>
        </w:tc>
        <w:tc>
          <w:tcPr>
            <w:tcW w:w="249" w:type="dxa"/>
            <w:vAlign w:val="top"/>
          </w:tcPr>
          <w:p>
            <w:pPr>
              <w:spacing w:line="229" w:lineRule="exact"/>
              <w:rPr>
                <w:rFonts w:ascii="Arial"/>
                <w:sz w:val="19"/>
              </w:rPr>
            </w:pPr>
            <w:r/>
          </w:p>
        </w:tc>
        <w:tc>
          <w:tcPr>
            <w:tcW w:w="269" w:type="dxa"/>
            <w:vAlign w:val="top"/>
          </w:tcPr>
          <w:p>
            <w:pPr>
              <w:spacing w:line="229" w:lineRule="exact"/>
              <w:rPr>
                <w:rFonts w:ascii="Arial"/>
                <w:sz w:val="19"/>
              </w:rPr>
            </w:pPr>
            <w:r/>
          </w:p>
        </w:tc>
        <w:tc>
          <w:tcPr>
            <w:tcW w:w="250" w:type="dxa"/>
            <w:vAlign w:val="top"/>
          </w:tcPr>
          <w:p>
            <w:pPr>
              <w:spacing w:line="229" w:lineRule="exact"/>
              <w:rPr>
                <w:rFonts w:ascii="Arial"/>
                <w:sz w:val="19"/>
              </w:rPr>
            </w:pPr>
            <w:r/>
          </w:p>
        </w:tc>
        <w:tc>
          <w:tcPr>
            <w:tcW w:w="259" w:type="dxa"/>
            <w:vAlign w:val="top"/>
          </w:tcPr>
          <w:p>
            <w:pPr>
              <w:spacing w:line="229" w:lineRule="exact"/>
              <w:rPr>
                <w:rFonts w:ascii="Arial"/>
                <w:sz w:val="19"/>
              </w:rPr>
            </w:pPr>
            <w:r/>
          </w:p>
        </w:tc>
        <w:tc>
          <w:tcPr>
            <w:tcW w:w="250" w:type="dxa"/>
            <w:vAlign w:val="top"/>
          </w:tcPr>
          <w:p>
            <w:pPr>
              <w:spacing w:line="229" w:lineRule="exact"/>
              <w:rPr>
                <w:rFonts w:ascii="Arial"/>
                <w:sz w:val="19"/>
              </w:rPr>
            </w:pPr>
            <w:r/>
          </w:p>
        </w:tc>
        <w:tc>
          <w:tcPr>
            <w:tcW w:w="259" w:type="dxa"/>
            <w:vAlign w:val="top"/>
          </w:tcPr>
          <w:p>
            <w:pPr>
              <w:spacing w:line="229" w:lineRule="exact"/>
              <w:rPr>
                <w:rFonts w:ascii="Arial"/>
                <w:sz w:val="19"/>
              </w:rPr>
            </w:pPr>
            <w:r/>
          </w:p>
        </w:tc>
        <w:tc>
          <w:tcPr>
            <w:tcW w:w="240" w:type="dxa"/>
            <w:vAlign w:val="top"/>
          </w:tcPr>
          <w:p>
            <w:pPr>
              <w:spacing w:line="229" w:lineRule="exact"/>
              <w:rPr>
                <w:rFonts w:ascii="Arial"/>
                <w:sz w:val="19"/>
              </w:rPr>
            </w:pPr>
            <w:r/>
          </w:p>
        </w:tc>
        <w:tc>
          <w:tcPr>
            <w:tcW w:w="260" w:type="dxa"/>
            <w:vAlign w:val="top"/>
          </w:tcPr>
          <w:p>
            <w:pPr>
              <w:spacing w:line="229" w:lineRule="exact"/>
              <w:rPr>
                <w:rFonts w:ascii="Arial"/>
                <w:sz w:val="19"/>
              </w:rPr>
            </w:pPr>
            <w:r/>
          </w:p>
        </w:tc>
        <w:tc>
          <w:tcPr>
            <w:tcW w:w="260" w:type="dxa"/>
            <w:vAlign w:val="top"/>
          </w:tcPr>
          <w:p>
            <w:pPr>
              <w:spacing w:line="229" w:lineRule="exact"/>
              <w:rPr>
                <w:rFonts w:ascii="Arial"/>
                <w:sz w:val="19"/>
              </w:rPr>
            </w:pPr>
            <w:r/>
          </w:p>
        </w:tc>
        <w:tc>
          <w:tcPr>
            <w:tcW w:w="249" w:type="dxa"/>
            <w:vAlign w:val="top"/>
          </w:tcPr>
          <w:p>
            <w:pPr>
              <w:spacing w:line="229" w:lineRule="exact"/>
              <w:rPr>
                <w:rFonts w:ascii="Arial"/>
                <w:sz w:val="19"/>
              </w:rPr>
            </w:pPr>
            <w:r/>
          </w:p>
        </w:tc>
        <w:tc>
          <w:tcPr>
            <w:tcW w:w="260" w:type="dxa"/>
            <w:vAlign w:val="top"/>
          </w:tcPr>
          <w:p>
            <w:pPr>
              <w:spacing w:line="229" w:lineRule="exact"/>
              <w:rPr>
                <w:rFonts w:ascii="Arial"/>
                <w:sz w:val="19"/>
              </w:rPr>
            </w:pPr>
            <w:r/>
          </w:p>
        </w:tc>
        <w:tc>
          <w:tcPr>
            <w:tcW w:w="260" w:type="dxa"/>
            <w:vAlign w:val="top"/>
          </w:tcPr>
          <w:p>
            <w:pPr>
              <w:spacing w:line="229" w:lineRule="exact"/>
              <w:rPr>
                <w:rFonts w:ascii="Arial"/>
                <w:sz w:val="19"/>
              </w:rPr>
            </w:pPr>
            <w:r/>
          </w:p>
        </w:tc>
        <w:tc>
          <w:tcPr>
            <w:tcW w:w="249" w:type="dxa"/>
            <w:vAlign w:val="top"/>
          </w:tcPr>
          <w:p>
            <w:pPr>
              <w:spacing w:line="229" w:lineRule="exact"/>
              <w:rPr>
                <w:rFonts w:ascii="Arial"/>
                <w:sz w:val="19"/>
              </w:rPr>
            </w:pPr>
            <w:r/>
          </w:p>
        </w:tc>
        <w:tc>
          <w:tcPr>
            <w:tcW w:w="249" w:type="dxa"/>
            <w:vAlign w:val="top"/>
          </w:tcPr>
          <w:p>
            <w:pPr>
              <w:spacing w:line="229" w:lineRule="exact"/>
              <w:rPr>
                <w:rFonts w:ascii="Arial"/>
                <w:sz w:val="19"/>
              </w:rPr>
            </w:pPr>
            <w:r/>
          </w:p>
        </w:tc>
        <w:tc>
          <w:tcPr>
            <w:tcW w:w="250" w:type="dxa"/>
            <w:vAlign w:val="top"/>
          </w:tcPr>
          <w:p>
            <w:pPr>
              <w:spacing w:line="229" w:lineRule="exact"/>
              <w:rPr>
                <w:rFonts w:ascii="Arial"/>
                <w:sz w:val="19"/>
              </w:rPr>
            </w:pPr>
            <w:r/>
          </w:p>
        </w:tc>
        <w:tc>
          <w:tcPr>
            <w:tcW w:w="260" w:type="dxa"/>
            <w:vAlign w:val="top"/>
          </w:tcPr>
          <w:p>
            <w:pPr>
              <w:spacing w:line="229" w:lineRule="exact"/>
              <w:rPr>
                <w:rFonts w:ascii="Arial"/>
                <w:sz w:val="19"/>
              </w:rPr>
            </w:pPr>
            <w:r/>
          </w:p>
        </w:tc>
        <w:tc>
          <w:tcPr>
            <w:tcW w:w="259" w:type="dxa"/>
            <w:vAlign w:val="top"/>
          </w:tcPr>
          <w:p>
            <w:pPr>
              <w:spacing w:line="229" w:lineRule="exact"/>
              <w:rPr>
                <w:rFonts w:ascii="Arial"/>
                <w:sz w:val="19"/>
              </w:rPr>
            </w:pPr>
            <w:r/>
          </w:p>
        </w:tc>
        <w:tc>
          <w:tcPr>
            <w:tcW w:w="250" w:type="dxa"/>
            <w:vAlign w:val="top"/>
          </w:tcPr>
          <w:p>
            <w:pPr>
              <w:spacing w:line="229" w:lineRule="exact"/>
              <w:rPr>
                <w:rFonts w:ascii="Arial"/>
                <w:sz w:val="19"/>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restart"/>
            <w:tcBorders>
              <w:bottom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50" w:hRule="atLeast"/>
        </w:trPr>
        <w:tc>
          <w:tcPr>
            <w:tcW w:w="264" w:type="dxa"/>
            <w:vAlign w:val="top"/>
            <w:vMerge w:val="continue"/>
            <w:tcBorders>
              <w:top w:val="nil"/>
            </w:tcBorders>
          </w:tcPr>
          <w:p>
            <w:pPr>
              <w:rPr>
                <w:rFonts w:ascii="Arial"/>
                <w:sz w:val="21"/>
              </w:rPr>
            </w:pPr>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4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restart"/>
            <w:tcBorders>
              <w:bottom w:val="nil"/>
            </w:tcBorders>
          </w:tcPr>
          <w:p>
            <w:pPr>
              <w:pStyle w:val="TableText"/>
              <w:ind w:left="75"/>
              <w:spacing w:before="176"/>
              <w:rPr>
                <w:sz w:val="17"/>
                <w:szCs w:val="17"/>
              </w:rPr>
            </w:pPr>
            <w:r>
              <w:rPr>
                <w:sz w:val="17"/>
                <w:szCs w:val="17"/>
              </w:rPr>
              <w:t>5</w:t>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continue"/>
            <w:tcBorders>
              <w:top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9" w:hRule="atLeast"/>
        </w:trPr>
        <w:tc>
          <w:tcPr>
            <w:tcW w:w="264" w:type="dxa"/>
            <w:vAlign w:val="top"/>
            <w:vMerge w:val="restart"/>
            <w:tcBorders>
              <w:bottom w:val="nil"/>
            </w:tcBorders>
          </w:tcPr>
          <w:p>
            <w:pPr>
              <w:pStyle w:val="TableText"/>
              <w:ind w:left="35"/>
              <w:spacing w:before="173" w:line="223" w:lineRule="auto"/>
              <w:rPr>
                <w:sz w:val="17"/>
                <w:szCs w:val="17"/>
              </w:rPr>
            </w:pPr>
            <w:r>
              <w:rPr>
                <w:sz w:val="17"/>
                <w:szCs w:val="17"/>
              </w:rPr>
              <w:t>出</w:t>
            </w:r>
          </w:p>
        </w:tc>
        <w:tc>
          <w:tcPr>
            <w:tcW w:w="24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6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4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continue"/>
            <w:tcBorders>
              <w:top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9" w:hRule="atLeast"/>
        </w:trPr>
        <w:tc>
          <w:tcPr>
            <w:tcW w:w="264" w:type="dxa"/>
            <w:vAlign w:val="top"/>
            <w:vMerge w:val="restart"/>
            <w:tcBorders>
              <w:bottom w:val="nil"/>
            </w:tcBorders>
          </w:tcPr>
          <w:p>
            <w:pPr>
              <w:pStyle w:val="TableText"/>
              <w:ind w:left="75"/>
              <w:spacing w:before="187"/>
              <w:rPr>
                <w:sz w:val="17"/>
                <w:szCs w:val="17"/>
              </w:rPr>
            </w:pPr>
            <w:r>
              <w:rPr>
                <w:sz w:val="17"/>
                <w:szCs w:val="17"/>
              </w:rPr>
              <w:t>8</w:t>
            </w:r>
          </w:p>
        </w:tc>
        <w:tc>
          <w:tcPr>
            <w:tcW w:w="24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6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4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continue"/>
            <w:tcBorders>
              <w:top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restart"/>
            <w:tcBorders>
              <w:bottom w:val="nil"/>
            </w:tcBorders>
          </w:tcPr>
          <w:p>
            <w:pPr>
              <w:pStyle w:val="TableText"/>
              <w:ind w:left="35"/>
              <w:spacing w:before="164" w:line="221" w:lineRule="auto"/>
              <w:rPr>
                <w:sz w:val="17"/>
                <w:szCs w:val="17"/>
              </w:rPr>
            </w:pPr>
            <w:r>
              <w:rPr>
                <w:sz w:val="17"/>
                <w:szCs w:val="17"/>
              </w:rPr>
              <w:t>古</w:t>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continue"/>
            <w:tcBorders>
              <w:top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9" w:hRule="atLeast"/>
        </w:trPr>
        <w:tc>
          <w:tcPr>
            <w:tcW w:w="264" w:type="dxa"/>
            <w:vAlign w:val="top"/>
            <w:vMerge w:val="restart"/>
            <w:tcBorders>
              <w:bottom w:val="nil"/>
            </w:tcBorders>
          </w:tcPr>
          <w:p>
            <w:pPr>
              <w:pStyle w:val="TableText"/>
              <w:ind w:left="75"/>
              <w:spacing w:before="188"/>
              <w:rPr>
                <w:sz w:val="17"/>
                <w:szCs w:val="17"/>
              </w:rPr>
            </w:pPr>
            <w:r>
              <w:rPr>
                <w:sz w:val="17"/>
                <w:szCs w:val="17"/>
              </w:rPr>
              <w:t>8</w:t>
            </w:r>
          </w:p>
        </w:tc>
        <w:tc>
          <w:tcPr>
            <w:tcW w:w="24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6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4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509" w:type="dxa"/>
            <w:vAlign w:val="top"/>
            <w:gridSpan w:val="2"/>
          </w:tcPr>
          <w:p>
            <w:pPr>
              <w:ind w:firstLine="36"/>
              <w:spacing w:before="25" w:line="160" w:lineRule="exact"/>
              <w:rPr/>
            </w:pPr>
            <w:r>
              <w:rPr>
                <w:position w:val="-3"/>
              </w:rPr>
              <w:drawing>
                <wp:inline distT="0" distB="0" distL="0" distR="0">
                  <wp:extent cx="272998" cy="101634"/>
                  <wp:effectExtent l="0" t="0" r="0" b="0"/>
                  <wp:docPr id="186" name="IM 186"/>
                  <wp:cNvGraphicFramePr/>
                  <a:graphic>
                    <a:graphicData uri="http://schemas.openxmlformats.org/drawingml/2006/picture">
                      <pic:pic>
                        <pic:nvPicPr>
                          <pic:cNvPr id="186" name="IM 186"/>
                          <pic:cNvPicPr/>
                        </pic:nvPicPr>
                        <pic:blipFill>
                          <a:blip r:embed="rId91"/>
                          <a:stretch>
                            <a:fillRect/>
                          </a:stretch>
                        </pic:blipFill>
                        <pic:spPr>
                          <a:xfrm rot="0">
                            <a:off x="0" y="0"/>
                            <a:ext cx="272998" cy="101634"/>
                          </a:xfrm>
                          <a:prstGeom prst="rect">
                            <a:avLst/>
                          </a:prstGeom>
                        </pic:spPr>
                      </pic:pic>
                    </a:graphicData>
                  </a:graphic>
                </wp:inline>
              </w:drawing>
            </w:r>
          </w:p>
        </w:tc>
        <w:tc>
          <w:tcPr>
            <w:tcW w:w="260"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4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60" w:type="dxa"/>
            <w:vAlign w:val="top"/>
          </w:tcPr>
          <w:p>
            <w:pPr>
              <w:spacing w:line="239" w:lineRule="exact"/>
              <w:rPr>
                <w:rFonts w:ascii="Arial"/>
                <w:sz w:val="20"/>
              </w:rPr>
            </w:pPr>
            <w:r/>
          </w:p>
        </w:tc>
        <w:tc>
          <w:tcPr>
            <w:tcW w:w="259" w:type="dxa"/>
            <w:vAlign w:val="top"/>
          </w:tcPr>
          <w:p>
            <w:pPr>
              <w:spacing w:line="239" w:lineRule="exact"/>
              <w:rPr>
                <w:rFonts w:ascii="Arial"/>
                <w:sz w:val="20"/>
              </w:rPr>
            </w:pPr>
            <w:r/>
          </w:p>
        </w:tc>
        <w:tc>
          <w:tcPr>
            <w:tcW w:w="250" w:type="dxa"/>
            <w:vAlign w:val="top"/>
          </w:tcPr>
          <w:p>
            <w:pPr>
              <w:spacing w:line="239"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continue"/>
            <w:tcBorders>
              <w:top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520" w:type="dxa"/>
            <w:vAlign w:val="top"/>
            <w:gridSpan w:val="2"/>
          </w:tcPr>
          <w:p>
            <w:pPr>
              <w:ind w:firstLine="27"/>
              <w:spacing w:before="26" w:line="190" w:lineRule="exact"/>
              <w:rPr/>
            </w:pPr>
            <w:r>
              <w:rPr>
                <w:position w:val="-3"/>
              </w:rPr>
              <w:drawing>
                <wp:inline distT="0" distB="0" distL="0" distR="0">
                  <wp:extent cx="292010" cy="120677"/>
                  <wp:effectExtent l="0" t="0" r="0" b="0"/>
                  <wp:docPr id="188" name="IM 188"/>
                  <wp:cNvGraphicFramePr/>
                  <a:graphic>
                    <a:graphicData uri="http://schemas.openxmlformats.org/drawingml/2006/picture">
                      <pic:pic>
                        <pic:nvPicPr>
                          <pic:cNvPr id="188" name="IM 188"/>
                          <pic:cNvPicPr/>
                        </pic:nvPicPr>
                        <pic:blipFill>
                          <a:blip r:embed="rId92"/>
                          <a:stretch>
                            <a:fillRect/>
                          </a:stretch>
                        </pic:blipFill>
                        <pic:spPr>
                          <a:xfrm rot="0">
                            <a:off x="0" y="0"/>
                            <a:ext cx="292010" cy="120677"/>
                          </a:xfrm>
                          <a:prstGeom prst="rect">
                            <a:avLst/>
                          </a:prstGeom>
                        </pic:spPr>
                      </pic:pic>
                    </a:graphicData>
                  </a:graphic>
                </wp:inline>
              </w:drawing>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restart"/>
            <w:tcBorders>
              <w:bottom w:val="nil"/>
            </w:tcBorders>
          </w:tcPr>
          <w:p>
            <w:pPr>
              <w:pStyle w:val="TableText"/>
              <w:ind w:left="75"/>
              <w:spacing w:before="179"/>
              <w:rPr>
                <w:sz w:val="17"/>
                <w:szCs w:val="17"/>
              </w:rPr>
            </w:pPr>
            <w:r>
              <w:rPr>
                <w:sz w:val="17"/>
                <w:szCs w:val="17"/>
              </w:rPr>
              <w:t>8</w:t>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39" w:hRule="atLeast"/>
        </w:trPr>
        <w:tc>
          <w:tcPr>
            <w:tcW w:w="264" w:type="dxa"/>
            <w:vAlign w:val="top"/>
            <w:vMerge w:val="continue"/>
            <w:tcBorders>
              <w:top w:val="nil"/>
            </w:tcBorders>
          </w:tcPr>
          <w:p>
            <w:pPr>
              <w:rPr>
                <w:rFonts w:ascii="Arial"/>
                <w:sz w:val="21"/>
              </w:rPr>
            </w:pPr>
            <w:r/>
          </w:p>
        </w:tc>
        <w:tc>
          <w:tcPr>
            <w:tcW w:w="24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49" w:type="dxa"/>
            <w:vAlign w:val="top"/>
          </w:tcPr>
          <w:p>
            <w:pPr>
              <w:spacing w:line="228" w:lineRule="exact"/>
              <w:rPr>
                <w:rFonts w:ascii="Arial"/>
                <w:sz w:val="19"/>
              </w:rPr>
            </w:pPr>
            <w:r/>
          </w:p>
        </w:tc>
        <w:tc>
          <w:tcPr>
            <w:tcW w:w="26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5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59" w:type="dxa"/>
            <w:vAlign w:val="top"/>
          </w:tcPr>
          <w:p>
            <w:pPr>
              <w:spacing w:line="228" w:lineRule="exact"/>
              <w:rPr>
                <w:rFonts w:ascii="Arial"/>
                <w:sz w:val="19"/>
              </w:rPr>
            </w:pPr>
            <w:r/>
          </w:p>
        </w:tc>
        <w:tc>
          <w:tcPr>
            <w:tcW w:w="240" w:type="dxa"/>
            <w:vAlign w:val="top"/>
          </w:tcPr>
          <w:p>
            <w:pPr>
              <w:spacing w:line="228" w:lineRule="exact"/>
              <w:rPr>
                <w:rFonts w:ascii="Arial"/>
                <w:sz w:val="19"/>
              </w:rPr>
            </w:pPr>
            <w:r/>
          </w:p>
        </w:tc>
        <w:tc>
          <w:tcPr>
            <w:tcW w:w="260" w:type="dxa"/>
            <w:vAlign w:val="top"/>
          </w:tcPr>
          <w:p>
            <w:pPr>
              <w:spacing w:line="228" w:lineRule="exact"/>
              <w:rPr>
                <w:rFonts w:ascii="Arial"/>
                <w:sz w:val="19"/>
              </w:rPr>
            </w:pPr>
            <w:r/>
          </w:p>
        </w:tc>
        <w:tc>
          <w:tcPr>
            <w:tcW w:w="260" w:type="dxa"/>
            <w:vAlign w:val="top"/>
          </w:tcPr>
          <w:p>
            <w:pPr>
              <w:spacing w:line="228" w:lineRule="exact"/>
              <w:rPr>
                <w:rFonts w:ascii="Arial"/>
                <w:sz w:val="19"/>
              </w:rPr>
            </w:pPr>
            <w:r/>
          </w:p>
        </w:tc>
        <w:tc>
          <w:tcPr>
            <w:tcW w:w="249" w:type="dxa"/>
            <w:vAlign w:val="top"/>
          </w:tcPr>
          <w:p>
            <w:pPr>
              <w:spacing w:line="228" w:lineRule="exact"/>
              <w:rPr>
                <w:rFonts w:ascii="Arial"/>
                <w:sz w:val="19"/>
              </w:rPr>
            </w:pPr>
            <w:r/>
          </w:p>
        </w:tc>
        <w:tc>
          <w:tcPr>
            <w:tcW w:w="520" w:type="dxa"/>
            <w:vAlign w:val="top"/>
            <w:gridSpan w:val="2"/>
          </w:tcPr>
          <w:p>
            <w:pPr>
              <w:ind w:firstLine="37"/>
              <w:spacing w:before="36" w:line="180" w:lineRule="exact"/>
              <w:rPr/>
            </w:pPr>
            <w:r>
              <w:rPr>
                <w:position w:val="-3"/>
              </w:rPr>
              <w:drawing>
                <wp:inline distT="0" distB="0" distL="0" distR="0">
                  <wp:extent cx="285708" cy="114254"/>
                  <wp:effectExtent l="0" t="0" r="0" b="0"/>
                  <wp:docPr id="190" name="IM 190"/>
                  <wp:cNvGraphicFramePr/>
                  <a:graphic>
                    <a:graphicData uri="http://schemas.openxmlformats.org/drawingml/2006/picture">
                      <pic:pic>
                        <pic:nvPicPr>
                          <pic:cNvPr id="190" name="IM 190"/>
                          <pic:cNvPicPr/>
                        </pic:nvPicPr>
                        <pic:blipFill>
                          <a:blip r:embed="rId93"/>
                          <a:stretch>
                            <a:fillRect/>
                          </a:stretch>
                        </pic:blipFill>
                        <pic:spPr>
                          <a:xfrm rot="0">
                            <a:off x="0" y="0"/>
                            <a:ext cx="285708" cy="114254"/>
                          </a:xfrm>
                          <a:prstGeom prst="rect">
                            <a:avLst/>
                          </a:prstGeom>
                        </pic:spPr>
                      </pic:pic>
                    </a:graphicData>
                  </a:graphic>
                </wp:inline>
              </w:drawing>
            </w:r>
          </w:p>
        </w:tc>
        <w:tc>
          <w:tcPr>
            <w:tcW w:w="249" w:type="dxa"/>
            <w:vAlign w:val="top"/>
          </w:tcPr>
          <w:p>
            <w:pPr>
              <w:spacing w:line="228" w:lineRule="exact"/>
              <w:rPr>
                <w:rFonts w:ascii="Arial"/>
                <w:sz w:val="19"/>
              </w:rPr>
            </w:pPr>
            <w:r/>
          </w:p>
        </w:tc>
        <w:tc>
          <w:tcPr>
            <w:tcW w:w="24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60" w:type="dxa"/>
            <w:vAlign w:val="top"/>
          </w:tcPr>
          <w:p>
            <w:pPr>
              <w:spacing w:line="228" w:lineRule="exact"/>
              <w:rPr>
                <w:rFonts w:ascii="Arial"/>
                <w:sz w:val="19"/>
              </w:rPr>
            </w:pPr>
            <w:r/>
          </w:p>
        </w:tc>
        <w:tc>
          <w:tcPr>
            <w:tcW w:w="25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restart"/>
            <w:tcBorders>
              <w:bottom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50" w:hRule="atLeast"/>
        </w:trPr>
        <w:tc>
          <w:tcPr>
            <w:tcW w:w="264" w:type="dxa"/>
            <w:vAlign w:val="top"/>
            <w:vMerge w:val="continue"/>
            <w:tcBorders>
              <w:top w:val="nil"/>
            </w:tcBorders>
          </w:tcPr>
          <w:p>
            <w:pPr>
              <w:rPr>
                <w:rFonts w:ascii="Arial"/>
                <w:sz w:val="21"/>
              </w:rPr>
            </w:pPr>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4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30" w:hRule="atLeast"/>
        </w:trPr>
        <w:tc>
          <w:tcPr>
            <w:tcW w:w="264" w:type="dxa"/>
            <w:vAlign w:val="top"/>
            <w:vMerge w:val="restart"/>
            <w:tcBorders>
              <w:bottom w:val="nil"/>
            </w:tcBorders>
          </w:tcPr>
          <w:p>
            <w:pPr>
              <w:pStyle w:val="TableText"/>
              <w:ind w:left="75"/>
              <w:spacing w:before="180" w:line="241" w:lineRule="auto"/>
              <w:rPr>
                <w:sz w:val="17"/>
                <w:szCs w:val="17"/>
              </w:rPr>
            </w:pPr>
            <w:r>
              <w:rPr>
                <w:sz w:val="17"/>
                <w:szCs w:val="17"/>
              </w:rPr>
              <w:t>2</w:t>
            </w:r>
          </w:p>
        </w:tc>
        <w:tc>
          <w:tcPr>
            <w:tcW w:w="24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49" w:type="dxa"/>
            <w:vAlign w:val="top"/>
          </w:tcPr>
          <w:p>
            <w:pPr>
              <w:spacing w:line="220" w:lineRule="exact"/>
              <w:rPr>
                <w:rFonts w:ascii="Arial"/>
                <w:sz w:val="19"/>
              </w:rPr>
            </w:pPr>
            <w:r/>
          </w:p>
        </w:tc>
        <w:tc>
          <w:tcPr>
            <w:tcW w:w="26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5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59" w:type="dxa"/>
            <w:vAlign w:val="top"/>
          </w:tcPr>
          <w:p>
            <w:pPr>
              <w:spacing w:line="220" w:lineRule="exact"/>
              <w:rPr>
                <w:rFonts w:ascii="Arial"/>
                <w:sz w:val="19"/>
              </w:rPr>
            </w:pPr>
            <w:r/>
          </w:p>
        </w:tc>
        <w:tc>
          <w:tcPr>
            <w:tcW w:w="240"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49"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49" w:type="dxa"/>
            <w:vAlign w:val="top"/>
          </w:tcPr>
          <w:p>
            <w:pPr>
              <w:spacing w:line="220" w:lineRule="exact"/>
              <w:rPr>
                <w:rFonts w:ascii="Arial"/>
                <w:sz w:val="19"/>
              </w:rPr>
            </w:pPr>
            <w:r/>
          </w:p>
        </w:tc>
        <w:tc>
          <w:tcPr>
            <w:tcW w:w="24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60" w:type="dxa"/>
            <w:vAlign w:val="top"/>
          </w:tcPr>
          <w:p>
            <w:pPr>
              <w:spacing w:line="220" w:lineRule="exact"/>
              <w:rPr>
                <w:rFonts w:ascii="Arial"/>
                <w:sz w:val="19"/>
              </w:rPr>
            </w:pPr>
            <w:r/>
          </w:p>
        </w:tc>
        <w:tc>
          <w:tcPr>
            <w:tcW w:w="259" w:type="dxa"/>
            <w:vAlign w:val="top"/>
          </w:tcPr>
          <w:p>
            <w:pPr>
              <w:spacing w:line="220" w:lineRule="exact"/>
              <w:rPr>
                <w:rFonts w:ascii="Arial"/>
                <w:sz w:val="19"/>
              </w:rPr>
            </w:pPr>
            <w:r/>
          </w:p>
        </w:tc>
        <w:tc>
          <w:tcPr>
            <w:tcW w:w="250" w:type="dxa"/>
            <w:vAlign w:val="top"/>
          </w:tcPr>
          <w:p>
            <w:pPr>
              <w:spacing w:line="220" w:lineRule="exact"/>
              <w:rPr>
                <w:rFonts w:ascii="Arial"/>
                <w:sz w:val="19"/>
              </w:rPr>
            </w:pPr>
            <w:r/>
          </w:p>
        </w:tc>
        <w:tc>
          <w:tcPr>
            <w:tcW w:w="264" w:type="dxa"/>
            <w:vAlign w:val="top"/>
            <w:vMerge w:val="continue"/>
            <w:tcBorders>
              <w:top w:val="nil"/>
              <w:bottom w:val="nil"/>
            </w:tcBorders>
          </w:tcPr>
          <w:p>
            <w:pPr>
              <w:rPr>
                <w:rFonts w:ascii="Arial"/>
                <w:sz w:val="21"/>
              </w:rPr>
            </w:pPr>
            <w:r/>
          </w:p>
        </w:tc>
      </w:tr>
      <w:tr>
        <w:trPr>
          <w:trHeight w:val="250" w:hRule="atLeast"/>
        </w:trPr>
        <w:tc>
          <w:tcPr>
            <w:tcW w:w="264" w:type="dxa"/>
            <w:vAlign w:val="top"/>
            <w:vMerge w:val="continue"/>
            <w:tcBorders>
              <w:top w:val="nil"/>
            </w:tcBorders>
          </w:tcPr>
          <w:p>
            <w:pPr>
              <w:rPr>
                <w:rFonts w:ascii="Arial"/>
                <w:sz w:val="21"/>
              </w:rPr>
            </w:pPr>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4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restart"/>
            <w:tcBorders>
              <w:bottom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39" w:hRule="atLeast"/>
        </w:trPr>
        <w:tc>
          <w:tcPr>
            <w:tcW w:w="264" w:type="dxa"/>
            <w:vAlign w:val="top"/>
            <w:vMerge w:val="continue"/>
            <w:tcBorders>
              <w:top w:val="nil"/>
            </w:tcBorders>
          </w:tcPr>
          <w:p>
            <w:pPr>
              <w:rPr>
                <w:rFonts w:ascii="Arial"/>
                <w:sz w:val="21"/>
              </w:rPr>
            </w:pPr>
            <w:r/>
          </w:p>
        </w:tc>
        <w:tc>
          <w:tcPr>
            <w:tcW w:w="24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49" w:type="dxa"/>
            <w:vAlign w:val="top"/>
          </w:tcPr>
          <w:p>
            <w:pPr>
              <w:spacing w:line="228" w:lineRule="exact"/>
              <w:rPr>
                <w:rFonts w:ascii="Arial"/>
                <w:sz w:val="19"/>
              </w:rPr>
            </w:pPr>
            <w:r/>
          </w:p>
        </w:tc>
        <w:tc>
          <w:tcPr>
            <w:tcW w:w="26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5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59" w:type="dxa"/>
            <w:vAlign w:val="top"/>
          </w:tcPr>
          <w:p>
            <w:pPr>
              <w:spacing w:line="228" w:lineRule="exact"/>
              <w:rPr>
                <w:rFonts w:ascii="Arial"/>
                <w:sz w:val="19"/>
              </w:rPr>
            </w:pPr>
            <w:r/>
          </w:p>
        </w:tc>
        <w:tc>
          <w:tcPr>
            <w:tcW w:w="240" w:type="dxa"/>
            <w:vAlign w:val="top"/>
          </w:tcPr>
          <w:p>
            <w:pPr>
              <w:spacing w:line="228" w:lineRule="exact"/>
              <w:rPr>
                <w:rFonts w:ascii="Arial"/>
                <w:sz w:val="19"/>
              </w:rPr>
            </w:pPr>
            <w:r/>
          </w:p>
        </w:tc>
        <w:tc>
          <w:tcPr>
            <w:tcW w:w="260" w:type="dxa"/>
            <w:vAlign w:val="top"/>
          </w:tcPr>
          <w:p>
            <w:pPr>
              <w:spacing w:line="228" w:lineRule="exact"/>
              <w:rPr>
                <w:rFonts w:ascii="Arial"/>
                <w:sz w:val="19"/>
              </w:rPr>
            </w:pPr>
            <w:r/>
          </w:p>
        </w:tc>
        <w:tc>
          <w:tcPr>
            <w:tcW w:w="260" w:type="dxa"/>
            <w:vAlign w:val="top"/>
          </w:tcPr>
          <w:p>
            <w:pPr>
              <w:spacing w:line="228" w:lineRule="exact"/>
              <w:rPr>
                <w:rFonts w:ascii="Arial"/>
                <w:sz w:val="19"/>
              </w:rPr>
            </w:pPr>
            <w:r/>
          </w:p>
        </w:tc>
        <w:tc>
          <w:tcPr>
            <w:tcW w:w="249" w:type="dxa"/>
            <w:vAlign w:val="top"/>
          </w:tcPr>
          <w:p>
            <w:pPr>
              <w:spacing w:line="228" w:lineRule="exact"/>
              <w:rPr>
                <w:rFonts w:ascii="Arial"/>
                <w:sz w:val="19"/>
              </w:rPr>
            </w:pPr>
            <w:r/>
          </w:p>
        </w:tc>
        <w:tc>
          <w:tcPr>
            <w:tcW w:w="260" w:type="dxa"/>
            <w:vAlign w:val="top"/>
          </w:tcPr>
          <w:p>
            <w:pPr>
              <w:spacing w:line="228" w:lineRule="exact"/>
              <w:rPr>
                <w:rFonts w:ascii="Arial"/>
                <w:sz w:val="19"/>
              </w:rPr>
            </w:pPr>
            <w:r/>
          </w:p>
        </w:tc>
        <w:tc>
          <w:tcPr>
            <w:tcW w:w="260" w:type="dxa"/>
            <w:vAlign w:val="top"/>
          </w:tcPr>
          <w:p>
            <w:pPr>
              <w:spacing w:line="228" w:lineRule="exact"/>
              <w:rPr>
                <w:rFonts w:ascii="Arial"/>
                <w:sz w:val="19"/>
              </w:rPr>
            </w:pPr>
            <w:r/>
          </w:p>
        </w:tc>
        <w:tc>
          <w:tcPr>
            <w:tcW w:w="249" w:type="dxa"/>
            <w:vAlign w:val="top"/>
          </w:tcPr>
          <w:p>
            <w:pPr>
              <w:spacing w:line="228" w:lineRule="exact"/>
              <w:rPr>
                <w:rFonts w:ascii="Arial"/>
                <w:sz w:val="19"/>
              </w:rPr>
            </w:pPr>
            <w:r/>
          </w:p>
        </w:tc>
        <w:tc>
          <w:tcPr>
            <w:tcW w:w="24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60" w:type="dxa"/>
            <w:vAlign w:val="top"/>
          </w:tcPr>
          <w:p>
            <w:pPr>
              <w:spacing w:line="228" w:lineRule="exact"/>
              <w:rPr>
                <w:rFonts w:ascii="Arial"/>
                <w:sz w:val="19"/>
              </w:rPr>
            </w:pPr>
            <w:r/>
          </w:p>
        </w:tc>
        <w:tc>
          <w:tcPr>
            <w:tcW w:w="259" w:type="dxa"/>
            <w:vAlign w:val="top"/>
          </w:tcPr>
          <w:p>
            <w:pPr>
              <w:spacing w:line="228" w:lineRule="exact"/>
              <w:rPr>
                <w:rFonts w:ascii="Arial"/>
                <w:sz w:val="19"/>
              </w:rPr>
            </w:pPr>
            <w:r/>
          </w:p>
        </w:tc>
        <w:tc>
          <w:tcPr>
            <w:tcW w:w="250" w:type="dxa"/>
            <w:vAlign w:val="top"/>
          </w:tcPr>
          <w:p>
            <w:pPr>
              <w:spacing w:line="228" w:lineRule="exact"/>
              <w:rPr>
                <w:rFonts w:ascii="Arial"/>
                <w:sz w:val="19"/>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restart"/>
            <w:tcBorders>
              <w:bottom w:val="nil"/>
            </w:tcBorders>
          </w:tcPr>
          <w:p>
            <w:pPr>
              <w:pStyle w:val="TableText"/>
              <w:spacing w:before="177" w:line="222" w:lineRule="auto"/>
              <w:jc w:val="right"/>
              <w:rPr>
                <w:sz w:val="17"/>
                <w:szCs w:val="17"/>
              </w:rPr>
            </w:pPr>
            <w:r>
              <w:rPr>
                <w:sz w:val="17"/>
                <w:szCs w:val="17"/>
                <w:spacing w:val="-23"/>
              </w:rPr>
              <w:t>四</w:t>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9" w:hRule="atLeast"/>
        </w:trPr>
        <w:tc>
          <w:tcPr>
            <w:tcW w:w="264" w:type="dxa"/>
            <w:vAlign w:val="top"/>
            <w:vMerge w:val="continue"/>
            <w:tcBorders>
              <w:top w:val="nil"/>
            </w:tcBorders>
          </w:tcPr>
          <w:p>
            <w:pPr>
              <w:rPr>
                <w:rFonts w:ascii="Arial"/>
                <w:sz w:val="21"/>
              </w:rPr>
            </w:pPr>
            <w:r/>
          </w:p>
        </w:tc>
        <w:tc>
          <w:tcPr>
            <w:tcW w:w="249" w:type="dxa"/>
            <w:vAlign w:val="top"/>
          </w:tcPr>
          <w:p>
            <w:pPr>
              <w:spacing w:line="238" w:lineRule="exact"/>
              <w:rPr>
                <w:rFonts w:ascii="Arial"/>
                <w:sz w:val="20"/>
              </w:rPr>
            </w:pPr>
            <w:r/>
          </w:p>
        </w:tc>
        <w:tc>
          <w:tcPr>
            <w:tcW w:w="250" w:type="dxa"/>
            <w:vAlign w:val="top"/>
          </w:tcPr>
          <w:p>
            <w:pPr>
              <w:spacing w:line="238" w:lineRule="exact"/>
              <w:rPr>
                <w:rFonts w:ascii="Arial"/>
                <w:sz w:val="20"/>
              </w:rPr>
            </w:pPr>
            <w:r/>
          </w:p>
        </w:tc>
        <w:tc>
          <w:tcPr>
            <w:tcW w:w="249" w:type="dxa"/>
            <w:vAlign w:val="top"/>
          </w:tcPr>
          <w:p>
            <w:pPr>
              <w:spacing w:line="238" w:lineRule="exact"/>
              <w:rPr>
                <w:rFonts w:ascii="Arial"/>
                <w:sz w:val="20"/>
              </w:rPr>
            </w:pPr>
            <w:r/>
          </w:p>
        </w:tc>
        <w:tc>
          <w:tcPr>
            <w:tcW w:w="269" w:type="dxa"/>
            <w:vAlign w:val="top"/>
          </w:tcPr>
          <w:p>
            <w:pPr>
              <w:spacing w:line="238" w:lineRule="exact"/>
              <w:rPr>
                <w:rFonts w:ascii="Arial"/>
                <w:sz w:val="20"/>
              </w:rPr>
            </w:pPr>
            <w:r/>
          </w:p>
        </w:tc>
        <w:tc>
          <w:tcPr>
            <w:tcW w:w="250" w:type="dxa"/>
            <w:vAlign w:val="top"/>
          </w:tcPr>
          <w:p>
            <w:pPr>
              <w:spacing w:line="238" w:lineRule="exact"/>
              <w:rPr>
                <w:rFonts w:ascii="Arial"/>
                <w:sz w:val="20"/>
              </w:rPr>
            </w:pPr>
            <w:r/>
          </w:p>
        </w:tc>
        <w:tc>
          <w:tcPr>
            <w:tcW w:w="259" w:type="dxa"/>
            <w:vAlign w:val="top"/>
          </w:tcPr>
          <w:p>
            <w:pPr>
              <w:spacing w:line="238" w:lineRule="exact"/>
              <w:rPr>
                <w:rFonts w:ascii="Arial"/>
                <w:sz w:val="20"/>
              </w:rPr>
            </w:pPr>
            <w:r/>
          </w:p>
        </w:tc>
        <w:tc>
          <w:tcPr>
            <w:tcW w:w="250" w:type="dxa"/>
            <w:vAlign w:val="top"/>
          </w:tcPr>
          <w:p>
            <w:pPr>
              <w:spacing w:line="238" w:lineRule="exact"/>
              <w:rPr>
                <w:rFonts w:ascii="Arial"/>
                <w:sz w:val="20"/>
              </w:rPr>
            </w:pPr>
            <w:r/>
          </w:p>
        </w:tc>
        <w:tc>
          <w:tcPr>
            <w:tcW w:w="259" w:type="dxa"/>
            <w:vAlign w:val="top"/>
          </w:tcPr>
          <w:p>
            <w:pPr>
              <w:spacing w:line="238" w:lineRule="exact"/>
              <w:rPr>
                <w:rFonts w:ascii="Arial"/>
                <w:sz w:val="20"/>
              </w:rPr>
            </w:pPr>
            <w:r/>
          </w:p>
        </w:tc>
        <w:tc>
          <w:tcPr>
            <w:tcW w:w="240" w:type="dxa"/>
            <w:vAlign w:val="top"/>
          </w:tcPr>
          <w:p>
            <w:pPr>
              <w:spacing w:line="238" w:lineRule="exact"/>
              <w:rPr>
                <w:rFonts w:ascii="Arial"/>
                <w:sz w:val="20"/>
              </w:rPr>
            </w:pPr>
            <w:r/>
          </w:p>
        </w:tc>
        <w:tc>
          <w:tcPr>
            <w:tcW w:w="260" w:type="dxa"/>
            <w:vAlign w:val="top"/>
          </w:tcPr>
          <w:p>
            <w:pPr>
              <w:spacing w:line="238" w:lineRule="exact"/>
              <w:rPr>
                <w:rFonts w:ascii="Arial"/>
                <w:sz w:val="20"/>
              </w:rPr>
            </w:pPr>
            <w:r/>
          </w:p>
        </w:tc>
        <w:tc>
          <w:tcPr>
            <w:tcW w:w="260" w:type="dxa"/>
            <w:vAlign w:val="top"/>
          </w:tcPr>
          <w:p>
            <w:pPr>
              <w:spacing w:line="238" w:lineRule="exact"/>
              <w:rPr>
                <w:rFonts w:ascii="Arial"/>
                <w:sz w:val="20"/>
              </w:rPr>
            </w:pPr>
            <w:r/>
          </w:p>
        </w:tc>
        <w:tc>
          <w:tcPr>
            <w:tcW w:w="249" w:type="dxa"/>
            <w:vAlign w:val="top"/>
          </w:tcPr>
          <w:p>
            <w:pPr>
              <w:spacing w:line="238" w:lineRule="exact"/>
              <w:rPr>
                <w:rFonts w:ascii="Arial"/>
                <w:sz w:val="20"/>
              </w:rPr>
            </w:pPr>
            <w:r/>
          </w:p>
        </w:tc>
        <w:tc>
          <w:tcPr>
            <w:tcW w:w="260" w:type="dxa"/>
            <w:vAlign w:val="top"/>
          </w:tcPr>
          <w:p>
            <w:pPr>
              <w:spacing w:line="238" w:lineRule="exact"/>
              <w:rPr>
                <w:rFonts w:ascii="Arial"/>
                <w:sz w:val="20"/>
              </w:rPr>
            </w:pPr>
            <w:r/>
          </w:p>
        </w:tc>
        <w:tc>
          <w:tcPr>
            <w:tcW w:w="260" w:type="dxa"/>
            <w:vAlign w:val="top"/>
          </w:tcPr>
          <w:p>
            <w:pPr>
              <w:spacing w:line="238" w:lineRule="exact"/>
              <w:rPr>
                <w:rFonts w:ascii="Arial"/>
                <w:sz w:val="20"/>
              </w:rPr>
            </w:pPr>
            <w:r/>
          </w:p>
        </w:tc>
        <w:tc>
          <w:tcPr>
            <w:tcW w:w="249" w:type="dxa"/>
            <w:vAlign w:val="top"/>
          </w:tcPr>
          <w:p>
            <w:pPr>
              <w:spacing w:line="238" w:lineRule="exact"/>
              <w:rPr>
                <w:rFonts w:ascii="Arial"/>
                <w:sz w:val="20"/>
              </w:rPr>
            </w:pPr>
            <w:r/>
          </w:p>
        </w:tc>
        <w:tc>
          <w:tcPr>
            <w:tcW w:w="249" w:type="dxa"/>
            <w:vAlign w:val="top"/>
          </w:tcPr>
          <w:p>
            <w:pPr>
              <w:spacing w:line="238" w:lineRule="exact"/>
              <w:rPr>
                <w:rFonts w:ascii="Arial"/>
                <w:sz w:val="20"/>
              </w:rPr>
            </w:pPr>
            <w:r/>
          </w:p>
        </w:tc>
        <w:tc>
          <w:tcPr>
            <w:tcW w:w="250" w:type="dxa"/>
            <w:vAlign w:val="top"/>
          </w:tcPr>
          <w:p>
            <w:pPr>
              <w:spacing w:line="238" w:lineRule="exact"/>
              <w:rPr>
                <w:rFonts w:ascii="Arial"/>
                <w:sz w:val="20"/>
              </w:rPr>
            </w:pPr>
            <w:r/>
          </w:p>
        </w:tc>
        <w:tc>
          <w:tcPr>
            <w:tcW w:w="260" w:type="dxa"/>
            <w:vAlign w:val="top"/>
          </w:tcPr>
          <w:p>
            <w:pPr>
              <w:spacing w:line="238" w:lineRule="exact"/>
              <w:rPr>
                <w:rFonts w:ascii="Arial"/>
                <w:sz w:val="20"/>
              </w:rPr>
            </w:pPr>
            <w:r/>
          </w:p>
        </w:tc>
        <w:tc>
          <w:tcPr>
            <w:tcW w:w="259" w:type="dxa"/>
            <w:vAlign w:val="top"/>
          </w:tcPr>
          <w:p>
            <w:pPr>
              <w:spacing w:line="238" w:lineRule="exact"/>
              <w:rPr>
                <w:rFonts w:ascii="Arial"/>
                <w:sz w:val="20"/>
              </w:rPr>
            </w:pPr>
            <w:r/>
          </w:p>
        </w:tc>
        <w:tc>
          <w:tcPr>
            <w:tcW w:w="250" w:type="dxa"/>
            <w:vAlign w:val="top"/>
          </w:tcPr>
          <w:p>
            <w:pPr>
              <w:spacing w:line="238"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restart"/>
            <w:tcBorders>
              <w:bottom w:val="nil"/>
            </w:tcBorders>
          </w:tcPr>
          <w:p>
            <w:pPr>
              <w:pStyle w:val="TableText"/>
              <w:ind w:left="75"/>
              <w:spacing w:before="182"/>
              <w:rPr>
                <w:sz w:val="17"/>
                <w:szCs w:val="17"/>
              </w:rPr>
            </w:pPr>
            <w:r>
              <w:rPr>
                <w:sz w:val="17"/>
                <w:szCs w:val="17"/>
              </w:rPr>
              <w:t>9</w:t>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continue"/>
            <w:tcBorders>
              <w:top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40" w:hRule="atLeast"/>
        </w:trPr>
        <w:tc>
          <w:tcPr>
            <w:tcW w:w="264" w:type="dxa"/>
            <w:vAlign w:val="top"/>
            <w:vMerge w:val="restart"/>
            <w:tcBorders>
              <w:bottom w:val="nil"/>
            </w:tcBorders>
          </w:tcPr>
          <w:p>
            <w:pPr>
              <w:rPr>
                <w:rFonts w:ascii="Arial"/>
                <w:sz w:val="21"/>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4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4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0" w:type="dxa"/>
            <w:vAlign w:val="top"/>
          </w:tcPr>
          <w:p>
            <w:pPr>
              <w:spacing w:line="230" w:lineRule="exact"/>
              <w:rPr>
                <w:rFonts w:ascii="Arial"/>
                <w:sz w:val="20"/>
              </w:rPr>
            </w:pPr>
            <w:r/>
          </w:p>
        </w:tc>
        <w:tc>
          <w:tcPr>
            <w:tcW w:w="259" w:type="dxa"/>
            <w:vAlign w:val="top"/>
          </w:tcPr>
          <w:p>
            <w:pPr>
              <w:spacing w:line="230" w:lineRule="exact"/>
              <w:rPr>
                <w:rFonts w:ascii="Arial"/>
                <w:sz w:val="20"/>
              </w:rPr>
            </w:pPr>
            <w:r/>
          </w:p>
        </w:tc>
        <w:tc>
          <w:tcPr>
            <w:tcW w:w="250" w:type="dxa"/>
            <w:vAlign w:val="top"/>
          </w:tcPr>
          <w:p>
            <w:pPr>
              <w:spacing w:line="23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250" w:hRule="atLeast"/>
        </w:trPr>
        <w:tc>
          <w:tcPr>
            <w:tcW w:w="264" w:type="dxa"/>
            <w:vAlign w:val="top"/>
            <w:vMerge w:val="continue"/>
            <w:tcBorders>
              <w:top w:val="nil"/>
            </w:tcBorders>
          </w:tcPr>
          <w:p>
            <w:pPr>
              <w:rPr>
                <w:rFonts w:ascii="Arial"/>
                <w:sz w:val="21"/>
              </w:rPr>
            </w:pPr>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4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4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0" w:type="dxa"/>
            <w:vAlign w:val="top"/>
          </w:tcPr>
          <w:p>
            <w:pPr>
              <w:spacing w:line="240" w:lineRule="exact"/>
              <w:rPr>
                <w:rFonts w:ascii="Arial"/>
                <w:sz w:val="20"/>
              </w:rPr>
            </w:pPr>
            <w:r/>
          </w:p>
        </w:tc>
        <w:tc>
          <w:tcPr>
            <w:tcW w:w="259" w:type="dxa"/>
            <w:vAlign w:val="top"/>
          </w:tcPr>
          <w:p>
            <w:pPr>
              <w:spacing w:line="240" w:lineRule="exact"/>
              <w:rPr>
                <w:rFonts w:ascii="Arial"/>
                <w:sz w:val="20"/>
              </w:rPr>
            </w:pPr>
            <w:r/>
          </w:p>
        </w:tc>
        <w:tc>
          <w:tcPr>
            <w:tcW w:w="250" w:type="dxa"/>
            <w:vAlign w:val="top"/>
          </w:tcPr>
          <w:p>
            <w:pPr>
              <w:spacing w:line="240" w:lineRule="exact"/>
              <w:rPr>
                <w:rFonts w:ascii="Arial"/>
                <w:sz w:val="20"/>
              </w:rPr>
            </w:pPr>
            <w:r/>
          </w:p>
        </w:tc>
        <w:tc>
          <w:tcPr>
            <w:tcW w:w="264" w:type="dxa"/>
            <w:vAlign w:val="top"/>
            <w:vMerge w:val="continue"/>
            <w:tcBorders>
              <w:top w:val="nil"/>
              <w:bottom w:val="nil"/>
            </w:tcBorders>
          </w:tcPr>
          <w:p>
            <w:pPr>
              <w:rPr>
                <w:rFonts w:ascii="Arial"/>
                <w:sz w:val="21"/>
              </w:rPr>
            </w:pPr>
            <w:r/>
          </w:p>
        </w:tc>
      </w:tr>
      <w:tr>
        <w:trPr>
          <w:trHeight w:val="334" w:hRule="atLeast"/>
        </w:trPr>
        <w:tc>
          <w:tcPr>
            <w:tcW w:w="264" w:type="dxa"/>
            <w:vAlign w:val="top"/>
          </w:tcPr>
          <w:p>
            <w:pPr>
              <w:rPr>
                <w:rFonts w:ascii="Arial"/>
                <w:sz w:val="21"/>
              </w:rPr>
            </w:pPr>
            <w:r/>
          </w:p>
        </w:tc>
        <w:tc>
          <w:tcPr>
            <w:tcW w:w="499" w:type="dxa"/>
            <w:vAlign w:val="top"/>
            <w:gridSpan w:val="2"/>
          </w:tcPr>
          <w:p>
            <w:pPr>
              <w:pStyle w:val="TableText"/>
              <w:ind w:left="191"/>
              <w:spacing w:before="102"/>
              <w:rPr>
                <w:sz w:val="17"/>
                <w:szCs w:val="17"/>
              </w:rPr>
            </w:pPr>
            <w:r>
              <w:rPr>
                <w:sz w:val="17"/>
                <w:szCs w:val="17"/>
              </w:rPr>
              <w:t>8</w:t>
            </w:r>
          </w:p>
        </w:tc>
        <w:tc>
          <w:tcPr>
            <w:tcW w:w="518" w:type="dxa"/>
            <w:vAlign w:val="top"/>
            <w:gridSpan w:val="2"/>
          </w:tcPr>
          <w:p>
            <w:pPr>
              <w:pStyle w:val="TableText"/>
              <w:ind w:left="181"/>
              <w:spacing w:before="102"/>
              <w:rPr>
                <w:sz w:val="17"/>
                <w:szCs w:val="17"/>
              </w:rPr>
            </w:pPr>
            <w:r>
              <w:rPr>
                <w:sz w:val="17"/>
                <w:szCs w:val="17"/>
              </w:rPr>
              <w:t>8</w:t>
            </w:r>
          </w:p>
        </w:tc>
        <w:tc>
          <w:tcPr>
            <w:tcW w:w="509" w:type="dxa"/>
            <w:vAlign w:val="top"/>
            <w:gridSpan w:val="2"/>
          </w:tcPr>
          <w:p>
            <w:pPr>
              <w:pStyle w:val="TableText"/>
              <w:ind w:left="184"/>
              <w:spacing w:before="89" w:line="223" w:lineRule="auto"/>
              <w:rPr>
                <w:sz w:val="17"/>
                <w:szCs w:val="17"/>
              </w:rPr>
            </w:pPr>
            <w:r>
              <w:rPr>
                <w:sz w:val="17"/>
                <w:szCs w:val="17"/>
              </w:rPr>
              <w:t>出</w:t>
            </w:r>
          </w:p>
        </w:tc>
        <w:tc>
          <w:tcPr>
            <w:tcW w:w="509" w:type="dxa"/>
            <w:vAlign w:val="top"/>
            <w:gridSpan w:val="2"/>
          </w:tcPr>
          <w:p>
            <w:pPr>
              <w:pStyle w:val="TableText"/>
              <w:ind w:left="175"/>
              <w:spacing w:before="86" w:line="221" w:lineRule="auto"/>
              <w:rPr>
                <w:sz w:val="17"/>
                <w:szCs w:val="17"/>
              </w:rPr>
            </w:pPr>
            <w:r>
              <w:rPr>
                <w:sz w:val="17"/>
                <w:szCs w:val="17"/>
              </w:rPr>
              <w:t>占</w:t>
            </w:r>
          </w:p>
        </w:tc>
        <w:tc>
          <w:tcPr>
            <w:tcW w:w="500" w:type="dxa"/>
            <w:vAlign w:val="top"/>
            <w:gridSpan w:val="2"/>
          </w:tcPr>
          <w:p>
            <w:pPr>
              <w:pStyle w:val="TableText"/>
              <w:ind w:left="196"/>
              <w:spacing w:before="102"/>
              <w:rPr>
                <w:sz w:val="17"/>
                <w:szCs w:val="17"/>
              </w:rPr>
            </w:pPr>
            <w:r>
              <w:rPr>
                <w:sz w:val="17"/>
                <w:szCs w:val="17"/>
              </w:rPr>
              <w:t>8</w:t>
            </w:r>
          </w:p>
        </w:tc>
        <w:tc>
          <w:tcPr>
            <w:tcW w:w="509" w:type="dxa"/>
            <w:vAlign w:val="top"/>
            <w:gridSpan w:val="2"/>
          </w:tcPr>
          <w:p>
            <w:pPr>
              <w:pStyle w:val="TableText"/>
              <w:ind w:left="196"/>
              <w:spacing w:before="123" w:line="219" w:lineRule="auto"/>
              <w:rPr>
                <w:sz w:val="10"/>
                <w:szCs w:val="10"/>
              </w:rPr>
            </w:pPr>
            <w:r>
              <w:rPr>
                <w:sz w:val="10"/>
                <w:szCs w:val="10"/>
              </w:rPr>
              <w:t>贵</w:t>
            </w:r>
          </w:p>
        </w:tc>
        <w:tc>
          <w:tcPr>
            <w:tcW w:w="520" w:type="dxa"/>
            <w:vAlign w:val="top"/>
            <w:gridSpan w:val="2"/>
          </w:tcPr>
          <w:p>
            <w:pPr>
              <w:pStyle w:val="TableText"/>
              <w:ind w:left="207"/>
              <w:spacing w:before="102"/>
              <w:rPr>
                <w:sz w:val="17"/>
                <w:szCs w:val="17"/>
              </w:rPr>
            </w:pPr>
            <w:r>
              <w:rPr>
                <w:sz w:val="17"/>
                <w:szCs w:val="17"/>
              </w:rPr>
              <w:t>9</w:t>
            </w:r>
          </w:p>
        </w:tc>
        <w:tc>
          <w:tcPr>
            <w:tcW w:w="498" w:type="dxa"/>
            <w:vAlign w:val="top"/>
            <w:gridSpan w:val="2"/>
          </w:tcPr>
          <w:p>
            <w:pPr>
              <w:rPr>
                <w:rFonts w:ascii="Arial"/>
                <w:sz w:val="21"/>
              </w:rPr>
            </w:pPr>
            <w:r/>
          </w:p>
        </w:tc>
        <w:tc>
          <w:tcPr>
            <w:tcW w:w="510" w:type="dxa"/>
            <w:vAlign w:val="top"/>
            <w:gridSpan w:val="2"/>
          </w:tcPr>
          <w:p>
            <w:pPr>
              <w:pStyle w:val="TableText"/>
              <w:ind w:left="198"/>
              <w:spacing w:before="102"/>
              <w:rPr>
                <w:sz w:val="17"/>
                <w:szCs w:val="17"/>
              </w:rPr>
            </w:pPr>
            <w:r>
              <w:rPr>
                <w:sz w:val="17"/>
                <w:szCs w:val="17"/>
              </w:rPr>
              <w:t>8</w:t>
            </w:r>
          </w:p>
        </w:tc>
        <w:tc>
          <w:tcPr>
            <w:tcW w:w="509" w:type="dxa"/>
            <w:vAlign w:val="top"/>
            <w:gridSpan w:val="2"/>
          </w:tcPr>
          <w:p>
            <w:pPr>
              <w:pStyle w:val="TableText"/>
              <w:ind w:left="209"/>
              <w:spacing w:before="146" w:line="129" w:lineRule="exact"/>
              <w:rPr>
                <w:sz w:val="17"/>
                <w:szCs w:val="17"/>
              </w:rPr>
            </w:pPr>
            <w:r>
              <w:rPr>
                <w:sz w:val="17"/>
                <w:szCs w:val="17"/>
                <w:position w:val="1"/>
              </w:rPr>
              <w:t>g</w:t>
            </w:r>
          </w:p>
        </w:tc>
        <w:tc>
          <w:tcPr>
            <w:tcW w:w="264" w:type="dxa"/>
            <w:vAlign w:val="top"/>
            <w:vMerge w:val="continue"/>
            <w:tcBorders>
              <w:top w:val="nil"/>
            </w:tcBorders>
          </w:tcPr>
          <w:p>
            <w:pPr>
              <w:rPr>
                <w:rFonts w:ascii="Arial"/>
                <w:sz w:val="21"/>
              </w:rPr>
            </w:pPr>
            <w:r/>
          </w:p>
        </w:tc>
      </w:tr>
    </w:tbl>
    <w:p>
      <w:pPr>
        <w:pStyle w:val="BodyText"/>
        <w:rPr/>
      </w:pPr>
      <w:r/>
    </w:p>
    <w:p>
      <w:pPr>
        <w:sectPr>
          <w:type w:val="continuous"/>
          <w:pgSz w:w="16820" w:h="11900"/>
          <w:pgMar w:top="400" w:right="1753" w:bottom="400" w:left="1485" w:header="0" w:footer="0" w:gutter="0"/>
          <w:cols w:equalWidth="0" w:num="2">
            <w:col w:w="6874" w:space="100"/>
            <w:col w:w="6608" w:space="0"/>
          </w:cols>
        </w:sectPr>
        <w:rPr/>
      </w:pPr>
    </w:p>
    <w:p>
      <w:pPr>
        <w:pStyle w:val="BodyText"/>
        <w:rPr/>
      </w:pPr>
      <w:r/>
    </w:p>
    <w:p>
      <w:pPr>
        <w:pStyle w:val="BodyText"/>
        <w:rPr/>
      </w:pPr>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ind w:left="2754"/>
        <w:spacing w:before="97" w:line="222" w:lineRule="auto"/>
        <w:rPr>
          <w:rFonts w:ascii="FangSong" w:hAnsi="FangSong" w:eastAsia="FangSong" w:cs="FangSong"/>
          <w:sz w:val="30"/>
          <w:szCs w:val="30"/>
        </w:rPr>
      </w:pPr>
      <w:r>
        <w:rPr>
          <w:rFonts w:ascii="FangSong" w:hAnsi="FangSong" w:eastAsia="FangSong" w:cs="FangSong"/>
          <w:sz w:val="30"/>
          <w:szCs w:val="30"/>
          <w:spacing w:val="-13"/>
        </w:rPr>
        <w:t>合同编号：赤自然资矿评合字〔2026〕第</w:t>
      </w:r>
      <w:r>
        <w:rPr>
          <w:rFonts w:ascii="FangSong" w:hAnsi="FangSong" w:eastAsia="FangSong" w:cs="FangSong"/>
          <w:sz w:val="30"/>
          <w:szCs w:val="30"/>
          <w:spacing w:val="-14"/>
        </w:rPr>
        <w:t>/0号</w:t>
      </w:r>
    </w:p>
    <w:p>
      <w:pPr>
        <w:pStyle w:val="BodyText"/>
        <w:spacing w:line="247" w:lineRule="auto"/>
        <w:rPr/>
      </w:pPr>
      <w:r/>
    </w:p>
    <w:p>
      <w:pPr>
        <w:pStyle w:val="BodyText"/>
        <w:spacing w:line="247"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ind w:left="3244" w:right="2569" w:hanging="2189"/>
        <w:spacing w:before="254" w:line="483" w:lineRule="auto"/>
        <w:rPr>
          <w:rFonts w:ascii="FangSong" w:hAnsi="FangSong" w:eastAsia="FangSong" w:cs="FangSong"/>
          <w:sz w:val="78"/>
          <w:szCs w:val="78"/>
        </w:rPr>
      </w:pPr>
      <w:r>
        <w:drawing>
          <wp:anchor distT="0" distB="0" distL="0" distR="0" simplePos="0" relativeHeight="251923456" behindDoc="0" locked="0" layoutInCell="1" allowOverlap="1">
            <wp:simplePos x="0" y="0"/>
            <wp:positionH relativeFrom="column">
              <wp:posOffset>6137238</wp:posOffset>
            </wp:positionH>
            <wp:positionV relativeFrom="paragraph">
              <wp:posOffset>392462</wp:posOffset>
            </wp:positionV>
            <wp:extent cx="235007" cy="1028657"/>
            <wp:effectExtent l="0" t="0" r="0" b="0"/>
            <wp:wrapNone/>
            <wp:docPr id="192" name="IM 192"/>
            <wp:cNvGraphicFramePr/>
            <a:graphic>
              <a:graphicData uri="http://schemas.openxmlformats.org/drawingml/2006/picture">
                <pic:pic>
                  <pic:nvPicPr>
                    <pic:cNvPr id="192" name="IM 192"/>
                    <pic:cNvPicPr/>
                  </pic:nvPicPr>
                  <pic:blipFill>
                    <a:blip r:embed="rId94"/>
                    <a:stretch>
                      <a:fillRect/>
                    </a:stretch>
                  </pic:blipFill>
                  <pic:spPr>
                    <a:xfrm rot="0">
                      <a:off x="0" y="0"/>
                      <a:ext cx="235007" cy="1028657"/>
                    </a:xfrm>
                    <a:prstGeom prst="rect">
                      <a:avLst/>
                    </a:prstGeom>
                  </pic:spPr>
                </pic:pic>
              </a:graphicData>
            </a:graphic>
          </wp:anchor>
        </w:drawing>
      </w:r>
      <w:r>
        <w:rPr>
          <w:rFonts w:ascii="FangSong" w:hAnsi="FangSong" w:eastAsia="FangSong" w:cs="FangSong"/>
          <w:sz w:val="78"/>
          <w:szCs w:val="78"/>
          <w:spacing w:val="-66"/>
        </w:rPr>
        <w:t>矿业权出让收益评估</w:t>
      </w:r>
      <w:r>
        <w:rPr>
          <w:rFonts w:ascii="FangSong" w:hAnsi="FangSong" w:eastAsia="FangSong" w:cs="FangSong"/>
          <w:sz w:val="78"/>
          <w:szCs w:val="78"/>
          <w:spacing w:val="3"/>
        </w:rPr>
        <w:t xml:space="preserve"> </w:t>
      </w:r>
      <w:r>
        <w:rPr>
          <w:rFonts w:ascii="FangSong" w:hAnsi="FangSong" w:eastAsia="FangSong" w:cs="FangSong"/>
          <w:sz w:val="78"/>
          <w:szCs w:val="78"/>
          <w:spacing w:val="-48"/>
        </w:rPr>
        <w:t>合同书</w:t>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ind w:firstLine="9024"/>
        <w:spacing w:line="2350" w:lineRule="exact"/>
        <w:rPr/>
      </w:pPr>
      <w:r>
        <w:rPr>
          <w:position w:val="-46"/>
        </w:rPr>
        <w:drawing>
          <wp:inline distT="0" distB="0" distL="0" distR="0">
            <wp:extent cx="654091" cy="1492200"/>
            <wp:effectExtent l="0" t="0" r="0" b="0"/>
            <wp:docPr id="194" name="IM 194"/>
            <wp:cNvGraphicFramePr/>
            <a:graphic>
              <a:graphicData uri="http://schemas.openxmlformats.org/drawingml/2006/picture">
                <pic:pic>
                  <pic:nvPicPr>
                    <pic:cNvPr id="194" name="IM 194"/>
                    <pic:cNvPicPr/>
                  </pic:nvPicPr>
                  <pic:blipFill>
                    <a:blip r:embed="rId95"/>
                    <a:stretch>
                      <a:fillRect/>
                    </a:stretch>
                  </pic:blipFill>
                  <pic:spPr>
                    <a:xfrm rot="0">
                      <a:off x="0" y="0"/>
                      <a:ext cx="654091" cy="1492200"/>
                    </a:xfrm>
                    <a:prstGeom prst="rect">
                      <a:avLst/>
                    </a:prstGeom>
                  </pic:spPr>
                </pic:pic>
              </a:graphicData>
            </a:graphic>
          </wp:inline>
        </w:drawing>
      </w:r>
    </w:p>
    <w:p>
      <w:pPr>
        <w:ind w:left="2754"/>
        <w:spacing w:before="110" w:line="222" w:lineRule="auto"/>
        <w:rPr>
          <w:rFonts w:ascii="FangSong" w:hAnsi="FangSong" w:eastAsia="FangSong" w:cs="FangSong"/>
          <w:sz w:val="39"/>
          <w:szCs w:val="39"/>
        </w:rPr>
      </w:pPr>
      <w:r>
        <w:rPr>
          <w:rFonts w:ascii="FangSong" w:hAnsi="FangSong" w:eastAsia="FangSong" w:cs="FangSong"/>
          <w:sz w:val="39"/>
          <w:szCs w:val="39"/>
          <w:spacing w:val="-34"/>
        </w:rPr>
        <w:t>赤峰市自然资源局制</w:t>
      </w:r>
    </w:p>
    <w:p>
      <w:pPr>
        <w:spacing w:line="222" w:lineRule="auto"/>
        <w:sectPr>
          <w:pgSz w:w="11900" w:h="16820"/>
          <w:pgMar w:top="400" w:right="59" w:bottom="400" w:left="1785" w:header="0" w:footer="0" w:gutter="0"/>
        </w:sectPr>
        <w:rPr>
          <w:rFonts w:ascii="FangSong" w:hAnsi="FangSong" w:eastAsia="FangSong" w:cs="FangSong"/>
          <w:sz w:val="39"/>
          <w:szCs w:val="39"/>
        </w:rPr>
      </w:pPr>
    </w:p>
    <w:p>
      <w:pPr>
        <w:pStyle w:val="BodyText"/>
        <w:spacing w:line="276" w:lineRule="auto"/>
        <w:rPr/>
      </w:pPr>
      <w:r/>
    </w:p>
    <w:p>
      <w:pPr>
        <w:pStyle w:val="BodyText"/>
        <w:spacing w:line="276" w:lineRule="auto"/>
        <w:rPr/>
      </w:pPr>
      <w:r/>
    </w:p>
    <w:p>
      <w:pPr>
        <w:pStyle w:val="BodyText"/>
        <w:spacing w:line="276" w:lineRule="auto"/>
        <w:rPr/>
      </w:pPr>
      <w:r/>
    </w:p>
    <w:p>
      <w:pPr>
        <w:pStyle w:val="BodyText"/>
        <w:spacing w:line="277" w:lineRule="auto"/>
        <w:rPr/>
      </w:pPr>
      <w:r/>
    </w:p>
    <w:p>
      <w:pPr>
        <w:spacing w:before="114" w:line="224" w:lineRule="auto"/>
        <w:rPr>
          <w:rFonts w:ascii="FangSong" w:hAnsi="FangSong" w:eastAsia="FangSong" w:cs="FangSong"/>
          <w:sz w:val="35"/>
          <w:szCs w:val="35"/>
        </w:rPr>
      </w:pPr>
      <w:r>
        <w:rPr>
          <w:rFonts w:ascii="FangSong" w:hAnsi="FangSong" w:eastAsia="FangSong" w:cs="FangSong"/>
          <w:sz w:val="35"/>
          <w:szCs w:val="35"/>
          <w:spacing w:val="-35"/>
        </w:rPr>
        <w:t>鉴于：</w:t>
      </w:r>
    </w:p>
    <w:p>
      <w:pPr>
        <w:ind w:left="9" w:right="1583" w:firstLine="609"/>
        <w:spacing w:before="178" w:line="296" w:lineRule="auto"/>
        <w:rPr>
          <w:rFonts w:ascii="FangSong" w:hAnsi="FangSong" w:eastAsia="FangSong" w:cs="FangSong"/>
          <w:sz w:val="32"/>
          <w:szCs w:val="32"/>
        </w:rPr>
      </w:pPr>
      <w:r>
        <w:rPr>
          <w:rFonts w:ascii="Times New Roman" w:hAnsi="Times New Roman" w:eastAsia="Times New Roman" w:cs="Times New Roman"/>
          <w:sz w:val="32"/>
          <w:szCs w:val="32"/>
          <w:spacing w:val="-2"/>
        </w:rPr>
        <w:t>1.   </w:t>
      </w:r>
      <w:r>
        <w:rPr>
          <w:rFonts w:ascii="FangSong" w:hAnsi="FangSong" w:eastAsia="FangSong" w:cs="FangSong"/>
          <w:sz w:val="32"/>
          <w:szCs w:val="32"/>
          <w:spacing w:val="-2"/>
        </w:rPr>
        <w:t>赤峰市自然资源局拟处置《内蒙古自治区克什克腾旗</w:t>
      </w:r>
      <w:r>
        <w:rPr>
          <w:rFonts w:ascii="FangSong" w:hAnsi="FangSong" w:eastAsia="FangSong" w:cs="FangSong"/>
          <w:sz w:val="32"/>
          <w:szCs w:val="32"/>
          <w:spacing w:val="14"/>
        </w:rPr>
        <w:t xml:space="preserve"> </w:t>
      </w:r>
      <w:r>
        <w:rPr>
          <w:rFonts w:ascii="FangSong" w:hAnsi="FangSong" w:eastAsia="FangSong" w:cs="FangSong"/>
          <w:sz w:val="32"/>
          <w:szCs w:val="32"/>
          <w:spacing w:val="-8"/>
        </w:rPr>
        <w:t>东双山钼多金属矿》探矿权出让收益。按照国家现行相关法律</w:t>
      </w:r>
      <w:r>
        <w:rPr>
          <w:rFonts w:ascii="FangSong" w:hAnsi="FangSong" w:eastAsia="FangSong" w:cs="FangSong"/>
          <w:sz w:val="32"/>
          <w:szCs w:val="32"/>
          <w:spacing w:val="5"/>
        </w:rPr>
        <w:t xml:space="preserve"> </w:t>
      </w:r>
      <w:r>
        <w:rPr>
          <w:rFonts w:ascii="FangSong" w:hAnsi="FangSong" w:eastAsia="FangSong" w:cs="FangSong"/>
          <w:sz w:val="32"/>
          <w:szCs w:val="32"/>
          <w:spacing w:val="-3"/>
        </w:rPr>
        <w:t>法规规定，需要对该探矿权进行出让收益评估。</w:t>
      </w:r>
    </w:p>
    <w:p>
      <w:pPr>
        <w:ind w:left="19" w:right="1405" w:firstLine="599"/>
        <w:spacing w:before="195" w:line="312" w:lineRule="auto"/>
        <w:rPr>
          <w:rFonts w:ascii="FangSong" w:hAnsi="FangSong" w:eastAsia="FangSong" w:cs="FangSong"/>
          <w:sz w:val="32"/>
          <w:szCs w:val="32"/>
        </w:rPr>
      </w:pPr>
      <w:r>
        <w:drawing>
          <wp:anchor distT="0" distB="0" distL="0" distR="0" simplePos="0" relativeHeight="251934720" behindDoc="0" locked="0" layoutInCell="1" allowOverlap="1">
            <wp:simplePos x="0" y="0"/>
            <wp:positionH relativeFrom="column">
              <wp:posOffset>6259286</wp:posOffset>
            </wp:positionH>
            <wp:positionV relativeFrom="paragraph">
              <wp:posOffset>932740</wp:posOffset>
            </wp:positionV>
            <wp:extent cx="106141" cy="1270333"/>
            <wp:effectExtent l="0" t="0" r="0" b="0"/>
            <wp:wrapNone/>
            <wp:docPr id="196" name="IM 196"/>
            <wp:cNvGraphicFramePr/>
            <a:graphic>
              <a:graphicData uri="http://schemas.openxmlformats.org/drawingml/2006/picture">
                <pic:pic>
                  <pic:nvPicPr>
                    <pic:cNvPr id="196" name="IM 196"/>
                    <pic:cNvPicPr/>
                  </pic:nvPicPr>
                  <pic:blipFill>
                    <a:blip r:embed="rId97"/>
                    <a:stretch>
                      <a:fillRect/>
                    </a:stretch>
                  </pic:blipFill>
                  <pic:spPr>
                    <a:xfrm rot="0">
                      <a:off x="0" y="0"/>
                      <a:ext cx="106141" cy="1270333"/>
                    </a:xfrm>
                    <a:prstGeom prst="rect">
                      <a:avLst/>
                    </a:prstGeom>
                  </pic:spPr>
                </pic:pic>
              </a:graphicData>
            </a:graphic>
          </wp:anchor>
        </w:drawing>
      </w:r>
      <w:r>
        <w:rPr>
          <w:rFonts w:ascii="Times New Roman" w:hAnsi="Times New Roman" w:eastAsia="Times New Roman" w:cs="Times New Roman"/>
          <w:sz w:val="32"/>
          <w:szCs w:val="32"/>
        </w:rPr>
        <w:t>2.</w:t>
      </w:r>
      <w:r>
        <w:rPr>
          <w:rFonts w:ascii="Times New Roman" w:hAnsi="Times New Roman" w:eastAsia="Times New Roman" w:cs="Times New Roman"/>
          <w:sz w:val="32"/>
          <w:szCs w:val="32"/>
          <w:spacing w:val="30"/>
        </w:rPr>
        <w:t xml:space="preserve">  </w:t>
      </w:r>
      <w:r>
        <w:rPr>
          <w:rFonts w:ascii="FangSong" w:hAnsi="FangSong" w:eastAsia="FangSong" w:cs="FangSong"/>
          <w:sz w:val="32"/>
          <w:szCs w:val="32"/>
        </w:rPr>
        <w:t>内蒙古中伟华房地产资产评估有限公司所具有探矿权</w:t>
      </w:r>
      <w:r>
        <w:rPr>
          <w:rFonts w:ascii="FangSong" w:hAnsi="FangSong" w:eastAsia="FangSong" w:cs="FangSong"/>
          <w:sz w:val="32"/>
          <w:szCs w:val="32"/>
        </w:rPr>
        <w:t xml:space="preserve">  </w:t>
      </w:r>
      <w:r>
        <w:rPr>
          <w:rFonts w:ascii="FangSong" w:hAnsi="FangSong" w:eastAsia="FangSong" w:cs="FangSong"/>
          <w:sz w:val="32"/>
          <w:szCs w:val="32"/>
          <w:spacing w:val="13"/>
        </w:rPr>
        <w:t>评估资质(评估资格证书编号：矿权评资[2024]034号),并</w:t>
      </w:r>
      <w:r>
        <w:rPr>
          <w:rFonts w:ascii="FangSong" w:hAnsi="FangSong" w:eastAsia="FangSong" w:cs="FangSong"/>
          <w:sz w:val="32"/>
          <w:szCs w:val="32"/>
          <w:spacing w:val="7"/>
        </w:rPr>
        <w:t xml:space="preserve">  </w:t>
      </w:r>
      <w:r>
        <w:rPr>
          <w:rFonts w:ascii="FangSong" w:hAnsi="FangSong" w:eastAsia="FangSong" w:cs="FangSong"/>
          <w:sz w:val="32"/>
          <w:szCs w:val="32"/>
          <w:spacing w:val="14"/>
        </w:rPr>
        <w:t>已于2026年8月4日，经赤峰市自然资源局以竞争性磋商方</w:t>
      </w:r>
      <w:r>
        <w:rPr>
          <w:rFonts w:ascii="FangSong" w:hAnsi="FangSong" w:eastAsia="FangSong" w:cs="FangSong"/>
          <w:sz w:val="32"/>
          <w:szCs w:val="32"/>
          <w:spacing w:val="3"/>
        </w:rPr>
        <w:t xml:space="preserve">  </w:t>
      </w:r>
      <w:r>
        <w:rPr>
          <w:rFonts w:ascii="FangSong" w:hAnsi="FangSong" w:eastAsia="FangSong" w:cs="FangSong"/>
          <w:sz w:val="32"/>
          <w:szCs w:val="32"/>
          <w:spacing w:val="-2"/>
        </w:rPr>
        <w:t>式选择为承担《内蒙古自治区克什克腾旗东双山钼多金属矿》</w:t>
      </w:r>
      <w:r>
        <w:rPr>
          <w:rFonts w:ascii="FangSong" w:hAnsi="FangSong" w:eastAsia="FangSong" w:cs="FangSong"/>
          <w:sz w:val="32"/>
          <w:szCs w:val="32"/>
          <w:spacing w:val="11"/>
        </w:rPr>
        <w:t xml:space="preserve"> </w:t>
      </w:r>
      <w:r>
        <w:rPr>
          <w:rFonts w:ascii="FangSong" w:hAnsi="FangSong" w:eastAsia="FangSong" w:cs="FangSong"/>
          <w:sz w:val="32"/>
          <w:szCs w:val="32"/>
          <w:spacing w:val="-4"/>
        </w:rPr>
        <w:t>探矿权出让收益评估咨询的机构。</w:t>
      </w:r>
    </w:p>
    <w:p>
      <w:pPr>
        <w:ind w:left="19" w:right="1544" w:firstLine="820"/>
        <w:spacing w:before="237" w:line="331" w:lineRule="auto"/>
        <w:jc w:val="both"/>
        <w:rPr>
          <w:rFonts w:ascii="FangSong" w:hAnsi="FangSong" w:eastAsia="FangSong" w:cs="FangSong"/>
          <w:sz w:val="32"/>
          <w:szCs w:val="32"/>
        </w:rPr>
      </w:pPr>
      <w:r>
        <w:rPr>
          <w:rFonts w:ascii="FangSong" w:hAnsi="FangSong" w:eastAsia="FangSong" w:cs="FangSong"/>
          <w:sz w:val="32"/>
          <w:szCs w:val="32"/>
          <w:spacing w:val="-15"/>
        </w:rPr>
        <w:t>按照《中华人民共和国民法典》、《矿业权评估管理办法</w:t>
      </w:r>
      <w:r>
        <w:rPr>
          <w:rFonts w:ascii="FangSong" w:hAnsi="FangSong" w:eastAsia="FangSong" w:cs="FangSong"/>
          <w:sz w:val="32"/>
          <w:szCs w:val="32"/>
          <w:spacing w:val="14"/>
        </w:rPr>
        <w:t xml:space="preserve"> </w:t>
      </w:r>
      <w:r>
        <w:rPr>
          <w:rFonts w:ascii="FangSong" w:hAnsi="FangSong" w:eastAsia="FangSong" w:cs="FangSong"/>
          <w:sz w:val="32"/>
          <w:szCs w:val="32"/>
          <w:spacing w:val="5"/>
        </w:rPr>
        <w:t>(试行)》及内蒙古自治区财政厅自然资源厅国家</w:t>
      </w:r>
      <w:r>
        <w:rPr>
          <w:rFonts w:ascii="FangSong" w:hAnsi="FangSong" w:eastAsia="FangSong" w:cs="FangSong"/>
          <w:sz w:val="32"/>
          <w:szCs w:val="32"/>
          <w:spacing w:val="4"/>
        </w:rPr>
        <w:t>税务总局内</w:t>
      </w:r>
      <w:r>
        <w:rPr>
          <w:rFonts w:ascii="FangSong" w:hAnsi="FangSong" w:eastAsia="FangSong" w:cs="FangSong"/>
          <w:sz w:val="32"/>
          <w:szCs w:val="32"/>
        </w:rPr>
        <w:t xml:space="preserve"> </w:t>
      </w:r>
      <w:r>
        <w:rPr>
          <w:rFonts w:ascii="FangSong" w:hAnsi="FangSong" w:eastAsia="FangSong" w:cs="FangSong"/>
          <w:sz w:val="32"/>
          <w:szCs w:val="32"/>
          <w:spacing w:val="-8"/>
        </w:rPr>
        <w:t>蒙古自治区税务局关于印发《内蒙古自治区矿业</w:t>
      </w:r>
      <w:r>
        <w:rPr>
          <w:rFonts w:ascii="FangSong" w:hAnsi="FangSong" w:eastAsia="FangSong" w:cs="FangSong"/>
          <w:sz w:val="32"/>
          <w:szCs w:val="32"/>
          <w:spacing w:val="-9"/>
        </w:rPr>
        <w:t>权出让收益征</w:t>
      </w:r>
      <w:r>
        <w:rPr>
          <w:rFonts w:ascii="FangSong" w:hAnsi="FangSong" w:eastAsia="FangSong" w:cs="FangSong"/>
          <w:sz w:val="32"/>
          <w:szCs w:val="32"/>
        </w:rPr>
        <w:t xml:space="preserve"> </w:t>
      </w:r>
      <w:r>
        <w:rPr>
          <w:rFonts w:ascii="FangSong" w:hAnsi="FangSong" w:eastAsia="FangSong" w:cs="FangSong"/>
          <w:sz w:val="32"/>
          <w:szCs w:val="32"/>
          <w:spacing w:val="13"/>
        </w:rPr>
        <w:t>收管理实施办法》的通知(内财综规〔2024〕12号)规定，</w:t>
      </w:r>
      <w:r>
        <w:rPr>
          <w:rFonts w:ascii="FangSong" w:hAnsi="FangSong" w:eastAsia="FangSong" w:cs="FangSong"/>
          <w:sz w:val="32"/>
          <w:szCs w:val="32"/>
          <w:spacing w:val="12"/>
        </w:rPr>
        <w:t xml:space="preserve"> </w:t>
      </w:r>
      <w:r>
        <w:rPr>
          <w:rFonts w:ascii="FangSong" w:hAnsi="FangSong" w:eastAsia="FangSong" w:cs="FangSong"/>
          <w:sz w:val="32"/>
          <w:szCs w:val="32"/>
          <w:spacing w:val="-5"/>
        </w:rPr>
        <w:t>订立合同如下，以兹信守。</w:t>
      </w:r>
    </w:p>
    <w:p>
      <w:pPr>
        <w:ind w:left="619"/>
        <w:spacing w:before="17" w:line="222" w:lineRule="auto"/>
        <w:rPr>
          <w:rFonts w:ascii="FangSong" w:hAnsi="FangSong" w:eastAsia="FangSong" w:cs="FangSong"/>
          <w:sz w:val="33"/>
          <w:szCs w:val="33"/>
        </w:rPr>
      </w:pPr>
      <w:r>
        <w:rPr>
          <w:rFonts w:ascii="FangSong" w:hAnsi="FangSong" w:eastAsia="FangSong" w:cs="FangSong"/>
          <w:sz w:val="33"/>
          <w:szCs w:val="33"/>
          <w:spacing w:val="-16"/>
        </w:rPr>
        <w:t>一、甲方和乙方：</w:t>
      </w:r>
    </w:p>
    <w:p>
      <w:pPr>
        <w:ind w:left="1009" w:right="5342" w:hanging="280"/>
        <w:spacing w:before="181" w:line="281" w:lineRule="auto"/>
        <w:rPr>
          <w:rFonts w:ascii="FangSong" w:hAnsi="FangSong" w:eastAsia="FangSong" w:cs="FangSong"/>
          <w:sz w:val="32"/>
          <w:szCs w:val="32"/>
        </w:rPr>
      </w:pPr>
      <w:r>
        <w:pict>
          <v:shape id="_x0000_s82" style="position:absolute;margin-left:494.428pt;margin-top:57.7564pt;mso-position-vertical-relative:text;mso-position-horizontal-relative:text;width:6.8pt;height:23.8pt;z-index:251935744;" filled="false" stroked="false" type="#_x0000_t202">
            <v:fill on="false"/>
            <v:stroke on="false"/>
            <v:path/>
            <v:imagedata o:title=""/>
            <o:lock v:ext="edit" aspectratio="false"/>
            <v:textbox inset="0mm,0mm,0mm,0mm" style="layout-flow:vertical-ideographic;">
              <w:txbxContent>
                <w:p>
                  <w:pPr>
                    <w:ind w:left="20"/>
                    <w:spacing w:before="20" w:line="172" w:lineRule="auto"/>
                    <w:rPr>
                      <w:rFonts w:ascii="SimSun" w:hAnsi="SimSun" w:eastAsia="SimSun" w:cs="SimSun"/>
                      <w:sz w:val="10"/>
                      <w:szCs w:val="10"/>
                    </w:rPr>
                  </w:pPr>
                  <w:r>
                    <w:rPr>
                      <w:rFonts w:ascii="SimSun" w:hAnsi="SimSun" w:eastAsia="SimSun" w:cs="SimSun"/>
                      <w:sz w:val="10"/>
                      <w:szCs w:val="10"/>
                      <w:spacing w:val="12"/>
                    </w:rPr>
                    <w:t>■</w:t>
                  </w:r>
                  <w:r>
                    <w:rPr>
                      <w:rFonts w:ascii="SimSun" w:hAnsi="SimSun" w:eastAsia="SimSun" w:cs="SimSun"/>
                      <w:sz w:val="10"/>
                      <w:szCs w:val="10"/>
                      <w:spacing w:val="24"/>
                    </w:rPr>
                    <w:t xml:space="preserve"> </w:t>
                  </w:r>
                  <w:r>
                    <w:rPr>
                      <w:rFonts w:ascii="SimSun" w:hAnsi="SimSun" w:eastAsia="SimSun" w:cs="SimSun"/>
                      <w:sz w:val="10"/>
                      <w:szCs w:val="10"/>
                      <w:spacing w:val="12"/>
                    </w:rPr>
                    <w:t>向</w:t>
                  </w:r>
                  <w:r>
                    <w:rPr>
                      <w:rFonts w:ascii="SimSun" w:hAnsi="SimSun" w:eastAsia="SimSun" w:cs="SimSun"/>
                      <w:sz w:val="10"/>
                      <w:szCs w:val="10"/>
                      <w:spacing w:val="24"/>
                    </w:rPr>
                    <w:t xml:space="preserve"> </w:t>
                  </w:r>
                  <w:r>
                    <w:rPr>
                      <w:rFonts w:ascii="SimSun" w:hAnsi="SimSun" w:eastAsia="SimSun" w:cs="SimSun"/>
                      <w:sz w:val="10"/>
                      <w:szCs w:val="10"/>
                      <w:spacing w:val="12"/>
                    </w:rPr>
                    <w:t>7</w:t>
                  </w:r>
                </w:p>
              </w:txbxContent>
            </v:textbox>
          </v:shape>
        </w:pict>
      </w:r>
      <w:r>
        <w:rPr>
          <w:rFonts w:ascii="Times New Roman" w:hAnsi="Times New Roman" w:eastAsia="Times New Roman" w:cs="Times New Roman"/>
          <w:sz w:val="32"/>
          <w:szCs w:val="32"/>
          <w:spacing w:val="2"/>
        </w:rPr>
        <w:t>1.  </w:t>
      </w:r>
      <w:r>
        <w:rPr>
          <w:rFonts w:ascii="FangSong" w:hAnsi="FangSong" w:eastAsia="FangSong" w:cs="FangSong"/>
          <w:sz w:val="32"/>
          <w:szCs w:val="32"/>
          <w:spacing w:val="2"/>
        </w:rPr>
        <w:t>甲方：赤峰市自然资源局</w:t>
      </w:r>
      <w:r>
        <w:rPr>
          <w:rFonts w:ascii="FangSong" w:hAnsi="FangSong" w:eastAsia="FangSong" w:cs="FangSong"/>
          <w:sz w:val="32"/>
          <w:szCs w:val="32"/>
        </w:rPr>
        <w:t xml:space="preserve"> </w:t>
      </w:r>
      <w:r>
        <w:rPr>
          <w:rFonts w:ascii="FangSong" w:hAnsi="FangSong" w:eastAsia="FangSong" w:cs="FangSong"/>
          <w:sz w:val="32"/>
          <w:szCs w:val="32"/>
          <w:spacing w:val="-4"/>
        </w:rPr>
        <w:t>法定代表人：杨磊</w:t>
      </w:r>
    </w:p>
    <w:p>
      <w:pPr>
        <w:ind w:left="979"/>
        <w:spacing w:before="178" w:line="222" w:lineRule="auto"/>
        <w:rPr>
          <w:rFonts w:ascii="FangSong" w:hAnsi="FangSong" w:eastAsia="FangSong" w:cs="FangSong"/>
          <w:sz w:val="33"/>
          <w:szCs w:val="33"/>
        </w:rPr>
      </w:pPr>
      <w:r>
        <w:rPr>
          <w:rFonts w:ascii="FangSong" w:hAnsi="FangSong" w:eastAsia="FangSong" w:cs="FangSong"/>
          <w:sz w:val="33"/>
          <w:szCs w:val="33"/>
          <w:spacing w:val="-3"/>
        </w:rPr>
        <w:t>通讯地址：赤峰市新城区玉龙大街140号</w:t>
      </w:r>
    </w:p>
    <w:p>
      <w:pPr>
        <w:ind w:left="1009"/>
        <w:spacing w:before="200" w:line="222" w:lineRule="auto"/>
        <w:rPr>
          <w:rFonts w:ascii="FangSong" w:hAnsi="FangSong" w:eastAsia="FangSong" w:cs="FangSong"/>
          <w:sz w:val="32"/>
          <w:szCs w:val="32"/>
        </w:rPr>
      </w:pPr>
      <w:r>
        <w:rPr>
          <w:rFonts w:ascii="FangSong" w:hAnsi="FangSong" w:eastAsia="FangSong" w:cs="FangSong"/>
          <w:sz w:val="32"/>
          <w:szCs w:val="32"/>
          <w:spacing w:val="-4"/>
        </w:rPr>
        <w:t>邮政编码：024005</w:t>
      </w:r>
    </w:p>
    <w:p>
      <w:pPr>
        <w:ind w:left="1069" w:right="2430" w:hanging="330"/>
        <w:spacing w:before="163" w:line="302" w:lineRule="auto"/>
        <w:rPr>
          <w:rFonts w:ascii="FangSong" w:hAnsi="FangSong" w:eastAsia="FangSong" w:cs="FangSong"/>
          <w:sz w:val="35"/>
          <w:szCs w:val="35"/>
        </w:rPr>
      </w:pPr>
      <w:r>
        <w:rPr>
          <w:rFonts w:ascii="Times New Roman" w:hAnsi="Times New Roman" w:eastAsia="Times New Roman" w:cs="Times New Roman"/>
          <w:sz w:val="35"/>
          <w:szCs w:val="35"/>
          <w:spacing w:val="-27"/>
        </w:rPr>
        <w:t>2.   </w:t>
      </w:r>
      <w:r>
        <w:rPr>
          <w:rFonts w:ascii="FangSong" w:hAnsi="FangSong" w:eastAsia="FangSong" w:cs="FangSong"/>
          <w:sz w:val="35"/>
          <w:szCs w:val="35"/>
          <w:spacing w:val="-27"/>
        </w:rPr>
        <w:t>乙方：内蒙古中伟华房地产资产评估有限公司</w:t>
      </w:r>
      <w:r>
        <w:rPr>
          <w:rFonts w:ascii="FangSong" w:hAnsi="FangSong" w:eastAsia="FangSong" w:cs="FangSong"/>
          <w:sz w:val="35"/>
          <w:szCs w:val="35"/>
          <w:spacing w:val="2"/>
        </w:rPr>
        <w:t xml:space="preserve"> </w:t>
      </w:r>
      <w:r>
        <w:rPr>
          <w:rFonts w:ascii="FangSong" w:hAnsi="FangSong" w:eastAsia="FangSong" w:cs="FangSong"/>
          <w:sz w:val="35"/>
          <w:szCs w:val="35"/>
          <w:spacing w:val="-32"/>
        </w:rPr>
        <w:t>法定代表人：张冉</w:t>
      </w:r>
    </w:p>
    <w:p>
      <w:pPr>
        <w:ind w:left="139" w:right="1472" w:firstLine="930"/>
        <w:spacing w:before="37" w:line="338" w:lineRule="auto"/>
        <w:rPr>
          <w:rFonts w:ascii="FangSong" w:hAnsi="FangSong" w:eastAsia="FangSong" w:cs="FangSong"/>
          <w:sz w:val="32"/>
          <w:szCs w:val="32"/>
        </w:rPr>
      </w:pPr>
      <w:r>
        <w:rPr>
          <w:rFonts w:ascii="FangSong" w:hAnsi="FangSong" w:eastAsia="FangSong" w:cs="FangSong"/>
          <w:sz w:val="32"/>
          <w:szCs w:val="32"/>
          <w:spacing w:val="-9"/>
        </w:rPr>
        <w:t>注册地址：内蒙古自治区呼和浩特浩特市新城区海东路</w:t>
      </w:r>
      <w:r>
        <w:rPr>
          <w:rFonts w:ascii="FangSong" w:hAnsi="FangSong" w:eastAsia="FangSong" w:cs="FangSong"/>
          <w:sz w:val="32"/>
          <w:szCs w:val="32"/>
          <w:spacing w:val="16"/>
        </w:rPr>
        <w:t xml:space="preserve"> </w:t>
      </w:r>
      <w:r>
        <w:rPr>
          <w:rFonts w:ascii="FangSong" w:hAnsi="FangSong" w:eastAsia="FangSong" w:cs="FangSong"/>
          <w:sz w:val="32"/>
          <w:szCs w:val="32"/>
          <w:spacing w:val="14"/>
        </w:rPr>
        <w:t>开天花园别墅1</w:t>
      </w:r>
      <w:r>
        <w:rPr>
          <w:rFonts w:ascii="FangSong" w:hAnsi="FangSong" w:eastAsia="FangSong" w:cs="FangSong"/>
          <w:sz w:val="32"/>
          <w:szCs w:val="32"/>
          <w:spacing w:val="-72"/>
        </w:rPr>
        <w:t xml:space="preserve"> </w:t>
      </w:r>
      <w:r>
        <w:rPr>
          <w:rFonts w:ascii="FangSong" w:hAnsi="FangSong" w:eastAsia="FangSong" w:cs="FangSong"/>
          <w:sz w:val="32"/>
          <w:szCs w:val="32"/>
          <w:spacing w:val="14"/>
        </w:rPr>
        <w:t>号楼5单元</w:t>
      </w:r>
    </w:p>
    <w:p>
      <w:pPr>
        <w:ind w:left="1070"/>
        <w:spacing w:before="1" w:line="222" w:lineRule="auto"/>
        <w:rPr>
          <w:rFonts w:ascii="FangSong" w:hAnsi="FangSong" w:eastAsia="FangSong" w:cs="FangSong"/>
          <w:sz w:val="32"/>
          <w:szCs w:val="32"/>
        </w:rPr>
      </w:pPr>
      <w:r>
        <w:rPr>
          <w:rFonts w:ascii="FangSong" w:hAnsi="FangSong" w:eastAsia="FangSong" w:cs="FangSong"/>
          <w:sz w:val="32"/>
          <w:szCs w:val="32"/>
          <w:spacing w:val="5"/>
        </w:rPr>
        <w:t>通讯地址：赤峰市松山区临潢大街东巨大厦3楼</w:t>
      </w:r>
    </w:p>
    <w:p>
      <w:pPr>
        <w:spacing w:line="222" w:lineRule="auto"/>
        <w:sectPr>
          <w:footerReference w:type="default" r:id="rId96"/>
          <w:pgSz w:w="11900" w:h="16820"/>
          <w:pgMar w:top="400" w:right="105" w:bottom="872" w:left="1770" w:header="0" w:footer="737" w:gutter="0"/>
        </w:sectPr>
        <w:rPr>
          <w:rFonts w:ascii="FangSong" w:hAnsi="FangSong" w:eastAsia="FangSong" w:cs="FangSong"/>
          <w:sz w:val="32"/>
          <w:szCs w:val="32"/>
        </w:rPr>
      </w:pPr>
    </w:p>
    <w:p>
      <w:pPr>
        <w:pStyle w:val="BodyText"/>
        <w:spacing w:line="264" w:lineRule="auto"/>
        <w:rPr/>
      </w:pPr>
      <w:r/>
    </w:p>
    <w:p>
      <w:pPr>
        <w:pStyle w:val="BodyText"/>
        <w:spacing w:line="265" w:lineRule="auto"/>
        <w:rPr/>
      </w:pPr>
      <w:r/>
    </w:p>
    <w:p>
      <w:pPr>
        <w:pStyle w:val="BodyText"/>
        <w:spacing w:line="265" w:lineRule="auto"/>
        <w:rPr/>
      </w:pPr>
      <w:r/>
    </w:p>
    <w:p>
      <w:pPr>
        <w:pStyle w:val="BodyText"/>
        <w:spacing w:line="265" w:lineRule="auto"/>
        <w:rPr/>
      </w:pPr>
      <w:r/>
    </w:p>
    <w:p>
      <w:pPr>
        <w:ind w:left="1014"/>
        <w:spacing w:before="113" w:line="222" w:lineRule="auto"/>
        <w:rPr>
          <w:rFonts w:ascii="FangSong" w:hAnsi="FangSong" w:eastAsia="FangSong" w:cs="FangSong"/>
          <w:sz w:val="35"/>
          <w:szCs w:val="35"/>
        </w:rPr>
      </w:pPr>
      <w:r>
        <w:rPr>
          <w:rFonts w:ascii="FangSong" w:hAnsi="FangSong" w:eastAsia="FangSong" w:cs="FangSong"/>
          <w:sz w:val="35"/>
          <w:szCs w:val="35"/>
          <w:spacing w:val="-25"/>
        </w:rPr>
        <w:t>邮政编码：02400</w:t>
      </w:r>
    </w:p>
    <w:p>
      <w:pPr>
        <w:ind w:left="1014"/>
        <w:spacing w:before="181" w:line="223" w:lineRule="auto"/>
        <w:rPr>
          <w:rFonts w:ascii="FangSong" w:hAnsi="FangSong" w:eastAsia="FangSong" w:cs="FangSong"/>
          <w:sz w:val="32"/>
          <w:szCs w:val="32"/>
        </w:rPr>
      </w:pPr>
      <w:r>
        <w:rPr>
          <w:rFonts w:ascii="FangSong" w:hAnsi="FangSong" w:eastAsia="FangSong" w:cs="FangSong"/>
          <w:sz w:val="32"/>
          <w:szCs w:val="32"/>
          <w:spacing w:val="-1"/>
        </w:rPr>
        <w:t>电</w:t>
      </w:r>
      <w:r>
        <w:rPr>
          <w:rFonts w:ascii="FangSong" w:hAnsi="FangSong" w:eastAsia="FangSong" w:cs="FangSong"/>
          <w:sz w:val="32"/>
          <w:szCs w:val="32"/>
          <w:spacing w:val="-1"/>
        </w:rPr>
        <w:t xml:space="preserve">    </w:t>
      </w:r>
      <w:r>
        <w:rPr>
          <w:rFonts w:ascii="FangSong" w:hAnsi="FangSong" w:eastAsia="FangSong" w:cs="FangSong"/>
          <w:sz w:val="32"/>
          <w:szCs w:val="32"/>
          <w:spacing w:val="-1"/>
        </w:rPr>
        <w:t>话：0476-588606</w:t>
      </w:r>
    </w:p>
    <w:p>
      <w:pPr>
        <w:ind w:left="1014"/>
        <w:spacing w:before="174" w:line="223" w:lineRule="auto"/>
        <w:rPr>
          <w:rFonts w:ascii="FangSong" w:hAnsi="FangSong" w:eastAsia="FangSong" w:cs="FangSong"/>
          <w:sz w:val="35"/>
          <w:szCs w:val="35"/>
        </w:rPr>
      </w:pPr>
      <w:r>
        <w:rPr>
          <w:rFonts w:ascii="FangSong" w:hAnsi="FangSong" w:eastAsia="FangSong" w:cs="FangSong"/>
          <w:sz w:val="35"/>
          <w:szCs w:val="35"/>
          <w:spacing w:val="-48"/>
        </w:rPr>
        <w:t>传</w:t>
      </w:r>
      <w:r>
        <w:rPr>
          <w:rFonts w:ascii="FangSong" w:hAnsi="FangSong" w:eastAsia="FangSong" w:cs="FangSong"/>
          <w:sz w:val="35"/>
          <w:szCs w:val="35"/>
          <w:spacing w:val="47"/>
        </w:rPr>
        <w:t xml:space="preserve">   </w:t>
      </w:r>
      <w:r>
        <w:rPr>
          <w:rFonts w:ascii="FangSong" w:hAnsi="FangSong" w:eastAsia="FangSong" w:cs="FangSong"/>
          <w:sz w:val="35"/>
          <w:szCs w:val="35"/>
          <w:spacing w:val="-48"/>
        </w:rPr>
        <w:t>真：</w:t>
      </w:r>
    </w:p>
    <w:p>
      <w:pPr>
        <w:ind w:left="1014"/>
        <w:spacing w:before="182" w:line="221" w:lineRule="auto"/>
        <w:rPr>
          <w:rFonts w:ascii="FangSong" w:hAnsi="FangSong" w:eastAsia="FangSong" w:cs="FangSong"/>
          <w:sz w:val="32"/>
          <w:szCs w:val="32"/>
        </w:rPr>
      </w:pPr>
      <w:r>
        <w:rPr>
          <w:rFonts w:ascii="FangSong" w:hAnsi="FangSong" w:eastAsia="FangSong" w:cs="FangSong"/>
          <w:sz w:val="32"/>
          <w:szCs w:val="32"/>
          <w:spacing w:val="-8"/>
        </w:rPr>
        <w:t>开户银行：中国工商银行股份有限公司赤峰昭乌达支行</w:t>
      </w:r>
    </w:p>
    <w:p>
      <w:pPr>
        <w:ind w:left="1014"/>
        <w:spacing w:before="172" w:line="224" w:lineRule="auto"/>
        <w:rPr>
          <w:rFonts w:ascii="FangSong" w:hAnsi="FangSong" w:eastAsia="FangSong" w:cs="FangSong"/>
          <w:sz w:val="35"/>
          <w:szCs w:val="35"/>
        </w:rPr>
      </w:pPr>
      <w:r>
        <w:rPr>
          <w:rFonts w:ascii="FangSong" w:hAnsi="FangSong" w:eastAsia="FangSong" w:cs="FangSong"/>
          <w:sz w:val="35"/>
          <w:szCs w:val="35"/>
          <w:spacing w:val="10"/>
        </w:rPr>
        <w:t>账</w:t>
      </w:r>
      <w:r>
        <w:rPr>
          <w:rFonts w:ascii="FangSong" w:hAnsi="FangSong" w:eastAsia="FangSong" w:cs="FangSong"/>
          <w:sz w:val="35"/>
          <w:szCs w:val="35"/>
          <w:spacing w:val="49"/>
        </w:rPr>
        <w:t xml:space="preserve">   </w:t>
      </w:r>
      <w:r>
        <w:rPr>
          <w:rFonts w:ascii="FangSong" w:hAnsi="FangSong" w:eastAsia="FangSong" w:cs="FangSong"/>
          <w:sz w:val="35"/>
          <w:szCs w:val="35"/>
          <w:spacing w:val="10"/>
        </w:rPr>
        <w:t>号：0605020409200075186</w:t>
      </w:r>
    </w:p>
    <w:p>
      <w:pPr>
        <w:ind w:left="694"/>
        <w:spacing w:before="174" w:line="223" w:lineRule="auto"/>
        <w:rPr>
          <w:rFonts w:ascii="FangSong" w:hAnsi="FangSong" w:eastAsia="FangSong" w:cs="FangSong"/>
          <w:sz w:val="33"/>
          <w:szCs w:val="33"/>
        </w:rPr>
      </w:pPr>
      <w:r>
        <w:rPr>
          <w:rFonts w:ascii="FangSong" w:hAnsi="FangSong" w:eastAsia="FangSong" w:cs="FangSong"/>
          <w:sz w:val="33"/>
          <w:szCs w:val="33"/>
          <w:spacing w:val="-12"/>
        </w:rPr>
        <w:t>二、约定事项</w:t>
      </w:r>
    </w:p>
    <w:p>
      <w:pPr>
        <w:ind w:left="74" w:right="1520" w:firstLine="619"/>
        <w:spacing w:before="187" w:line="326" w:lineRule="auto"/>
        <w:jc w:val="both"/>
        <w:rPr>
          <w:rFonts w:ascii="FangSong" w:hAnsi="FangSong" w:eastAsia="FangSong" w:cs="FangSong"/>
          <w:sz w:val="33"/>
          <w:szCs w:val="33"/>
        </w:rPr>
      </w:pPr>
      <w:r>
        <w:drawing>
          <wp:anchor distT="0" distB="0" distL="0" distR="0" simplePos="0" relativeHeight="251945984" behindDoc="0" locked="0" layoutInCell="1" allowOverlap="1">
            <wp:simplePos x="0" y="0"/>
            <wp:positionH relativeFrom="column">
              <wp:posOffset>6206345</wp:posOffset>
            </wp:positionH>
            <wp:positionV relativeFrom="paragraph">
              <wp:posOffset>138700</wp:posOffset>
            </wp:positionV>
            <wp:extent cx="142875" cy="1435298"/>
            <wp:effectExtent l="0" t="0" r="0" b="0"/>
            <wp:wrapNone/>
            <wp:docPr id="198" name="IM 198"/>
            <wp:cNvGraphicFramePr/>
            <a:graphic>
              <a:graphicData uri="http://schemas.openxmlformats.org/drawingml/2006/picture">
                <pic:pic>
                  <pic:nvPicPr>
                    <pic:cNvPr id="198" name="IM 198"/>
                    <pic:cNvPicPr/>
                  </pic:nvPicPr>
                  <pic:blipFill>
                    <a:blip r:embed="rId99"/>
                    <a:stretch>
                      <a:fillRect/>
                    </a:stretch>
                  </pic:blipFill>
                  <pic:spPr>
                    <a:xfrm rot="0">
                      <a:off x="0" y="0"/>
                      <a:ext cx="142875" cy="1435298"/>
                    </a:xfrm>
                    <a:prstGeom prst="rect">
                      <a:avLst/>
                    </a:prstGeom>
                  </pic:spPr>
                </pic:pic>
              </a:graphicData>
            </a:graphic>
          </wp:anchor>
        </w:drawing>
      </w:r>
      <w:r>
        <w:rPr>
          <w:rFonts w:ascii="FangSong" w:hAnsi="FangSong" w:eastAsia="FangSong" w:cs="FangSong"/>
          <w:sz w:val="33"/>
          <w:szCs w:val="33"/>
          <w:spacing w:val="-20"/>
        </w:rPr>
        <w:t>甲方要求乙方对《内蒙古自治区克什克腾旗东双山钼多金</w:t>
      </w:r>
      <w:r>
        <w:rPr>
          <w:rFonts w:ascii="FangSong" w:hAnsi="FangSong" w:eastAsia="FangSong" w:cs="FangSong"/>
          <w:sz w:val="33"/>
          <w:szCs w:val="33"/>
          <w:spacing w:val="10"/>
        </w:rPr>
        <w:t xml:space="preserve"> </w:t>
      </w:r>
      <w:r>
        <w:rPr>
          <w:rFonts w:ascii="FangSong" w:hAnsi="FangSong" w:eastAsia="FangSong" w:cs="FangSong"/>
          <w:sz w:val="33"/>
          <w:szCs w:val="33"/>
          <w:spacing w:val="-18"/>
        </w:rPr>
        <w:t>属矿》探矿权出让收益进行评估，出具评估报告书，并正</w:t>
      </w:r>
      <w:r>
        <w:rPr>
          <w:rFonts w:ascii="FangSong" w:hAnsi="FangSong" w:eastAsia="FangSong" w:cs="FangSong"/>
          <w:sz w:val="33"/>
          <w:szCs w:val="33"/>
          <w:spacing w:val="-19"/>
        </w:rPr>
        <w:t>式提</w:t>
      </w:r>
      <w:r>
        <w:rPr>
          <w:rFonts w:ascii="FangSong" w:hAnsi="FangSong" w:eastAsia="FangSong" w:cs="FangSong"/>
          <w:sz w:val="33"/>
          <w:szCs w:val="33"/>
        </w:rPr>
        <w:t xml:space="preserve"> </w:t>
      </w:r>
      <w:r>
        <w:rPr>
          <w:rFonts w:ascii="FangSong" w:hAnsi="FangSong" w:eastAsia="FangSong" w:cs="FangSong"/>
          <w:sz w:val="33"/>
          <w:szCs w:val="33"/>
          <w:spacing w:val="-14"/>
        </w:rPr>
        <w:t>交甲方。</w:t>
      </w:r>
    </w:p>
    <w:p>
      <w:pPr>
        <w:ind w:left="694"/>
        <w:spacing w:before="1" w:line="220" w:lineRule="auto"/>
        <w:rPr>
          <w:rFonts w:ascii="FangSong" w:hAnsi="FangSong" w:eastAsia="FangSong" w:cs="FangSong"/>
          <w:sz w:val="33"/>
          <w:szCs w:val="33"/>
        </w:rPr>
      </w:pPr>
      <w:r>
        <w:rPr>
          <w:rFonts w:ascii="FangSong" w:hAnsi="FangSong" w:eastAsia="FangSong" w:cs="FangSong"/>
          <w:sz w:val="33"/>
          <w:szCs w:val="33"/>
          <w:spacing w:val="-15"/>
        </w:rPr>
        <w:t>三、评估范围</w:t>
      </w:r>
    </w:p>
    <w:p>
      <w:pPr>
        <w:ind w:left="74" w:right="1525" w:firstLine="619"/>
        <w:spacing w:before="157" w:line="334" w:lineRule="auto"/>
        <w:rPr>
          <w:rFonts w:ascii="FangSong" w:hAnsi="FangSong" w:eastAsia="FangSong" w:cs="FangSong"/>
          <w:sz w:val="32"/>
          <w:szCs w:val="32"/>
        </w:rPr>
      </w:pPr>
      <w:r>
        <w:rPr>
          <w:rFonts w:ascii="FangSong" w:hAnsi="FangSong" w:eastAsia="FangSong" w:cs="FangSong"/>
          <w:sz w:val="33"/>
          <w:szCs w:val="33"/>
          <w:spacing w:val="-3"/>
        </w:rPr>
        <w:t>评估范围以探矿许可证(证号：</w:t>
      </w:r>
      <w:r>
        <w:rPr>
          <w:rFonts w:ascii="Times New Roman" w:hAnsi="Times New Roman" w:eastAsia="Times New Roman" w:cs="Times New Roman"/>
          <w:sz w:val="33"/>
          <w:szCs w:val="33"/>
          <w:spacing w:val="-3"/>
        </w:rPr>
        <w:t>T1552013060204789</w:t>
      </w:r>
      <w:r>
        <w:rPr>
          <w:rFonts w:ascii="Times New Roman" w:hAnsi="Times New Roman" w:eastAsia="Times New Roman" w:cs="Times New Roman"/>
          <w:sz w:val="33"/>
          <w:szCs w:val="33"/>
          <w:spacing w:val="-4"/>
        </w:rPr>
        <w:t>5)</w:t>
      </w:r>
      <w:r>
        <w:rPr>
          <w:rFonts w:ascii="FangSong" w:hAnsi="FangSong" w:eastAsia="FangSong" w:cs="FangSong"/>
          <w:sz w:val="33"/>
          <w:szCs w:val="33"/>
          <w:spacing w:val="-4"/>
        </w:rPr>
        <w:t>载</w:t>
      </w:r>
      <w:r>
        <w:rPr>
          <w:rFonts w:ascii="FangSong" w:hAnsi="FangSong" w:eastAsia="FangSong" w:cs="FangSong"/>
          <w:sz w:val="33"/>
          <w:szCs w:val="33"/>
        </w:rPr>
        <w:t xml:space="preserve"> </w:t>
      </w:r>
      <w:r>
        <w:rPr>
          <w:rFonts w:ascii="FangSong" w:hAnsi="FangSong" w:eastAsia="FangSong" w:cs="FangSong"/>
          <w:sz w:val="32"/>
          <w:szCs w:val="32"/>
          <w:spacing w:val="-12"/>
        </w:rPr>
        <w:t>明的矿区范围为准：</w:t>
      </w:r>
    </w:p>
    <w:p>
      <w:pPr>
        <w:ind w:left="694"/>
        <w:spacing w:line="223" w:lineRule="auto"/>
        <w:rPr>
          <w:rFonts w:ascii="FangSong" w:hAnsi="FangSong" w:eastAsia="FangSong" w:cs="FangSong"/>
          <w:sz w:val="35"/>
          <w:szCs w:val="35"/>
        </w:rPr>
      </w:pPr>
      <w:r>
        <w:rPr>
          <w:rFonts w:ascii="FangSong" w:hAnsi="FangSong" w:eastAsia="FangSong" w:cs="FangSong"/>
          <w:sz w:val="35"/>
          <w:szCs w:val="35"/>
          <w:spacing w:val="-25"/>
        </w:rPr>
        <w:t>勘查面积：9.88平方公里</w:t>
      </w:r>
    </w:p>
    <w:p>
      <w:pPr>
        <w:ind w:left="694"/>
        <w:spacing w:before="171" w:line="220" w:lineRule="auto"/>
        <w:rPr>
          <w:rFonts w:ascii="FangSong" w:hAnsi="FangSong" w:eastAsia="FangSong" w:cs="FangSong"/>
          <w:sz w:val="33"/>
          <w:szCs w:val="33"/>
        </w:rPr>
      </w:pPr>
      <w:r>
        <w:rPr>
          <w:rFonts w:ascii="FangSong" w:hAnsi="FangSong" w:eastAsia="FangSong" w:cs="FangSong"/>
          <w:sz w:val="33"/>
          <w:szCs w:val="33"/>
          <w:spacing w:val="-17"/>
        </w:rPr>
        <w:t>四、评估目的</w:t>
      </w:r>
    </w:p>
    <w:p>
      <w:pPr>
        <w:ind w:left="74" w:right="1706" w:firstLine="619"/>
        <w:spacing w:before="206" w:line="332" w:lineRule="auto"/>
        <w:rPr>
          <w:rFonts w:ascii="FangSong" w:hAnsi="FangSong" w:eastAsia="FangSong" w:cs="FangSong"/>
          <w:sz w:val="32"/>
          <w:szCs w:val="32"/>
        </w:rPr>
      </w:pPr>
      <w:r>
        <w:rPr>
          <w:rFonts w:ascii="FangSong" w:hAnsi="FangSong" w:eastAsia="FangSong" w:cs="FangSong"/>
          <w:sz w:val="32"/>
          <w:szCs w:val="32"/>
          <w:spacing w:val="-3"/>
        </w:rPr>
        <w:t>评估目的为《内蒙古自治区克什克腾旗东双山钼多金属</w:t>
      </w:r>
      <w:r>
        <w:rPr>
          <w:rFonts w:ascii="FangSong" w:hAnsi="FangSong" w:eastAsia="FangSong" w:cs="FangSong"/>
          <w:sz w:val="32"/>
          <w:szCs w:val="32"/>
          <w:spacing w:val="8"/>
        </w:rPr>
        <w:t xml:space="preserve"> </w:t>
      </w:r>
      <w:r>
        <w:rPr>
          <w:rFonts w:ascii="FangSong" w:hAnsi="FangSong" w:eastAsia="FangSong" w:cs="FangSong"/>
          <w:sz w:val="32"/>
          <w:szCs w:val="32"/>
          <w:spacing w:val="-5"/>
        </w:rPr>
        <w:t>矿》确认探矿权出让收益。</w:t>
      </w:r>
    </w:p>
    <w:p>
      <w:pPr>
        <w:ind w:left="694"/>
        <w:spacing w:line="220" w:lineRule="auto"/>
        <w:rPr>
          <w:rFonts w:ascii="FangSong" w:hAnsi="FangSong" w:eastAsia="FangSong" w:cs="FangSong"/>
          <w:sz w:val="33"/>
          <w:szCs w:val="33"/>
        </w:rPr>
      </w:pPr>
      <w:r>
        <mc:AlternateContent xmlns:mc="http://schemas.openxmlformats.org/markup-compatibility/2006">
          <mc:Choice Requires="wps">
            <w:drawing>
              <wp:anchor distT="0" distB="0" distL="0" distR="0" simplePos="0" relativeHeight="251948032" behindDoc="0" locked="0" layoutInCell="1" allowOverlap="1">
                <wp:simplePos x="0" y="0"/>
                <wp:positionH relativeFrom="column">
                  <wp:posOffset>6188591</wp:posOffset>
                </wp:positionH>
                <wp:positionV relativeFrom="paragraph">
                  <wp:posOffset>355194</wp:posOffset>
                </wp:positionV>
                <wp:extent cx="258445" cy="148589"/>
                <wp:effectExtent l="0" t="0" r="0" b="0"/>
                <wp:wrapNone/>
                <wp:docPr id="200" name="TextBox 200"/>
                <wp:cNvGraphicFramePr/>
                <a:graphic>
                  <a:graphicData uri="http://schemas.microsoft.com/office/word/2010/wordprocessingShape">
                    <wps:wsp>
                      <wps:cNvPr id="200" name="TextBox 200"/>
                      <wps:cNvSpPr txBox="1"/>
                      <wps:spPr>
                        <a:xfrm rot="5400000">
                          <a:off x="6188591" y="355194"/>
                          <a:ext cx="258445" cy="148589"/>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ind w:left="20"/>
                              <w:spacing w:before="47" w:line="220" w:lineRule="auto"/>
                              <w:rPr>
                                <w:rFonts w:ascii="SimSun" w:hAnsi="SimSun" w:eastAsia="SimSun" w:cs="SimSun"/>
                                <w:sz w:val="14"/>
                                <w:szCs w:val="14"/>
                              </w:rPr>
                            </w:pPr>
                            <w:r>
                              <w:rPr>
                                <w:rFonts w:ascii="SimSun" w:hAnsi="SimSun" w:eastAsia="SimSun" w:cs="SimSun"/>
                                <w:sz w:val="14"/>
                                <w:szCs w:val="14"/>
                                <w:spacing w:val="-6"/>
                              </w:rPr>
                              <w:t>后</w:t>
                            </w:r>
                            <w:r>
                              <w:rPr>
                                <w:rFonts w:ascii="SimSun" w:hAnsi="SimSun" w:eastAsia="SimSun" w:cs="SimSun"/>
                                <w:sz w:val="14"/>
                                <w:szCs w:val="14"/>
                                <w:spacing w:val="-14"/>
                              </w:rPr>
                              <w:t xml:space="preserve"> </w:t>
                            </w:r>
                            <w:r>
                              <w:rPr>
                                <w:rFonts w:ascii="SimSun" w:hAnsi="SimSun" w:eastAsia="SimSun" w:cs="SimSun"/>
                                <w:sz w:val="14"/>
                                <w:szCs w:val="14"/>
                                <w:spacing w:val="-6"/>
                              </w:rPr>
                              <w:t>7</w:t>
                            </w:r>
                            <w:r>
                              <w:rPr>
                                <w:rFonts w:ascii="SimSun" w:hAnsi="SimSun" w:eastAsia="SimSun" w:cs="SimSun"/>
                                <w:sz w:val="14"/>
                                <w:szCs w:val="14"/>
                                <w:spacing w:val="-19"/>
                              </w:rPr>
                              <w:t xml:space="preserve"> </w:t>
                            </w:r>
                            <w:r>
                              <w:rPr>
                                <w:rFonts w:ascii="SimSun" w:hAnsi="SimSun" w:eastAsia="SimSun" w:cs="SimSun"/>
                                <w:sz w:val="14"/>
                                <w:szCs w:val="14"/>
                                <w:spacing w:val="-6"/>
                              </w:rPr>
                              <w:t>r</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84" style="position:absolute;margin-left:487.291pt;margin-top:27.9681pt;mso-position-vertical-relative:text;mso-position-horizontal-relative:text;width:20.35pt;height:11.7pt;z-index:251948032;rotation:90;" filled="false" stroked="false" type="#_x0000_t202">
                <v:fill on="false"/>
                <v:stroke on="false"/>
                <v:path/>
                <v:imagedata o:title=""/>
                <o:lock v:ext="edit" aspectratio="false"/>
                <v:textbox inset="0mm,0mm,0mm,0mm">
                  <w:txbxContent>
                    <w:p>
                      <w:pPr>
                        <w:ind w:left="20"/>
                        <w:spacing w:before="47" w:line="220" w:lineRule="auto"/>
                        <w:rPr>
                          <w:rFonts w:ascii="SimSun" w:hAnsi="SimSun" w:eastAsia="SimSun" w:cs="SimSun"/>
                          <w:sz w:val="14"/>
                          <w:szCs w:val="14"/>
                        </w:rPr>
                      </w:pPr>
                      <w:r>
                        <w:rPr>
                          <w:rFonts w:ascii="SimSun" w:hAnsi="SimSun" w:eastAsia="SimSun" w:cs="SimSun"/>
                          <w:sz w:val="14"/>
                          <w:szCs w:val="14"/>
                          <w:spacing w:val="-6"/>
                        </w:rPr>
                        <w:t>后</w:t>
                      </w:r>
                      <w:r>
                        <w:rPr>
                          <w:rFonts w:ascii="SimSun" w:hAnsi="SimSun" w:eastAsia="SimSun" w:cs="SimSun"/>
                          <w:sz w:val="14"/>
                          <w:szCs w:val="14"/>
                          <w:spacing w:val="-14"/>
                        </w:rPr>
                        <w:t xml:space="preserve"> </w:t>
                      </w:r>
                      <w:r>
                        <w:rPr>
                          <w:rFonts w:ascii="SimSun" w:hAnsi="SimSun" w:eastAsia="SimSun" w:cs="SimSun"/>
                          <w:sz w:val="14"/>
                          <w:szCs w:val="14"/>
                          <w:spacing w:val="-6"/>
                        </w:rPr>
                        <w:t>7</w:t>
                      </w:r>
                      <w:r>
                        <w:rPr>
                          <w:rFonts w:ascii="SimSun" w:hAnsi="SimSun" w:eastAsia="SimSun" w:cs="SimSun"/>
                          <w:sz w:val="14"/>
                          <w:szCs w:val="14"/>
                          <w:spacing w:val="-19"/>
                        </w:rPr>
                        <w:t xml:space="preserve"> </w:t>
                      </w:r>
                      <w:r>
                        <w:rPr>
                          <w:rFonts w:ascii="SimSun" w:hAnsi="SimSun" w:eastAsia="SimSun" w:cs="SimSun"/>
                          <w:sz w:val="14"/>
                          <w:szCs w:val="14"/>
                          <w:spacing w:val="-6"/>
                        </w:rPr>
                        <w:t>r</w:t>
                      </w:r>
                    </w:p>
                  </w:txbxContent>
                </v:textbox>
              </v:shape>
            </w:pict>
          </mc:Fallback>
        </mc:AlternateContent>
      </w:r>
      <w:r>
        <w:pict>
          <v:group id="_x0000_s86" style="position:absolute;margin-left:494.096pt;margin-top:27.6677pt;mso-position-vertical-relative:text;mso-position-horizontal-relative:text;width:6.5pt;height:115pt;z-index:251947008;" filled="false" stroked="false" coordsize="130,2300" coordorigin="0,0">
            <v:shape id="_x0000_s88" style="position:absolute;left:0;top:0;width:130;height:2300;" filled="false" stroked="false" type="#_x0000_t75">
              <v:imagedata o:title="" r:id="rId100"/>
            </v:shape>
            <v:shape id="_x0000_s90" style="position:absolute;left:13;top:986;width:105;height:202;" filled="false" stroked="false" type="#_x0000_t202">
              <v:fill on="false"/>
              <v:stroke on="false"/>
              <v:path/>
              <v:imagedata o:title=""/>
              <o:lock v:ext="edit" aspectratio="false"/>
              <v:textbox inset="0mm,0mm,0mm,0mm">
                <w:txbxContent>
                  <w:p>
                    <w:pPr>
                      <w:spacing w:before="20" w:line="188" w:lineRule="auto"/>
                      <w:jc w:val="right"/>
                      <w:rPr>
                        <w:rFonts w:ascii="Times New Roman" w:hAnsi="Times New Roman" w:eastAsia="Times New Roman" w:cs="Times New Roman"/>
                        <w:sz w:val="18"/>
                        <w:szCs w:val="18"/>
                      </w:rPr>
                    </w:pPr>
                    <w:r>
                      <w:rPr>
                        <w:rFonts w:ascii="Times New Roman" w:hAnsi="Times New Roman" w:eastAsia="Times New Roman" w:cs="Times New Roman"/>
                        <w:sz w:val="18"/>
                        <w:szCs w:val="18"/>
                        <w:color w:val="FF1020"/>
                        <w:spacing w:val="-3"/>
                        <w:w w:val="75"/>
                      </w:rPr>
                      <w:t>4</w:t>
                    </w:r>
                  </w:p>
                </w:txbxContent>
              </v:textbox>
            </v:shape>
          </v:group>
        </w:pict>
      </w:r>
      <w:r>
        <w:rPr>
          <w:rFonts w:ascii="FangSong" w:hAnsi="FangSong" w:eastAsia="FangSong" w:cs="FangSong"/>
          <w:sz w:val="33"/>
          <w:szCs w:val="33"/>
          <w:spacing w:val="-15"/>
        </w:rPr>
        <w:t>五、评估基准日</w:t>
      </w:r>
    </w:p>
    <w:p>
      <w:pPr>
        <w:ind w:left="694"/>
        <w:spacing w:before="187" w:line="220" w:lineRule="auto"/>
        <w:rPr>
          <w:rFonts w:ascii="FangSong" w:hAnsi="FangSong" w:eastAsia="FangSong" w:cs="FangSong"/>
          <w:sz w:val="32"/>
          <w:szCs w:val="32"/>
        </w:rPr>
      </w:pPr>
      <w:r>
        <w:rPr>
          <w:rFonts w:ascii="FangSong" w:hAnsi="FangSong" w:eastAsia="FangSong" w:cs="FangSong"/>
          <w:sz w:val="32"/>
          <w:szCs w:val="32"/>
          <w:spacing w:val="-3"/>
        </w:rPr>
        <w:t>基准日原则上以评估机构提交评估报告的上月底确定。</w:t>
      </w:r>
    </w:p>
    <w:p>
      <w:pPr>
        <w:ind w:left="694"/>
        <w:spacing w:before="169" w:line="220" w:lineRule="auto"/>
        <w:rPr>
          <w:rFonts w:ascii="FangSong" w:hAnsi="FangSong" w:eastAsia="FangSong" w:cs="FangSong"/>
          <w:sz w:val="35"/>
          <w:szCs w:val="35"/>
        </w:rPr>
      </w:pPr>
      <w:r>
        <w:rPr>
          <w:rFonts w:ascii="FangSong" w:hAnsi="FangSong" w:eastAsia="FangSong" w:cs="FangSong"/>
          <w:sz w:val="35"/>
          <w:szCs w:val="35"/>
          <w:spacing w:val="-30"/>
        </w:rPr>
        <w:t>六、评估期限</w:t>
      </w:r>
    </w:p>
    <w:p>
      <w:pPr>
        <w:ind w:left="74" w:right="1515" w:firstLine="619"/>
        <w:spacing w:before="188" w:line="335" w:lineRule="auto"/>
        <w:jc w:val="both"/>
        <w:rPr>
          <w:rFonts w:ascii="FangSong" w:hAnsi="FangSong" w:eastAsia="FangSong" w:cs="FangSong"/>
          <w:sz w:val="32"/>
          <w:szCs w:val="32"/>
        </w:rPr>
      </w:pPr>
      <w:r>
        <w:rPr>
          <w:rFonts w:ascii="FangSong" w:hAnsi="FangSong" w:eastAsia="FangSong" w:cs="FangSong"/>
          <w:sz w:val="32"/>
          <w:szCs w:val="32"/>
          <w:spacing w:val="-9"/>
        </w:rPr>
        <w:t>公开选择评估机构后，待矿业权人提交评估资料清单所约</w:t>
      </w:r>
      <w:r>
        <w:rPr>
          <w:rFonts w:ascii="FangSong" w:hAnsi="FangSong" w:eastAsia="FangSong" w:cs="FangSong"/>
          <w:sz w:val="32"/>
          <w:szCs w:val="32"/>
          <w:spacing w:val="10"/>
        </w:rPr>
        <w:t xml:space="preserve"> </w:t>
      </w:r>
      <w:r>
        <w:rPr>
          <w:rFonts w:ascii="FangSong" w:hAnsi="FangSong" w:eastAsia="FangSong" w:cs="FangSong"/>
          <w:sz w:val="32"/>
          <w:szCs w:val="32"/>
          <w:spacing w:val="-8"/>
        </w:rPr>
        <w:t>定的评估资料再签订本合同，合同所约定的《内蒙古自治区克</w:t>
      </w:r>
      <w:r>
        <w:rPr>
          <w:rFonts w:ascii="FangSong" w:hAnsi="FangSong" w:eastAsia="FangSong" w:cs="FangSong"/>
          <w:sz w:val="32"/>
          <w:szCs w:val="32"/>
          <w:spacing w:val="3"/>
        </w:rPr>
        <w:t xml:space="preserve"> </w:t>
      </w:r>
      <w:r>
        <w:rPr>
          <w:rFonts w:ascii="FangSong" w:hAnsi="FangSong" w:eastAsia="FangSong" w:cs="FangSong"/>
          <w:sz w:val="32"/>
          <w:szCs w:val="32"/>
          <w:spacing w:val="-8"/>
        </w:rPr>
        <w:t>什克腾旗东双山钼多金属矿》探矿权评估报告，</w:t>
      </w:r>
      <w:r>
        <w:rPr>
          <w:rFonts w:ascii="FangSong" w:hAnsi="FangSong" w:eastAsia="FangSong" w:cs="FangSong"/>
          <w:sz w:val="32"/>
          <w:szCs w:val="32"/>
          <w:spacing w:val="-9"/>
        </w:rPr>
        <w:t>自合同生效并</w:t>
      </w:r>
      <w:r>
        <w:rPr>
          <w:rFonts w:ascii="FangSong" w:hAnsi="FangSong" w:eastAsia="FangSong" w:cs="FangSong"/>
          <w:sz w:val="32"/>
          <w:szCs w:val="32"/>
        </w:rPr>
        <w:t xml:space="preserve"> </w:t>
      </w:r>
      <w:r>
        <w:rPr>
          <w:rFonts w:ascii="FangSong" w:hAnsi="FangSong" w:eastAsia="FangSong" w:cs="FangSong"/>
          <w:sz w:val="32"/>
          <w:szCs w:val="32"/>
          <w:spacing w:val="2"/>
        </w:rPr>
        <w:t>于乙方获得甲方提供的本合同所约定的基础资料之日起20日</w:t>
      </w:r>
      <w:r>
        <w:rPr>
          <w:rFonts w:ascii="FangSong" w:hAnsi="FangSong" w:eastAsia="FangSong" w:cs="FangSong"/>
          <w:sz w:val="32"/>
          <w:szCs w:val="32"/>
          <w:spacing w:val="7"/>
        </w:rPr>
        <w:t xml:space="preserve"> </w:t>
      </w:r>
      <w:r>
        <w:rPr>
          <w:rFonts w:ascii="FangSong" w:hAnsi="FangSong" w:eastAsia="FangSong" w:cs="FangSong"/>
          <w:sz w:val="32"/>
          <w:szCs w:val="32"/>
          <w:spacing w:val="-9"/>
        </w:rPr>
        <w:t>内完成并正式提交。但由于不可抗力等原因影响</w:t>
      </w:r>
      <w:r>
        <w:rPr>
          <w:rFonts w:ascii="FangSong" w:hAnsi="FangSong" w:eastAsia="FangSong" w:cs="FangSong"/>
          <w:sz w:val="32"/>
          <w:szCs w:val="32"/>
          <w:spacing w:val="-10"/>
        </w:rPr>
        <w:t>而超时限，可</w:t>
      </w:r>
    </w:p>
    <w:p>
      <w:pPr>
        <w:spacing w:line="335" w:lineRule="auto"/>
        <w:sectPr>
          <w:footerReference w:type="default" r:id="rId98"/>
          <w:pgSz w:w="11900" w:h="16820"/>
          <w:pgMar w:top="400" w:right="96" w:bottom="923" w:left="1785" w:header="0" w:footer="761" w:gutter="0"/>
        </w:sectPr>
        <w:rPr>
          <w:rFonts w:ascii="FangSong" w:hAnsi="FangSong" w:eastAsia="FangSong" w:cs="FangSong"/>
          <w:sz w:val="32"/>
          <w:szCs w:val="32"/>
        </w:rPr>
      </w:pPr>
    </w:p>
    <w:p>
      <w:pPr>
        <w:spacing w:before="47"/>
        <w:rPr/>
      </w:pPr>
      <w:r/>
    </w:p>
    <w:p>
      <w:pPr>
        <w:spacing w:before="46"/>
        <w:rPr/>
      </w:pPr>
      <w:r/>
    </w:p>
    <w:p>
      <w:pPr>
        <w:spacing w:before="46"/>
        <w:rPr/>
      </w:pPr>
      <w:r/>
    </w:p>
    <w:p>
      <w:pPr>
        <w:spacing w:before="46"/>
        <w:rPr/>
      </w:pPr>
      <w:r/>
    </w:p>
    <w:p>
      <w:pPr>
        <w:sectPr>
          <w:footerReference w:type="default" r:id="rId101"/>
          <w:pgSz w:w="11900" w:h="16820"/>
          <w:pgMar w:top="400" w:right="108" w:bottom="915" w:left="1785" w:header="0" w:footer="753" w:gutter="0"/>
          <w:cols w:equalWidth="0" w:num="1">
            <w:col w:w="10007" w:space="0"/>
          </w:cols>
        </w:sectPr>
        <w:rPr/>
      </w:pPr>
    </w:p>
    <w:p>
      <w:pPr>
        <w:ind w:left="54"/>
        <w:spacing w:before="65" w:line="220" w:lineRule="auto"/>
        <w:rPr>
          <w:rFonts w:ascii="FangSong" w:hAnsi="FangSong" w:eastAsia="FangSong" w:cs="FangSong"/>
          <w:sz w:val="32"/>
          <w:szCs w:val="32"/>
        </w:rPr>
      </w:pPr>
      <w:r>
        <w:rPr>
          <w:rFonts w:ascii="FangSong" w:hAnsi="FangSong" w:eastAsia="FangSong" w:cs="FangSong"/>
          <w:sz w:val="32"/>
          <w:szCs w:val="32"/>
          <w:spacing w:val="-6"/>
        </w:rPr>
        <w:t>由双方重新议定评估期限。</w:t>
      </w:r>
    </w:p>
    <w:p>
      <w:pPr>
        <w:ind w:left="614"/>
        <w:spacing w:before="179" w:line="220" w:lineRule="auto"/>
        <w:rPr>
          <w:rFonts w:ascii="FangSong" w:hAnsi="FangSong" w:eastAsia="FangSong" w:cs="FangSong"/>
          <w:sz w:val="35"/>
          <w:szCs w:val="35"/>
        </w:rPr>
      </w:pPr>
      <w:r>
        <w:rPr>
          <w:rFonts w:ascii="FangSong" w:hAnsi="FangSong" w:eastAsia="FangSong" w:cs="FangSong"/>
          <w:sz w:val="35"/>
          <w:szCs w:val="35"/>
          <w:spacing w:val="-26"/>
        </w:rPr>
        <w:t>七、评估费</w:t>
      </w:r>
    </w:p>
    <w:p>
      <w:pPr>
        <w:ind w:left="54" w:right="934" w:firstLine="639"/>
        <w:spacing w:before="193" w:line="318" w:lineRule="auto"/>
        <w:rPr>
          <w:rFonts w:ascii="FangSong" w:hAnsi="FangSong" w:eastAsia="FangSong" w:cs="FangSong"/>
          <w:sz w:val="33"/>
          <w:szCs w:val="33"/>
        </w:rPr>
      </w:pPr>
      <w:r>
        <w:rPr>
          <w:rFonts w:ascii="FangSong" w:hAnsi="FangSong" w:eastAsia="FangSong" w:cs="FangSong"/>
          <w:sz w:val="33"/>
          <w:szCs w:val="33"/>
          <w:spacing w:val="-13"/>
        </w:rPr>
        <w:t>评估费：人民币叁万捌仟壹佰元整。(人民币38,100.00</w:t>
      </w:r>
      <w:r>
        <w:rPr>
          <w:rFonts w:ascii="FangSong" w:hAnsi="FangSong" w:eastAsia="FangSong" w:cs="FangSong"/>
          <w:sz w:val="33"/>
          <w:szCs w:val="33"/>
          <w:spacing w:val="13"/>
        </w:rPr>
        <w:t xml:space="preserve"> </w:t>
      </w:r>
      <w:r>
        <w:rPr>
          <w:rFonts w:ascii="FangSong" w:hAnsi="FangSong" w:eastAsia="FangSong" w:cs="FangSong"/>
          <w:sz w:val="33"/>
          <w:szCs w:val="33"/>
          <w:spacing w:val="-2"/>
        </w:rPr>
        <w:t>元)</w:t>
      </w:r>
    </w:p>
    <w:p>
      <w:pPr>
        <w:ind w:left="54" w:right="701" w:firstLine="639"/>
        <w:spacing w:before="21" w:line="334" w:lineRule="auto"/>
        <w:rPr>
          <w:rFonts w:ascii="FangSong" w:hAnsi="FangSong" w:eastAsia="FangSong" w:cs="FangSong"/>
          <w:sz w:val="32"/>
          <w:szCs w:val="32"/>
        </w:rPr>
      </w:pPr>
      <w:r>
        <w:rPr>
          <w:rFonts w:ascii="FangSong" w:hAnsi="FangSong" w:eastAsia="FangSong" w:cs="FangSong"/>
          <w:sz w:val="32"/>
          <w:szCs w:val="32"/>
          <w:spacing w:val="-3"/>
        </w:rPr>
        <w:t>评估费是甲方为乙方完成并正式提交本合同第二项下所</w:t>
      </w:r>
      <w:r>
        <w:rPr>
          <w:rFonts w:ascii="FangSong" w:hAnsi="FangSong" w:eastAsia="FangSong" w:cs="FangSong"/>
          <w:sz w:val="32"/>
          <w:szCs w:val="32"/>
          <w:spacing w:val="1"/>
        </w:rPr>
        <w:t xml:space="preserve">  </w:t>
      </w:r>
      <w:r>
        <w:rPr>
          <w:rFonts w:ascii="FangSong" w:hAnsi="FangSong" w:eastAsia="FangSong" w:cs="FangSong"/>
          <w:sz w:val="32"/>
          <w:szCs w:val="32"/>
          <w:spacing w:val="-8"/>
        </w:rPr>
        <w:t>述事项所付报酬，《内蒙古自治区克什克腾旗东双山钼多金属</w:t>
      </w:r>
      <w:r>
        <w:rPr>
          <w:rFonts w:ascii="FangSong" w:hAnsi="FangSong" w:eastAsia="FangSong" w:cs="FangSong"/>
          <w:sz w:val="32"/>
          <w:szCs w:val="32"/>
          <w:spacing w:val="1"/>
        </w:rPr>
        <w:t xml:space="preserve"> </w:t>
      </w:r>
      <w:r>
        <w:rPr>
          <w:rFonts w:ascii="FangSong" w:hAnsi="FangSong" w:eastAsia="FangSong" w:cs="FangSong"/>
          <w:sz w:val="32"/>
          <w:szCs w:val="32"/>
          <w:spacing w:val="-8"/>
        </w:rPr>
        <w:t>矿》探矿权评估报告正式提交给甲方并经甲方公示公开无异议</w:t>
      </w:r>
      <w:r>
        <w:rPr>
          <w:rFonts w:ascii="FangSong" w:hAnsi="FangSong" w:eastAsia="FangSong" w:cs="FangSong"/>
          <w:sz w:val="32"/>
          <w:szCs w:val="32"/>
          <w:spacing w:val="5"/>
        </w:rPr>
        <w:t xml:space="preserve"> </w:t>
      </w:r>
      <w:r>
        <w:rPr>
          <w:rFonts w:ascii="FangSong" w:hAnsi="FangSong" w:eastAsia="FangSong" w:cs="FangSong"/>
          <w:sz w:val="32"/>
          <w:szCs w:val="32"/>
          <w:spacing w:val="-8"/>
        </w:rPr>
        <w:t>后，评估机构依据合同和矿业权出让收益评估报告公开使用证</w:t>
      </w:r>
      <w:r>
        <w:rPr>
          <w:rFonts w:ascii="FangSong" w:hAnsi="FangSong" w:eastAsia="FangSong" w:cs="FangSong"/>
          <w:sz w:val="32"/>
          <w:szCs w:val="32"/>
          <w:spacing w:val="5"/>
        </w:rPr>
        <w:t xml:space="preserve"> </w:t>
      </w:r>
      <w:r>
        <w:rPr>
          <w:rFonts w:ascii="FangSong" w:hAnsi="FangSong" w:eastAsia="FangSong" w:cs="FangSong"/>
          <w:sz w:val="32"/>
          <w:szCs w:val="32"/>
          <w:spacing w:val="-4"/>
        </w:rPr>
        <w:t>明，凭发票到自然资源局计划财务科结算评估费。</w:t>
      </w:r>
    </w:p>
    <w:p>
      <w:pPr>
        <w:ind w:left="614"/>
        <w:spacing w:before="1" w:line="222" w:lineRule="auto"/>
        <w:rPr>
          <w:rFonts w:ascii="FangSong" w:hAnsi="FangSong" w:eastAsia="FangSong" w:cs="FangSong"/>
          <w:sz w:val="35"/>
          <w:szCs w:val="35"/>
        </w:rPr>
      </w:pPr>
      <w:r>
        <w:rPr>
          <w:rFonts w:ascii="FangSong" w:hAnsi="FangSong" w:eastAsia="FangSong" w:cs="FangSong"/>
          <w:sz w:val="35"/>
          <w:szCs w:val="35"/>
          <w:spacing w:val="-26"/>
        </w:rPr>
        <w:t>八、双方的权利与义务</w:t>
      </w:r>
    </w:p>
    <w:p>
      <w:pPr>
        <w:ind w:left="614"/>
        <w:spacing w:before="149" w:line="222" w:lineRule="auto"/>
        <w:rPr>
          <w:rFonts w:ascii="FangSong" w:hAnsi="FangSong" w:eastAsia="FangSong" w:cs="FangSong"/>
          <w:sz w:val="35"/>
          <w:szCs w:val="35"/>
        </w:rPr>
      </w:pPr>
      <w:r>
        <w:rPr>
          <w:rFonts w:ascii="FangSong" w:hAnsi="FangSong" w:eastAsia="FangSong" w:cs="FangSong"/>
          <w:sz w:val="35"/>
          <w:szCs w:val="35"/>
        </w:rPr>
        <w:t>(一)甲方：</w:t>
      </w:r>
    </w:p>
    <w:p>
      <w:pPr>
        <w:ind w:left="54" w:right="534" w:firstLine="639"/>
        <w:spacing w:before="192" w:line="332" w:lineRule="auto"/>
        <w:jc w:val="both"/>
        <w:rPr>
          <w:rFonts w:ascii="FangSong" w:hAnsi="FangSong" w:eastAsia="FangSong" w:cs="FangSong"/>
          <w:sz w:val="32"/>
          <w:szCs w:val="32"/>
        </w:rPr>
      </w:pPr>
      <w:r>
        <w:rPr>
          <w:rFonts w:ascii="Times New Roman" w:hAnsi="Times New Roman" w:eastAsia="Times New Roman" w:cs="Times New Roman"/>
          <w:sz w:val="32"/>
          <w:szCs w:val="32"/>
        </w:rPr>
        <w:t>1.   </w:t>
      </w:r>
      <w:r>
        <w:rPr>
          <w:rFonts w:ascii="FangSong" w:hAnsi="FangSong" w:eastAsia="FangSong" w:cs="FangSong"/>
          <w:sz w:val="32"/>
          <w:szCs w:val="32"/>
        </w:rPr>
        <w:t>按照现行相关法律法规和规范性文</w:t>
      </w:r>
      <w:r>
        <w:rPr>
          <w:rFonts w:ascii="FangSong" w:hAnsi="FangSong" w:eastAsia="FangSong" w:cs="FangSong"/>
          <w:sz w:val="32"/>
          <w:szCs w:val="32"/>
          <w:spacing w:val="-1"/>
        </w:rPr>
        <w:t>件要求，甲方为该</w:t>
      </w:r>
      <w:r>
        <w:rPr>
          <w:rFonts w:ascii="FangSong" w:hAnsi="FangSong" w:eastAsia="FangSong" w:cs="FangSong"/>
          <w:sz w:val="32"/>
          <w:szCs w:val="32"/>
        </w:rPr>
        <w:t xml:space="preserve"> </w:t>
      </w:r>
      <w:r>
        <w:rPr>
          <w:rFonts w:ascii="FangSong" w:hAnsi="FangSong" w:eastAsia="FangSong" w:cs="FangSong"/>
          <w:sz w:val="32"/>
          <w:szCs w:val="32"/>
          <w:spacing w:val="-2"/>
        </w:rPr>
        <w:t>合同所约定的《内蒙古自治区克什克腾旗东双山钼多金属矿》</w:t>
      </w:r>
      <w:r>
        <w:rPr>
          <w:rFonts w:ascii="FangSong" w:hAnsi="FangSong" w:eastAsia="FangSong" w:cs="FangSong"/>
          <w:sz w:val="32"/>
          <w:szCs w:val="32"/>
          <w:spacing w:val="10"/>
        </w:rPr>
        <w:t xml:space="preserve"> </w:t>
      </w:r>
      <w:r>
        <w:rPr>
          <w:rFonts w:ascii="FangSong" w:hAnsi="FangSong" w:eastAsia="FangSong" w:cs="FangSong"/>
          <w:sz w:val="32"/>
          <w:szCs w:val="32"/>
          <w:spacing w:val="-6"/>
        </w:rPr>
        <w:t>探矿权评估提供以下资料：</w:t>
      </w:r>
    </w:p>
    <w:p>
      <w:pPr>
        <w:ind w:left="54" w:right="647" w:firstLine="560"/>
        <w:spacing w:before="8" w:line="271" w:lineRule="auto"/>
        <w:rPr>
          <w:rFonts w:ascii="FangSong" w:hAnsi="FangSong" w:eastAsia="FangSong" w:cs="FangSong"/>
          <w:sz w:val="33"/>
          <w:szCs w:val="33"/>
        </w:rPr>
      </w:pPr>
      <w:r>
        <w:rPr>
          <w:rFonts w:ascii="FangSong" w:hAnsi="FangSong" w:eastAsia="FangSong" w:cs="FangSong"/>
          <w:sz w:val="33"/>
          <w:szCs w:val="33"/>
          <w:spacing w:val="6"/>
        </w:rPr>
        <w:t>(1)《内蒙古自治区内蒙古自治区克什克腾旗东双山钼</w:t>
      </w:r>
      <w:r>
        <w:rPr>
          <w:rFonts w:ascii="FangSong" w:hAnsi="FangSong" w:eastAsia="FangSong" w:cs="FangSong"/>
          <w:sz w:val="33"/>
          <w:szCs w:val="33"/>
          <w:spacing w:val="17"/>
        </w:rPr>
        <w:t xml:space="preserve"> </w:t>
      </w:r>
      <w:r>
        <w:rPr>
          <w:rFonts w:ascii="FangSong" w:hAnsi="FangSong" w:eastAsia="FangSong" w:cs="FangSong"/>
          <w:sz w:val="33"/>
          <w:szCs w:val="33"/>
          <w:spacing w:val="-15"/>
        </w:rPr>
        <w:t>多金属矿勘探报告》及评审备案文件。</w:t>
      </w:r>
    </w:p>
    <w:p>
      <w:pPr>
        <w:ind w:left="54" w:right="565" w:firstLine="560"/>
        <w:spacing w:before="206" w:line="302" w:lineRule="auto"/>
        <w:rPr>
          <w:rFonts w:ascii="FangSong" w:hAnsi="FangSong" w:eastAsia="FangSong" w:cs="FangSong"/>
          <w:sz w:val="32"/>
          <w:szCs w:val="32"/>
        </w:rPr>
      </w:pPr>
      <w:r>
        <w:rPr>
          <w:rFonts w:ascii="FangSong" w:hAnsi="FangSong" w:eastAsia="FangSong" w:cs="FangSong"/>
          <w:sz w:val="32"/>
          <w:szCs w:val="32"/>
          <w:spacing w:val="15"/>
        </w:rPr>
        <w:t>(2)协助乙方收集评估所需主要地质报告和有关资料及</w:t>
      </w:r>
      <w:r>
        <w:rPr>
          <w:rFonts w:ascii="FangSong" w:hAnsi="FangSong" w:eastAsia="FangSong" w:cs="FangSong"/>
          <w:sz w:val="32"/>
          <w:szCs w:val="32"/>
          <w:spacing w:val="17"/>
        </w:rPr>
        <w:t xml:space="preserve"> </w:t>
      </w:r>
      <w:r>
        <w:rPr>
          <w:rFonts w:ascii="FangSong" w:hAnsi="FangSong" w:eastAsia="FangSong" w:cs="FangSong"/>
          <w:sz w:val="32"/>
          <w:szCs w:val="32"/>
          <w:spacing w:val="-3"/>
        </w:rPr>
        <w:t>本级矿业权审批机关出具的载明评估对象坐标、面积、标高、</w:t>
      </w:r>
      <w:r>
        <w:rPr>
          <w:rFonts w:ascii="FangSong" w:hAnsi="FangSong" w:eastAsia="FangSong" w:cs="FangSong"/>
          <w:sz w:val="32"/>
          <w:szCs w:val="32"/>
          <w:spacing w:val="6"/>
        </w:rPr>
        <w:t xml:space="preserve"> </w:t>
      </w:r>
      <w:r>
        <w:rPr>
          <w:rFonts w:ascii="FangSong" w:hAnsi="FangSong" w:eastAsia="FangSong" w:cs="FangSong"/>
          <w:sz w:val="32"/>
          <w:szCs w:val="32"/>
          <w:spacing w:val="-8"/>
        </w:rPr>
        <w:t>生产规模等信息的文件复印件。上述资料仅供乙方本次评估矿</w:t>
      </w:r>
      <w:r>
        <w:rPr>
          <w:rFonts w:ascii="FangSong" w:hAnsi="FangSong" w:eastAsia="FangSong" w:cs="FangSong"/>
          <w:sz w:val="32"/>
          <w:szCs w:val="32"/>
          <w:spacing w:val="6"/>
        </w:rPr>
        <w:t xml:space="preserve"> </w:t>
      </w:r>
      <w:r>
        <w:rPr>
          <w:rFonts w:ascii="FangSong" w:hAnsi="FangSong" w:eastAsia="FangSong" w:cs="FangSong"/>
          <w:sz w:val="32"/>
          <w:szCs w:val="32"/>
          <w:spacing w:val="-4"/>
        </w:rPr>
        <w:t>业权出让收益使用，不得作为其他用途。</w:t>
      </w:r>
    </w:p>
    <w:p>
      <w:pPr>
        <w:ind w:left="694"/>
        <w:spacing w:before="199" w:line="220" w:lineRule="auto"/>
        <w:rPr>
          <w:rFonts w:ascii="FangSong" w:hAnsi="FangSong" w:eastAsia="FangSong" w:cs="FangSong"/>
          <w:sz w:val="35"/>
          <w:szCs w:val="35"/>
        </w:rPr>
      </w:pPr>
      <w:r>
        <w:rPr>
          <w:rFonts w:ascii="Times New Roman" w:hAnsi="Times New Roman" w:eastAsia="Times New Roman" w:cs="Times New Roman"/>
          <w:sz w:val="35"/>
          <w:szCs w:val="35"/>
          <w:spacing w:val="-25"/>
        </w:rPr>
        <w:t>2.   </w:t>
      </w:r>
      <w:r>
        <w:rPr>
          <w:rFonts w:ascii="FangSong" w:hAnsi="FangSong" w:eastAsia="FangSong" w:cs="FangSong"/>
          <w:sz w:val="35"/>
          <w:szCs w:val="35"/>
          <w:spacing w:val="-25"/>
        </w:rPr>
        <w:t>负责对评估对象现场核查事宜的协调联系。</w:t>
      </w:r>
    </w:p>
    <w:p>
      <w:pPr>
        <w:ind w:left="694"/>
        <w:spacing w:before="153" w:line="220" w:lineRule="auto"/>
        <w:rPr>
          <w:rFonts w:ascii="FangSong" w:hAnsi="FangSong" w:eastAsia="FangSong" w:cs="FangSong"/>
          <w:sz w:val="35"/>
          <w:szCs w:val="35"/>
        </w:rPr>
      </w:pPr>
      <w:r>
        <w:rPr>
          <w:rFonts w:ascii="Times New Roman" w:hAnsi="Times New Roman" w:eastAsia="Times New Roman" w:cs="Times New Roman"/>
          <w:sz w:val="35"/>
          <w:szCs w:val="35"/>
          <w:spacing w:val="-24"/>
        </w:rPr>
        <w:t>3.   </w:t>
      </w:r>
      <w:r>
        <w:rPr>
          <w:rFonts w:ascii="FangSong" w:hAnsi="FangSong" w:eastAsia="FangSong" w:cs="FangSong"/>
          <w:sz w:val="35"/>
          <w:szCs w:val="35"/>
          <w:spacing w:val="-24"/>
        </w:rPr>
        <w:t>按照本合同规定向乙方支付评估费用。</w:t>
      </w:r>
    </w:p>
    <w:p>
      <w:pPr>
        <w:ind w:left="694"/>
        <w:spacing w:before="193" w:line="220" w:lineRule="auto"/>
        <w:rPr>
          <w:rFonts w:ascii="FangSong" w:hAnsi="FangSong" w:eastAsia="FangSong" w:cs="FangSong"/>
          <w:sz w:val="33"/>
          <w:szCs w:val="33"/>
        </w:rPr>
      </w:pPr>
      <w:r>
        <w:rPr>
          <w:rFonts w:ascii="Times New Roman" w:hAnsi="Times New Roman" w:eastAsia="Times New Roman" w:cs="Times New Roman"/>
          <w:sz w:val="33"/>
          <w:szCs w:val="33"/>
          <w:spacing w:val="-9"/>
        </w:rPr>
        <w:t>4.   </w:t>
      </w:r>
      <w:r>
        <w:rPr>
          <w:rFonts w:ascii="FangSong" w:hAnsi="FangSong" w:eastAsia="FangSong" w:cs="FangSong"/>
          <w:sz w:val="33"/>
          <w:szCs w:val="33"/>
          <w:spacing w:val="-9"/>
        </w:rPr>
        <w:t>对评估过程和结果提出质询，并要求书面说明。</w:t>
      </w:r>
    </w:p>
    <w:p>
      <w:pPr>
        <w:ind w:left="694"/>
        <w:spacing w:before="195" w:line="189" w:lineRule="auto"/>
        <w:rPr>
          <w:rFonts w:ascii="FangSong" w:hAnsi="FangSong" w:eastAsia="FangSong" w:cs="FangSong"/>
          <w:sz w:val="32"/>
          <w:szCs w:val="32"/>
        </w:rPr>
      </w:pPr>
      <w:r>
        <w:rPr>
          <w:rFonts w:ascii="Times New Roman" w:hAnsi="Times New Roman" w:eastAsia="Times New Roman" w:cs="Times New Roman"/>
          <w:sz w:val="32"/>
          <w:szCs w:val="32"/>
          <w:spacing w:val="1"/>
        </w:rPr>
        <w:t>5.   </w:t>
      </w:r>
      <w:r>
        <w:rPr>
          <w:rFonts w:ascii="FangSong" w:hAnsi="FangSong" w:eastAsia="FangSong" w:cs="FangSong"/>
          <w:sz w:val="32"/>
          <w:szCs w:val="32"/>
          <w:spacing w:val="1"/>
        </w:rPr>
        <w:t>评估报告的所有权和使用权，在甲方未公开评估结果</w:t>
      </w:r>
    </w:p>
    <w:p>
      <w:pPr>
        <w:pStyle w:val="BodyText"/>
        <w:spacing w:line="14" w:lineRule="auto"/>
        <w:rPr>
          <w:sz w:val="2"/>
        </w:rPr>
      </w:pPr>
      <w:r>
        <w:rPr>
          <w:sz w:val="2"/>
          <w:szCs w:val="2"/>
        </w:rPr>
        <w:br w:type="column"/>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1" w:lineRule="auto"/>
        <w:rPr/>
      </w:pPr>
      <w:r/>
    </w:p>
    <w:p>
      <w:pPr>
        <w:pStyle w:val="BodyText"/>
        <w:spacing w:line="251" w:lineRule="auto"/>
        <w:rPr/>
      </w:pPr>
      <w:r/>
    </w:p>
    <w:p>
      <w:pPr>
        <w:pStyle w:val="BodyText"/>
        <w:spacing w:line="251" w:lineRule="auto"/>
        <w:rPr/>
      </w:pPr>
      <w:r/>
    </w:p>
    <w:p>
      <w:pPr>
        <w:pStyle w:val="BodyText"/>
        <w:spacing w:line="251" w:lineRule="auto"/>
        <w:rPr/>
      </w:pPr>
      <w:r/>
    </w:p>
    <w:p>
      <w:pPr>
        <w:pStyle w:val="BodyText"/>
        <w:spacing w:line="251" w:lineRule="auto"/>
        <w:rPr/>
      </w:pPr>
      <w:r/>
    </w:p>
    <w:p>
      <w:pPr>
        <w:ind w:firstLine="447"/>
        <w:spacing w:line="2411" w:lineRule="exact"/>
        <w:rPr/>
      </w:pPr>
      <w:r>
        <mc:AlternateContent xmlns:mc="http://schemas.openxmlformats.org/markup-compatibility/2006">
          <mc:Choice Requires="wps">
            <w:drawing>
              <wp:anchor distT="0" distB="0" distL="0" distR="0" simplePos="0" relativeHeight="251957248" behindDoc="0" locked="0" layoutInCell="1" allowOverlap="1">
                <wp:simplePos x="0" y="0"/>
                <wp:positionH relativeFrom="column">
                  <wp:posOffset>368643</wp:posOffset>
                </wp:positionH>
                <wp:positionV relativeFrom="paragraph">
                  <wp:posOffset>4181630</wp:posOffset>
                </wp:positionV>
                <wp:extent cx="108585" cy="102870"/>
                <wp:effectExtent l="0" t="0" r="0" b="0"/>
                <wp:wrapNone/>
                <wp:docPr id="202" name="TextBox 202"/>
                <wp:cNvGraphicFramePr/>
                <a:graphic>
                  <a:graphicData uri="http://schemas.microsoft.com/office/word/2010/wordprocessingShape">
                    <wps:wsp>
                      <wps:cNvPr id="202" name="TextBox 202"/>
                      <wps:cNvSpPr txBox="1"/>
                      <wps:spPr>
                        <a:xfrm rot="16200000">
                          <a:off x="368643" y="4181630"/>
                          <a:ext cx="108585" cy="10287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pPr>
                              <w:ind w:left="20"/>
                              <w:spacing w:before="35" w:line="216" w:lineRule="auto"/>
                              <w:rPr>
                                <w:rFonts w:ascii="SimSun" w:hAnsi="SimSun" w:eastAsia="SimSun" w:cs="SimSun"/>
                                <w:sz w:val="9"/>
                                <w:szCs w:val="9"/>
                              </w:rPr>
                            </w:pPr>
                            <w:r>
                              <w:rPr>
                                <w:rFonts w:ascii="SimSun" w:hAnsi="SimSun" w:eastAsia="SimSun" w:cs="SimSun"/>
                                <w:sz w:val="9"/>
                                <w:szCs w:val="9"/>
                                <w:spacing w:val="-1"/>
                              </w:rPr>
                              <w:t>,■</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92" style="position:absolute;margin-left:29.027pt;margin-top:329.262pt;mso-position-vertical-relative:text;mso-position-horizontal-relative:text;width:8.55pt;height:8.1pt;z-index:251957248;rotation:270;" filled="false" stroked="false" type="#_x0000_t202">
                <v:fill on="false"/>
                <v:stroke on="false"/>
                <v:path/>
                <v:imagedata o:title=""/>
                <o:lock v:ext="edit" aspectratio="false"/>
                <v:textbox inset="0mm,0mm,0mm,0mm">
                  <w:txbxContent>
                    <w:p>
                      <w:pPr>
                        <w:ind w:left="20"/>
                        <w:spacing w:before="35" w:line="216" w:lineRule="auto"/>
                        <w:rPr>
                          <w:rFonts w:ascii="SimSun" w:hAnsi="SimSun" w:eastAsia="SimSun" w:cs="SimSun"/>
                          <w:sz w:val="9"/>
                          <w:szCs w:val="9"/>
                        </w:rPr>
                      </w:pPr>
                      <w:r>
                        <w:rPr>
                          <w:rFonts w:ascii="SimSun" w:hAnsi="SimSun" w:eastAsia="SimSun" w:cs="SimSun"/>
                          <w:sz w:val="9"/>
                          <w:szCs w:val="9"/>
                          <w:spacing w:val="-1"/>
                        </w:rPr>
                        <w:t>,■</w:t>
                      </w:r>
                    </w:p>
                  </w:txbxContent>
                </v:textbox>
              </v:shape>
            </w:pict>
          </mc:Fallback>
        </mc:AlternateContent>
      </w:r>
      <w:r>
        <w:rPr>
          <w:position w:val="-48"/>
        </w:rPr>
        <w:drawing>
          <wp:inline distT="0" distB="0" distL="0" distR="0">
            <wp:extent cx="172849" cy="1530817"/>
            <wp:effectExtent l="0" t="0" r="0" b="0"/>
            <wp:docPr id="204" name="IM 204"/>
            <wp:cNvGraphicFramePr/>
            <a:graphic>
              <a:graphicData uri="http://schemas.openxmlformats.org/drawingml/2006/picture">
                <pic:pic>
                  <pic:nvPicPr>
                    <pic:cNvPr id="204" name="IM 204"/>
                    <pic:cNvPicPr/>
                  </pic:nvPicPr>
                  <pic:blipFill>
                    <a:blip r:embed="rId102"/>
                    <a:stretch>
                      <a:fillRect/>
                    </a:stretch>
                  </pic:blipFill>
                  <pic:spPr>
                    <a:xfrm rot="0">
                      <a:off x="0" y="0"/>
                      <a:ext cx="172849" cy="1530817"/>
                    </a:xfrm>
                    <a:prstGeom prst="rect">
                      <a:avLst/>
                    </a:prstGeom>
                  </pic:spPr>
                </pic:pic>
              </a:graphicData>
            </a:graphic>
          </wp:inline>
        </w:drawing>
      </w:r>
    </w:p>
    <w:p>
      <w:pPr>
        <w:spacing w:line="2411" w:lineRule="exact"/>
        <w:sectPr>
          <w:type w:val="continuous"/>
          <w:pgSz w:w="11900" w:h="16820"/>
          <w:pgMar w:top="400" w:right="108" w:bottom="915" w:left="1785" w:header="0" w:footer="753" w:gutter="0"/>
          <w:cols w:equalWidth="0" w:num="2">
            <w:col w:w="9187" w:space="100"/>
            <w:col w:w="720" w:space="0"/>
          </w:cols>
        </w:sectPr>
        <w:rPr/>
      </w:pPr>
    </w:p>
    <w:p>
      <w:pPr>
        <w:pStyle w:val="BodyText"/>
        <w:spacing w:line="279" w:lineRule="auto"/>
        <w:rPr/>
      </w:pPr>
      <w:r/>
    </w:p>
    <w:p>
      <w:pPr>
        <w:pStyle w:val="BodyText"/>
        <w:spacing w:line="279" w:lineRule="auto"/>
        <w:rPr/>
      </w:pPr>
      <w:r/>
    </w:p>
    <w:p>
      <w:pPr>
        <w:pStyle w:val="BodyText"/>
        <w:spacing w:line="279" w:lineRule="auto"/>
        <w:rPr/>
      </w:pPr>
      <w:r/>
    </w:p>
    <w:p>
      <w:pPr>
        <w:pStyle w:val="BodyText"/>
        <w:spacing w:line="279" w:lineRule="auto"/>
        <w:rPr/>
      </w:pPr>
      <w:r/>
    </w:p>
    <w:p>
      <w:pPr>
        <w:ind w:left="24"/>
        <w:spacing w:before="104" w:line="220" w:lineRule="auto"/>
        <w:rPr>
          <w:rFonts w:ascii="FangSong" w:hAnsi="FangSong" w:eastAsia="FangSong" w:cs="FangSong"/>
          <w:sz w:val="32"/>
          <w:szCs w:val="32"/>
        </w:rPr>
      </w:pPr>
      <w:r>
        <w:rPr>
          <w:rFonts w:ascii="FangSong" w:hAnsi="FangSong" w:eastAsia="FangSong" w:cs="FangSong"/>
          <w:sz w:val="32"/>
          <w:szCs w:val="32"/>
          <w:spacing w:val="-4"/>
        </w:rPr>
        <w:t>之前，乙方不得将评估结果透露给第三方。</w:t>
      </w:r>
    </w:p>
    <w:p>
      <w:pPr>
        <w:ind w:left="24" w:right="1569" w:firstLine="599"/>
        <w:spacing w:before="200" w:line="306" w:lineRule="auto"/>
        <w:rPr>
          <w:rFonts w:ascii="FangSong" w:hAnsi="FangSong" w:eastAsia="FangSong" w:cs="FangSong"/>
          <w:sz w:val="32"/>
          <w:szCs w:val="32"/>
        </w:rPr>
      </w:pPr>
      <w:r>
        <w:rPr>
          <w:rFonts w:ascii="Times New Roman" w:hAnsi="Times New Roman" w:eastAsia="Times New Roman" w:cs="Times New Roman"/>
          <w:sz w:val="32"/>
          <w:szCs w:val="32"/>
          <w:spacing w:val="2"/>
        </w:rPr>
        <w:t>6.  </w:t>
      </w:r>
      <w:r>
        <w:rPr>
          <w:rFonts w:ascii="FangSong" w:hAnsi="FangSong" w:eastAsia="FangSong" w:cs="FangSong"/>
          <w:sz w:val="32"/>
          <w:szCs w:val="32"/>
          <w:spacing w:val="2"/>
        </w:rPr>
        <w:t>由于评估机构和矿业权评估师的原因，导致</w:t>
      </w:r>
      <w:r>
        <w:rPr>
          <w:rFonts w:ascii="FangSong" w:hAnsi="FangSong" w:eastAsia="FangSong" w:cs="FangSong"/>
          <w:sz w:val="32"/>
          <w:szCs w:val="32"/>
          <w:spacing w:val="1"/>
        </w:rPr>
        <w:t>其提交的</w:t>
      </w:r>
      <w:r>
        <w:rPr>
          <w:rFonts w:ascii="FangSong" w:hAnsi="FangSong" w:eastAsia="FangSong" w:cs="FangSong"/>
          <w:sz w:val="32"/>
          <w:szCs w:val="32"/>
        </w:rPr>
        <w:t xml:space="preserve"> </w:t>
      </w:r>
      <w:r>
        <w:rPr>
          <w:rFonts w:ascii="FangSong" w:hAnsi="FangSong" w:eastAsia="FangSong" w:cs="FangSong"/>
          <w:sz w:val="32"/>
          <w:szCs w:val="32"/>
          <w:spacing w:val="4"/>
        </w:rPr>
        <w:t>评估报告评估结果不可信需要重新评估的，评估机构须在30</w:t>
      </w:r>
      <w:r>
        <w:rPr>
          <w:rFonts w:ascii="FangSong" w:hAnsi="FangSong" w:eastAsia="FangSong" w:cs="FangSong"/>
          <w:sz w:val="32"/>
          <w:szCs w:val="32"/>
          <w:spacing w:val="8"/>
        </w:rPr>
        <w:t xml:space="preserve"> </w:t>
      </w:r>
      <w:r>
        <w:rPr>
          <w:rFonts w:ascii="FangSong" w:hAnsi="FangSong" w:eastAsia="FangSong" w:cs="FangSong"/>
          <w:sz w:val="32"/>
          <w:szCs w:val="32"/>
          <w:spacing w:val="-8"/>
        </w:rPr>
        <w:t>个工作日内退还收取的项目评估费。造成损失的，自然资源局</w:t>
      </w:r>
      <w:r>
        <w:rPr>
          <w:rFonts w:ascii="FangSong" w:hAnsi="FangSong" w:eastAsia="FangSong" w:cs="FangSong"/>
          <w:sz w:val="32"/>
          <w:szCs w:val="32"/>
          <w:spacing w:val="15"/>
        </w:rPr>
        <w:t xml:space="preserve"> </w:t>
      </w:r>
      <w:r>
        <w:rPr>
          <w:rFonts w:ascii="FangSong" w:hAnsi="FangSong" w:eastAsia="FangSong" w:cs="FangSong"/>
          <w:sz w:val="32"/>
          <w:szCs w:val="32"/>
          <w:spacing w:val="-5"/>
        </w:rPr>
        <w:t>保留提起诉讼追偿损失的权利。</w:t>
      </w:r>
    </w:p>
    <w:p>
      <w:pPr>
        <w:ind w:left="624"/>
        <w:spacing w:before="193" w:line="219" w:lineRule="auto"/>
        <w:rPr>
          <w:rFonts w:ascii="FangSong" w:hAnsi="FangSong" w:eastAsia="FangSong" w:cs="FangSong"/>
          <w:sz w:val="35"/>
          <w:szCs w:val="35"/>
        </w:rPr>
      </w:pPr>
      <w:r>
        <w:rPr>
          <w:rFonts w:ascii="Times New Roman" w:hAnsi="Times New Roman" w:eastAsia="Times New Roman" w:cs="Times New Roman"/>
          <w:sz w:val="35"/>
          <w:szCs w:val="35"/>
          <w:spacing w:val="-28"/>
        </w:rPr>
        <w:t>7.  </w:t>
      </w:r>
      <w:r>
        <w:rPr>
          <w:rFonts w:ascii="FangSong" w:hAnsi="FangSong" w:eastAsia="FangSong" w:cs="FangSong"/>
          <w:sz w:val="35"/>
          <w:szCs w:val="35"/>
          <w:spacing w:val="-28"/>
        </w:rPr>
        <w:t>自然资源局出、转让矿业权项目评估要求(见附件)。</w:t>
      </w:r>
    </w:p>
    <w:p>
      <w:pPr>
        <w:ind w:left="585"/>
        <w:spacing w:before="173" w:line="224" w:lineRule="auto"/>
        <w:rPr>
          <w:rFonts w:ascii="FangSong" w:hAnsi="FangSong" w:eastAsia="FangSong" w:cs="FangSong"/>
          <w:sz w:val="32"/>
          <w:szCs w:val="32"/>
        </w:rPr>
      </w:pPr>
      <w:r>
        <w:drawing>
          <wp:anchor distT="0" distB="0" distL="0" distR="0" simplePos="0" relativeHeight="251968512" behindDoc="0" locked="0" layoutInCell="1" allowOverlap="1">
            <wp:simplePos x="0" y="0"/>
            <wp:positionH relativeFrom="column">
              <wp:posOffset>6123685</wp:posOffset>
            </wp:positionH>
            <wp:positionV relativeFrom="paragraph">
              <wp:posOffset>114193</wp:posOffset>
            </wp:positionV>
            <wp:extent cx="248560" cy="1530974"/>
            <wp:effectExtent l="0" t="0" r="0" b="0"/>
            <wp:wrapNone/>
            <wp:docPr id="206" name="IM 206"/>
            <wp:cNvGraphicFramePr/>
            <a:graphic>
              <a:graphicData uri="http://schemas.openxmlformats.org/drawingml/2006/picture">
                <pic:pic>
                  <pic:nvPicPr>
                    <pic:cNvPr id="206" name="IM 206"/>
                    <pic:cNvPicPr/>
                  </pic:nvPicPr>
                  <pic:blipFill>
                    <a:blip r:embed="rId104"/>
                    <a:stretch>
                      <a:fillRect/>
                    </a:stretch>
                  </pic:blipFill>
                  <pic:spPr>
                    <a:xfrm rot="0">
                      <a:off x="0" y="0"/>
                      <a:ext cx="248560" cy="1530974"/>
                    </a:xfrm>
                    <a:prstGeom prst="rect">
                      <a:avLst/>
                    </a:prstGeom>
                  </pic:spPr>
                </pic:pic>
              </a:graphicData>
            </a:graphic>
          </wp:anchor>
        </w:drawing>
      </w:r>
      <w:r>
        <w:rPr>
          <w:rFonts w:ascii="FangSong" w:hAnsi="FangSong" w:eastAsia="FangSong" w:cs="FangSong"/>
          <w:sz w:val="32"/>
          <w:szCs w:val="32"/>
          <w:spacing w:val="20"/>
        </w:rPr>
        <w:t>(二)乙方：</w:t>
      </w:r>
    </w:p>
    <w:p>
      <w:pPr>
        <w:ind w:left="24" w:right="1465" w:firstLine="599"/>
        <w:spacing w:before="174" w:line="290" w:lineRule="auto"/>
        <w:rPr>
          <w:rFonts w:ascii="FangSong" w:hAnsi="FangSong" w:eastAsia="FangSong" w:cs="FangSong"/>
          <w:sz w:val="33"/>
          <w:szCs w:val="33"/>
        </w:rPr>
      </w:pPr>
      <w:r>
        <w:rPr>
          <w:rFonts w:ascii="FangSong" w:hAnsi="FangSong" w:eastAsia="FangSong" w:cs="FangSong"/>
          <w:sz w:val="33"/>
          <w:szCs w:val="33"/>
          <w:spacing w:val="-18"/>
        </w:rPr>
        <w:t>1.按照现行相关法律法规、规范性文件、中国矿业权评估</w:t>
      </w:r>
      <w:r>
        <w:rPr>
          <w:rFonts w:ascii="FangSong" w:hAnsi="FangSong" w:eastAsia="FangSong" w:cs="FangSong"/>
          <w:sz w:val="33"/>
          <w:szCs w:val="33"/>
          <w:spacing w:val="18"/>
        </w:rPr>
        <w:t xml:space="preserve"> </w:t>
      </w:r>
      <w:r>
        <w:rPr>
          <w:rFonts w:ascii="FangSong" w:hAnsi="FangSong" w:eastAsia="FangSong" w:cs="FangSong"/>
          <w:sz w:val="33"/>
          <w:szCs w:val="33"/>
          <w:spacing w:val="-12"/>
        </w:rPr>
        <w:t>准则体系和有关专业技术标准及评估项目公告的评估要求(见</w:t>
      </w:r>
      <w:r>
        <w:rPr>
          <w:rFonts w:ascii="FangSong" w:hAnsi="FangSong" w:eastAsia="FangSong" w:cs="FangSong"/>
          <w:sz w:val="33"/>
          <w:szCs w:val="33"/>
          <w:spacing w:val="6"/>
        </w:rPr>
        <w:t xml:space="preserve"> </w:t>
      </w:r>
      <w:r>
        <w:rPr>
          <w:rFonts w:ascii="FangSong" w:hAnsi="FangSong" w:eastAsia="FangSong" w:cs="FangSong"/>
          <w:sz w:val="33"/>
          <w:szCs w:val="33"/>
          <w:spacing w:val="-8"/>
        </w:rPr>
        <w:t>附件)进行评估操作，独立、客观、公正和科学地进行评估。</w:t>
      </w:r>
    </w:p>
    <w:p>
      <w:pPr>
        <w:ind w:left="624"/>
        <w:spacing w:before="177" w:line="220" w:lineRule="auto"/>
        <w:rPr>
          <w:rFonts w:ascii="FangSong" w:hAnsi="FangSong" w:eastAsia="FangSong" w:cs="FangSong"/>
          <w:sz w:val="35"/>
          <w:szCs w:val="35"/>
        </w:rPr>
      </w:pPr>
      <w:r>
        <w:rPr>
          <w:rFonts w:ascii="Times New Roman" w:hAnsi="Times New Roman" w:eastAsia="Times New Roman" w:cs="Times New Roman"/>
          <w:sz w:val="35"/>
          <w:szCs w:val="35"/>
          <w:spacing w:val="-27"/>
        </w:rPr>
        <w:t>2.</w:t>
      </w:r>
      <w:r>
        <w:rPr>
          <w:rFonts w:ascii="FangSong" w:hAnsi="FangSong" w:eastAsia="FangSong" w:cs="FangSong"/>
          <w:sz w:val="35"/>
          <w:szCs w:val="35"/>
          <w:spacing w:val="-27"/>
        </w:rPr>
        <w:t>收集补充评估所需其他资料。</w:t>
      </w:r>
    </w:p>
    <w:p>
      <w:pPr>
        <w:ind w:left="624"/>
        <w:spacing w:before="193" w:line="221" w:lineRule="auto"/>
        <w:rPr>
          <w:rFonts w:ascii="FangSong" w:hAnsi="FangSong" w:eastAsia="FangSong" w:cs="FangSong"/>
          <w:sz w:val="32"/>
          <w:szCs w:val="32"/>
        </w:rPr>
      </w:pPr>
      <w:r>
        <w:rPr>
          <w:rFonts w:ascii="Times New Roman" w:hAnsi="Times New Roman" w:eastAsia="Times New Roman" w:cs="Times New Roman"/>
          <w:sz w:val="32"/>
          <w:szCs w:val="32"/>
          <w:spacing w:val="-3"/>
        </w:rPr>
        <w:t>3.</w:t>
      </w:r>
      <w:r>
        <w:rPr>
          <w:rFonts w:ascii="FangSong" w:hAnsi="FangSong" w:eastAsia="FangSong" w:cs="FangSong"/>
          <w:sz w:val="32"/>
          <w:szCs w:val="32"/>
          <w:spacing w:val="-3"/>
        </w:rPr>
        <w:t>充分进行市场调查和信息收集分析。</w:t>
      </w:r>
    </w:p>
    <w:p>
      <w:pPr>
        <w:ind w:left="624"/>
        <w:spacing w:before="207" w:line="221" w:lineRule="auto"/>
        <w:rPr>
          <w:rFonts w:ascii="FangSong" w:hAnsi="FangSong" w:eastAsia="FangSong" w:cs="FangSong"/>
          <w:sz w:val="32"/>
          <w:szCs w:val="32"/>
        </w:rPr>
      </w:pPr>
      <w:r>
        <w:rPr>
          <w:rFonts w:ascii="Times New Roman" w:hAnsi="Times New Roman" w:eastAsia="Times New Roman" w:cs="Times New Roman"/>
          <w:sz w:val="32"/>
          <w:szCs w:val="32"/>
          <w:spacing w:val="-3"/>
        </w:rPr>
        <w:t>4.</w:t>
      </w:r>
      <w:r>
        <w:rPr>
          <w:rFonts w:ascii="FangSong" w:hAnsi="FangSong" w:eastAsia="FangSong" w:cs="FangSong"/>
          <w:sz w:val="32"/>
          <w:szCs w:val="32"/>
          <w:spacing w:val="-3"/>
        </w:rPr>
        <w:t>对甲方提出的询问进行书面解答说明。</w:t>
      </w:r>
    </w:p>
    <w:p>
      <w:pPr>
        <w:ind w:left="694"/>
        <w:spacing w:before="177" w:line="221" w:lineRule="auto"/>
        <w:rPr>
          <w:rFonts w:ascii="FangSong" w:hAnsi="FangSong" w:eastAsia="FangSong" w:cs="FangSong"/>
          <w:sz w:val="32"/>
          <w:szCs w:val="32"/>
        </w:rPr>
      </w:pPr>
      <w:r>
        <w:rPr>
          <w:rFonts w:ascii="Times New Roman" w:hAnsi="Times New Roman" w:eastAsia="Times New Roman" w:cs="Times New Roman"/>
          <w:sz w:val="32"/>
          <w:szCs w:val="32"/>
          <w:spacing w:val="-3"/>
        </w:rPr>
        <w:t>5.</w:t>
      </w:r>
      <w:r>
        <w:rPr>
          <w:rFonts w:ascii="FangSong" w:hAnsi="FangSong" w:eastAsia="FangSong" w:cs="FangSong"/>
          <w:sz w:val="32"/>
          <w:szCs w:val="32"/>
          <w:spacing w:val="-3"/>
        </w:rPr>
        <w:t>根据甲方的要求保守秘密。</w:t>
      </w:r>
    </w:p>
    <w:p>
      <w:pPr>
        <w:ind w:left="624"/>
        <w:spacing w:before="216" w:line="220" w:lineRule="auto"/>
        <w:rPr>
          <w:rFonts w:ascii="FangSong" w:hAnsi="FangSong" w:eastAsia="FangSong" w:cs="FangSong"/>
          <w:sz w:val="32"/>
          <w:szCs w:val="32"/>
        </w:rPr>
      </w:pPr>
      <w:r>
        <w:rPr>
          <w:rFonts w:ascii="FangSong" w:hAnsi="FangSong" w:eastAsia="FangSong" w:cs="FangSong"/>
          <w:sz w:val="32"/>
          <w:szCs w:val="32"/>
          <w:spacing w:val="-5"/>
        </w:rPr>
        <w:t>6.按照本合同规定获得相关资料和评估费</w:t>
      </w:r>
      <w:r>
        <w:rPr>
          <w:rFonts w:ascii="FangSong" w:hAnsi="FangSong" w:eastAsia="FangSong" w:cs="FangSong"/>
          <w:sz w:val="32"/>
          <w:szCs w:val="32"/>
          <w:spacing w:val="-6"/>
        </w:rPr>
        <w:t>用的权利。</w:t>
      </w:r>
    </w:p>
    <w:p>
      <w:pPr>
        <w:ind w:left="714"/>
        <w:spacing w:before="194" w:line="223" w:lineRule="auto"/>
        <w:rPr>
          <w:rFonts w:ascii="FangSong" w:hAnsi="FangSong" w:eastAsia="FangSong" w:cs="FangSong"/>
          <w:sz w:val="33"/>
          <w:szCs w:val="33"/>
        </w:rPr>
      </w:pPr>
      <w:r>
        <w:rPr>
          <w:rFonts w:ascii="FangSong" w:hAnsi="FangSong" w:eastAsia="FangSong" w:cs="FangSong"/>
          <w:sz w:val="33"/>
          <w:szCs w:val="33"/>
          <w:spacing w:val="-12"/>
        </w:rPr>
        <w:t>九、违约责任</w:t>
      </w:r>
    </w:p>
    <w:p>
      <w:pPr>
        <w:ind w:left="24" w:right="1531" w:firstLine="599"/>
        <w:spacing w:before="176" w:line="307" w:lineRule="auto"/>
        <w:rPr>
          <w:rFonts w:ascii="FangSong" w:hAnsi="FangSong" w:eastAsia="FangSong" w:cs="FangSong"/>
          <w:sz w:val="32"/>
          <w:szCs w:val="32"/>
        </w:rPr>
      </w:pPr>
      <w:r>
        <w:rPr>
          <w:rFonts w:ascii="FangSong" w:hAnsi="FangSong" w:eastAsia="FangSong" w:cs="FangSong"/>
          <w:sz w:val="32"/>
          <w:szCs w:val="32"/>
          <w:spacing w:val="8"/>
        </w:rPr>
        <w:t>(一)若乙方提交的评估报告有违规、造假等行为</w:t>
      </w:r>
      <w:r>
        <w:rPr>
          <w:rFonts w:ascii="FangSong" w:hAnsi="FangSong" w:eastAsia="FangSong" w:cs="FangSong"/>
          <w:sz w:val="32"/>
          <w:szCs w:val="32"/>
          <w:spacing w:val="7"/>
        </w:rPr>
        <w:t>的，或</w:t>
      </w:r>
      <w:r>
        <w:rPr>
          <w:rFonts w:ascii="FangSong" w:hAnsi="FangSong" w:eastAsia="FangSong" w:cs="FangSong"/>
          <w:sz w:val="32"/>
          <w:szCs w:val="32"/>
        </w:rPr>
        <w:t xml:space="preserve"> </w:t>
      </w:r>
      <w:r>
        <w:rPr>
          <w:rFonts w:ascii="FangSong" w:hAnsi="FangSong" w:eastAsia="FangSong" w:cs="FangSong"/>
          <w:sz w:val="32"/>
          <w:szCs w:val="32"/>
          <w:spacing w:val="-9"/>
        </w:rPr>
        <w:t>以后查出此类问题的，甲方有权不支付或者追回评估费，并依</w:t>
      </w:r>
      <w:r>
        <w:rPr>
          <w:rFonts w:ascii="FangSong" w:hAnsi="FangSong" w:eastAsia="FangSong" w:cs="FangSong"/>
          <w:sz w:val="32"/>
          <w:szCs w:val="32"/>
          <w:spacing w:val="3"/>
        </w:rPr>
        <w:t xml:space="preserve"> </w:t>
      </w:r>
      <w:r>
        <w:rPr>
          <w:rFonts w:ascii="FangSong" w:hAnsi="FangSong" w:eastAsia="FangSong" w:cs="FangSong"/>
          <w:sz w:val="32"/>
          <w:szCs w:val="32"/>
          <w:spacing w:val="-9"/>
        </w:rPr>
        <w:t>法追究相应责任。造成损失的，甲方保留提起诉讼追偿损失的</w:t>
      </w:r>
      <w:r>
        <w:rPr>
          <w:rFonts w:ascii="FangSong" w:hAnsi="FangSong" w:eastAsia="FangSong" w:cs="FangSong"/>
          <w:sz w:val="32"/>
          <w:szCs w:val="32"/>
          <w:spacing w:val="12"/>
        </w:rPr>
        <w:t xml:space="preserve"> </w:t>
      </w:r>
      <w:r>
        <w:rPr>
          <w:rFonts w:ascii="FangSong" w:hAnsi="FangSong" w:eastAsia="FangSong" w:cs="FangSong"/>
          <w:sz w:val="32"/>
          <w:szCs w:val="32"/>
          <w:spacing w:val="-9"/>
        </w:rPr>
        <w:t>权利。</w:t>
      </w:r>
    </w:p>
    <w:p>
      <w:pPr>
        <w:ind w:left="24" w:right="1538" w:firstLine="599"/>
        <w:spacing w:before="192" w:line="272" w:lineRule="auto"/>
        <w:rPr>
          <w:rFonts w:ascii="FangSong" w:hAnsi="FangSong" w:eastAsia="FangSong" w:cs="FangSong"/>
          <w:sz w:val="33"/>
          <w:szCs w:val="33"/>
        </w:rPr>
      </w:pPr>
      <w:r>
        <w:rPr>
          <w:rFonts w:ascii="FangSong" w:hAnsi="FangSong" w:eastAsia="FangSong" w:cs="FangSong"/>
          <w:sz w:val="33"/>
          <w:szCs w:val="33"/>
          <w:spacing w:val="-2"/>
        </w:rPr>
        <w:t>(二)若乙方未经甲方同意终止履行本合同，甲方不支付</w:t>
      </w:r>
      <w:r>
        <w:rPr>
          <w:rFonts w:ascii="FangSong" w:hAnsi="FangSong" w:eastAsia="FangSong" w:cs="FangSong"/>
          <w:sz w:val="33"/>
          <w:szCs w:val="33"/>
        </w:rPr>
        <w:t xml:space="preserve"> </w:t>
      </w:r>
      <w:r>
        <w:rPr>
          <w:rFonts w:ascii="FangSong" w:hAnsi="FangSong" w:eastAsia="FangSong" w:cs="FangSong"/>
          <w:sz w:val="33"/>
          <w:szCs w:val="33"/>
          <w:spacing w:val="-13"/>
        </w:rPr>
        <w:t>评估费，并且乙方将失去再次承担甲方评估项目的机会。</w:t>
      </w:r>
    </w:p>
    <w:p>
      <w:pPr>
        <w:ind w:left="24" w:right="1538" w:firstLine="599"/>
        <w:spacing w:before="192" w:line="271" w:lineRule="auto"/>
        <w:rPr>
          <w:rFonts w:ascii="FangSong" w:hAnsi="FangSong" w:eastAsia="FangSong" w:cs="FangSong"/>
          <w:sz w:val="33"/>
          <w:szCs w:val="33"/>
        </w:rPr>
      </w:pPr>
      <w:r>
        <w:rPr>
          <w:rFonts w:ascii="FangSong" w:hAnsi="FangSong" w:eastAsia="FangSong" w:cs="FangSong"/>
          <w:sz w:val="33"/>
          <w:szCs w:val="33"/>
          <w:spacing w:val="-2"/>
        </w:rPr>
        <w:t>(三)若甲方未经乙方同意终止本合同，乙方有权终止评</w:t>
      </w:r>
      <w:r>
        <w:rPr>
          <w:rFonts w:ascii="FangSong" w:hAnsi="FangSong" w:eastAsia="FangSong" w:cs="FangSong"/>
          <w:sz w:val="33"/>
          <w:szCs w:val="33"/>
        </w:rPr>
        <w:t xml:space="preserve"> </w:t>
      </w:r>
      <w:r>
        <w:rPr>
          <w:rFonts w:ascii="FangSong" w:hAnsi="FangSong" w:eastAsia="FangSong" w:cs="FangSong"/>
          <w:sz w:val="33"/>
          <w:szCs w:val="33"/>
          <w:spacing w:val="3"/>
        </w:rPr>
        <w:t>估并可按本合同约定评估费用的50%-100%收取评估</w:t>
      </w:r>
      <w:r>
        <w:rPr>
          <w:rFonts w:ascii="FangSong" w:hAnsi="FangSong" w:eastAsia="FangSong" w:cs="FangSong"/>
          <w:sz w:val="33"/>
          <w:szCs w:val="33"/>
          <w:spacing w:val="2"/>
        </w:rPr>
        <w:t>费用。</w:t>
      </w:r>
    </w:p>
    <w:p>
      <w:pPr>
        <w:spacing w:line="271" w:lineRule="auto"/>
        <w:sectPr>
          <w:footerReference w:type="default" r:id="rId103"/>
          <w:pgSz w:w="11900" w:h="16820"/>
          <w:pgMar w:top="400" w:right="79" w:bottom="923" w:left="1785" w:header="0" w:footer="761" w:gutter="0"/>
        </w:sectPr>
        <w:rPr>
          <w:rFonts w:ascii="FangSong" w:hAnsi="FangSong" w:eastAsia="FangSong" w:cs="FangSong"/>
          <w:sz w:val="33"/>
          <w:szCs w:val="33"/>
        </w:rPr>
      </w:pP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54" w:right="1536" w:firstLine="530"/>
        <w:spacing w:before="104" w:line="329" w:lineRule="auto"/>
        <w:rPr>
          <w:rFonts w:ascii="FangSong" w:hAnsi="FangSong" w:eastAsia="FangSong" w:cs="FangSong"/>
          <w:sz w:val="32"/>
          <w:szCs w:val="32"/>
        </w:rPr>
      </w:pPr>
      <w:r>
        <w:rPr>
          <w:rFonts w:ascii="FangSong" w:hAnsi="FangSong" w:eastAsia="FangSong" w:cs="FangSong"/>
          <w:sz w:val="32"/>
          <w:szCs w:val="32"/>
          <w:spacing w:val="15"/>
        </w:rPr>
        <w:t>(四)若乙方违反本合同”八、(二)5”约定的，甲方可</w:t>
      </w:r>
      <w:r>
        <w:rPr>
          <w:rFonts w:ascii="FangSong" w:hAnsi="FangSong" w:eastAsia="FangSong" w:cs="FangSong"/>
          <w:sz w:val="32"/>
          <w:szCs w:val="32"/>
          <w:spacing w:val="2"/>
        </w:rPr>
        <w:t xml:space="preserve"> </w:t>
      </w:r>
      <w:r>
        <w:rPr>
          <w:rFonts w:ascii="FangSong" w:hAnsi="FangSong" w:eastAsia="FangSong" w:cs="FangSong"/>
          <w:sz w:val="32"/>
          <w:szCs w:val="32"/>
          <w:spacing w:val="-6"/>
        </w:rPr>
        <w:t>以不再选择乙方承担其评估项目。</w:t>
      </w:r>
    </w:p>
    <w:p>
      <w:pPr>
        <w:ind w:left="624"/>
        <w:spacing w:line="222" w:lineRule="auto"/>
        <w:rPr>
          <w:rFonts w:ascii="FangSong" w:hAnsi="FangSong" w:eastAsia="FangSong" w:cs="FangSong"/>
          <w:sz w:val="35"/>
          <w:szCs w:val="35"/>
        </w:rPr>
      </w:pPr>
      <w:r>
        <w:rPr>
          <w:rFonts w:ascii="FangSong" w:hAnsi="FangSong" w:eastAsia="FangSong" w:cs="FangSong"/>
          <w:sz w:val="35"/>
          <w:szCs w:val="35"/>
          <w:spacing w:val="-27"/>
        </w:rPr>
        <w:t>十、争议的解决</w:t>
      </w:r>
    </w:p>
    <w:p>
      <w:pPr>
        <w:ind w:left="54" w:right="1535" w:firstLine="570"/>
        <w:spacing w:before="315" w:line="337" w:lineRule="auto"/>
        <w:rPr>
          <w:rFonts w:ascii="FangSong" w:hAnsi="FangSong" w:eastAsia="FangSong" w:cs="FangSong"/>
          <w:sz w:val="32"/>
          <w:szCs w:val="32"/>
        </w:rPr>
      </w:pPr>
      <w:r>
        <w:rPr>
          <w:rFonts w:ascii="FangSong" w:hAnsi="FangSong" w:eastAsia="FangSong" w:cs="FangSong"/>
          <w:sz w:val="32"/>
          <w:szCs w:val="32"/>
          <w:spacing w:val="-5"/>
        </w:rPr>
        <w:t>双方应严格遵守本合同。执行过程中如出现争议应协</w:t>
      </w:r>
      <w:r>
        <w:rPr>
          <w:rFonts w:ascii="FangSong" w:hAnsi="FangSong" w:eastAsia="FangSong" w:cs="FangSong"/>
          <w:sz w:val="32"/>
          <w:szCs w:val="32"/>
          <w:spacing w:val="-6"/>
        </w:rPr>
        <w:t>商解</w:t>
      </w:r>
      <w:r>
        <w:rPr>
          <w:rFonts w:ascii="FangSong" w:hAnsi="FangSong" w:eastAsia="FangSong" w:cs="FangSong"/>
          <w:sz w:val="32"/>
          <w:szCs w:val="32"/>
        </w:rPr>
        <w:t xml:space="preserve"> </w:t>
      </w:r>
      <w:r>
        <w:rPr>
          <w:rFonts w:ascii="FangSong" w:hAnsi="FangSong" w:eastAsia="FangSong" w:cs="FangSong"/>
          <w:sz w:val="32"/>
          <w:szCs w:val="32"/>
          <w:spacing w:val="-6"/>
        </w:rPr>
        <w:t>决或按法律程序解决。</w:t>
      </w:r>
    </w:p>
    <w:p>
      <w:pPr>
        <w:ind w:left="624"/>
        <w:spacing w:before="82" w:line="222" w:lineRule="auto"/>
        <w:rPr>
          <w:rFonts w:ascii="FangSong" w:hAnsi="FangSong" w:eastAsia="FangSong" w:cs="FangSong"/>
          <w:sz w:val="35"/>
          <w:szCs w:val="35"/>
        </w:rPr>
      </w:pPr>
      <w:r>
        <w:drawing>
          <wp:anchor distT="0" distB="0" distL="0" distR="0" simplePos="0" relativeHeight="251980800" behindDoc="0" locked="0" layoutInCell="1" allowOverlap="1">
            <wp:simplePos x="0" y="0"/>
            <wp:positionH relativeFrom="column">
              <wp:posOffset>6148793</wp:posOffset>
            </wp:positionH>
            <wp:positionV relativeFrom="paragraph">
              <wp:posOffset>192033</wp:posOffset>
            </wp:positionV>
            <wp:extent cx="206120" cy="1454349"/>
            <wp:effectExtent l="0" t="0" r="0" b="0"/>
            <wp:wrapNone/>
            <wp:docPr id="208" name="IM 208"/>
            <wp:cNvGraphicFramePr/>
            <a:graphic>
              <a:graphicData uri="http://schemas.openxmlformats.org/drawingml/2006/picture">
                <pic:pic>
                  <pic:nvPicPr>
                    <pic:cNvPr id="208" name="IM 208"/>
                    <pic:cNvPicPr/>
                  </pic:nvPicPr>
                  <pic:blipFill>
                    <a:blip r:embed="rId106"/>
                    <a:stretch>
                      <a:fillRect/>
                    </a:stretch>
                  </pic:blipFill>
                  <pic:spPr>
                    <a:xfrm rot="0">
                      <a:off x="0" y="0"/>
                      <a:ext cx="206120" cy="1454349"/>
                    </a:xfrm>
                    <a:prstGeom prst="rect">
                      <a:avLst/>
                    </a:prstGeom>
                  </pic:spPr>
                </pic:pic>
              </a:graphicData>
            </a:graphic>
          </wp:anchor>
        </w:drawing>
      </w:r>
      <w:r>
        <w:rPr>
          <w:rFonts w:ascii="FangSong" w:hAnsi="FangSong" w:eastAsia="FangSong" w:cs="FangSong"/>
          <w:sz w:val="35"/>
          <w:szCs w:val="35"/>
          <w:spacing w:val="-25"/>
        </w:rPr>
        <w:t>十一、其他</w:t>
      </w:r>
    </w:p>
    <w:p>
      <w:pPr>
        <w:ind w:left="54" w:right="1552" w:firstLine="619"/>
        <w:spacing w:before="310" w:line="278" w:lineRule="auto"/>
        <w:rPr>
          <w:rFonts w:ascii="FangSong" w:hAnsi="FangSong" w:eastAsia="FangSong" w:cs="FangSong"/>
          <w:sz w:val="32"/>
          <w:szCs w:val="32"/>
        </w:rPr>
      </w:pPr>
      <w:r>
        <w:rPr>
          <w:rFonts w:ascii="Times New Roman" w:hAnsi="Times New Roman" w:eastAsia="Times New Roman" w:cs="Times New Roman"/>
          <w:sz w:val="32"/>
          <w:szCs w:val="32"/>
          <w:spacing w:val="-1"/>
        </w:rPr>
        <w:t>1.   </w:t>
      </w:r>
      <w:r>
        <w:rPr>
          <w:rFonts w:ascii="FangSong" w:hAnsi="FangSong" w:eastAsia="FangSong" w:cs="FangSong"/>
          <w:sz w:val="32"/>
          <w:szCs w:val="32"/>
          <w:spacing w:val="-1"/>
        </w:rPr>
        <w:t>本合同未尽事宜，应经双方共同协商后</w:t>
      </w:r>
      <w:r>
        <w:rPr>
          <w:rFonts w:ascii="FangSong" w:hAnsi="FangSong" w:eastAsia="FangSong" w:cs="FangSong"/>
          <w:sz w:val="32"/>
          <w:szCs w:val="32"/>
          <w:spacing w:val="-2"/>
        </w:rPr>
        <w:t>另行签订补充</w:t>
      </w:r>
      <w:r>
        <w:rPr>
          <w:rFonts w:ascii="FangSong" w:hAnsi="FangSong" w:eastAsia="FangSong" w:cs="FangSong"/>
          <w:sz w:val="32"/>
          <w:szCs w:val="32"/>
        </w:rPr>
        <w:t xml:space="preserve"> </w:t>
      </w:r>
      <w:r>
        <w:rPr>
          <w:rFonts w:ascii="FangSong" w:hAnsi="FangSong" w:eastAsia="FangSong" w:cs="FangSong"/>
          <w:sz w:val="32"/>
          <w:szCs w:val="32"/>
          <w:spacing w:val="-5"/>
        </w:rPr>
        <w:t>协议，补充协议与本合同具有同等法律效力。</w:t>
      </w:r>
    </w:p>
    <w:p>
      <w:pPr>
        <w:ind w:left="54" w:right="1527" w:firstLine="619"/>
        <w:spacing w:before="313" w:line="294" w:lineRule="auto"/>
        <w:rPr>
          <w:rFonts w:ascii="FangSong" w:hAnsi="FangSong" w:eastAsia="FangSong" w:cs="FangSong"/>
          <w:sz w:val="32"/>
          <w:szCs w:val="32"/>
        </w:rPr>
      </w:pPr>
      <w:r>
        <w:rPr>
          <w:rFonts w:ascii="Times New Roman" w:hAnsi="Times New Roman" w:eastAsia="Times New Roman" w:cs="Times New Roman"/>
          <w:sz w:val="32"/>
          <w:szCs w:val="32"/>
        </w:rPr>
        <w:t>2.</w:t>
      </w:r>
      <w:r>
        <w:rPr>
          <w:rFonts w:ascii="Times New Roman" w:hAnsi="Times New Roman" w:eastAsia="Times New Roman" w:cs="Times New Roman"/>
          <w:sz w:val="32"/>
          <w:szCs w:val="32"/>
          <w:spacing w:val="38"/>
          <w:w w:val="101"/>
        </w:rPr>
        <w:t xml:space="preserve">  </w:t>
      </w:r>
      <w:r>
        <w:rPr>
          <w:rFonts w:ascii="FangSong" w:hAnsi="FangSong" w:eastAsia="FangSong" w:cs="FangSong"/>
          <w:sz w:val="32"/>
          <w:szCs w:val="32"/>
        </w:rPr>
        <w:t>本合同经甲方行政负责人授权的代表人</w:t>
      </w:r>
      <w:r>
        <w:rPr>
          <w:rFonts w:ascii="FangSong" w:hAnsi="FangSong" w:eastAsia="FangSong" w:cs="FangSong"/>
          <w:sz w:val="32"/>
          <w:szCs w:val="32"/>
          <w:spacing w:val="-1"/>
        </w:rPr>
        <w:t>和乙方法定代</w:t>
      </w:r>
      <w:r>
        <w:rPr>
          <w:rFonts w:ascii="FangSong" w:hAnsi="FangSong" w:eastAsia="FangSong" w:cs="FangSong"/>
          <w:sz w:val="32"/>
          <w:szCs w:val="32"/>
        </w:rPr>
        <w:t xml:space="preserve"> </w:t>
      </w:r>
      <w:r>
        <w:rPr>
          <w:rFonts w:ascii="FangSong" w:hAnsi="FangSong" w:eastAsia="FangSong" w:cs="FangSong"/>
          <w:sz w:val="32"/>
          <w:szCs w:val="32"/>
          <w:spacing w:val="-7"/>
        </w:rPr>
        <w:t>表人或其授权代表人签字、加盖甲方”公章”和乙方单位</w:t>
      </w:r>
      <w:r>
        <w:rPr>
          <w:rFonts w:ascii="FangSong" w:hAnsi="FangSong" w:eastAsia="FangSong" w:cs="FangSong"/>
          <w:sz w:val="32"/>
          <w:szCs w:val="32"/>
          <w:spacing w:val="-8"/>
        </w:rPr>
        <w:t>公章</w:t>
      </w:r>
      <w:r>
        <w:rPr>
          <w:rFonts w:ascii="FangSong" w:hAnsi="FangSong" w:eastAsia="FangSong" w:cs="FangSong"/>
          <w:sz w:val="32"/>
          <w:szCs w:val="32"/>
        </w:rPr>
        <w:t xml:space="preserve"> </w:t>
      </w:r>
      <w:r>
        <w:rPr>
          <w:rFonts w:ascii="FangSong" w:hAnsi="FangSong" w:eastAsia="FangSong" w:cs="FangSong"/>
          <w:sz w:val="32"/>
          <w:szCs w:val="32"/>
          <w:spacing w:val="-6"/>
        </w:rPr>
        <w:t>或合同专用章之日生效。</w:t>
      </w:r>
    </w:p>
    <w:p>
      <w:pPr>
        <w:ind w:left="674"/>
        <w:spacing w:before="326" w:line="222" w:lineRule="auto"/>
        <w:rPr>
          <w:rFonts w:ascii="FangSong" w:hAnsi="FangSong" w:eastAsia="FangSong" w:cs="FangSong"/>
          <w:sz w:val="32"/>
          <w:szCs w:val="32"/>
        </w:rPr>
      </w:pPr>
      <w:r>
        <w:rPr>
          <w:rFonts w:ascii="Times New Roman" w:hAnsi="Times New Roman" w:eastAsia="Times New Roman" w:cs="Times New Roman"/>
          <w:sz w:val="32"/>
          <w:szCs w:val="32"/>
          <w:spacing w:val="-1"/>
        </w:rPr>
        <w:t>3.   </w:t>
      </w:r>
      <w:r>
        <w:rPr>
          <w:rFonts w:ascii="FangSong" w:hAnsi="FangSong" w:eastAsia="FangSong" w:cs="FangSong"/>
          <w:sz w:val="32"/>
          <w:szCs w:val="32"/>
          <w:spacing w:val="-1"/>
        </w:rPr>
        <w:t>本合同一式四份，甲方三份，乙方一份</w:t>
      </w:r>
      <w:r>
        <w:rPr>
          <w:rFonts w:ascii="FangSong" w:hAnsi="FangSong" w:eastAsia="FangSong" w:cs="FangSong"/>
          <w:sz w:val="32"/>
          <w:szCs w:val="32"/>
          <w:spacing w:val="-2"/>
        </w:rPr>
        <w:t>，具有同等法</w:t>
      </w:r>
    </w:p>
    <w:p>
      <w:pPr>
        <w:ind w:left="54"/>
        <w:spacing w:before="205" w:line="222" w:lineRule="auto"/>
        <w:rPr>
          <w:rFonts w:ascii="FangSong" w:hAnsi="FangSong" w:eastAsia="FangSong" w:cs="FangSong"/>
          <w:sz w:val="32"/>
          <w:szCs w:val="32"/>
        </w:rPr>
      </w:pPr>
      <w:r>
        <w:rPr>
          <w:rFonts w:ascii="FangSong" w:hAnsi="FangSong" w:eastAsia="FangSong" w:cs="FangSong"/>
          <w:sz w:val="32"/>
          <w:szCs w:val="32"/>
          <w:spacing w:val="-12"/>
        </w:rPr>
        <w:t>律效力。</w:t>
      </w:r>
    </w:p>
    <w:p>
      <w:pPr>
        <w:ind w:left="54"/>
        <w:spacing w:before="225" w:line="222" w:lineRule="auto"/>
        <w:rPr>
          <w:rFonts w:ascii="FangSong" w:hAnsi="FangSong" w:eastAsia="FangSong" w:cs="FangSong"/>
          <w:sz w:val="32"/>
          <w:szCs w:val="32"/>
        </w:rPr>
      </w:pPr>
      <w:r>
        <w:drawing>
          <wp:anchor distT="0" distB="0" distL="0" distR="0" simplePos="0" relativeHeight="251985920" behindDoc="0" locked="0" layoutInCell="1" allowOverlap="1">
            <wp:simplePos x="0" y="0"/>
            <wp:positionH relativeFrom="column">
              <wp:posOffset>1736710</wp:posOffset>
            </wp:positionH>
            <wp:positionV relativeFrom="paragraph">
              <wp:posOffset>-835234</wp:posOffset>
            </wp:positionV>
            <wp:extent cx="1543037" cy="1530330"/>
            <wp:effectExtent l="0" t="0" r="0" b="0"/>
            <wp:wrapNone/>
            <wp:docPr id="210" name="IM 210"/>
            <wp:cNvGraphicFramePr/>
            <a:graphic>
              <a:graphicData uri="http://schemas.openxmlformats.org/drawingml/2006/picture">
                <pic:pic>
                  <pic:nvPicPr>
                    <pic:cNvPr id="210" name="IM 210"/>
                    <pic:cNvPicPr/>
                  </pic:nvPicPr>
                  <pic:blipFill>
                    <a:blip r:embed="rId107"/>
                    <a:stretch>
                      <a:fillRect/>
                    </a:stretch>
                  </pic:blipFill>
                  <pic:spPr>
                    <a:xfrm rot="0">
                      <a:off x="0" y="0"/>
                      <a:ext cx="1543037" cy="1530330"/>
                    </a:xfrm>
                    <a:prstGeom prst="rect">
                      <a:avLst/>
                    </a:prstGeom>
                  </pic:spPr>
                </pic:pic>
              </a:graphicData>
            </a:graphic>
          </wp:anchor>
        </w:drawing>
      </w:r>
      <w:r>
        <w:rPr>
          <w:rFonts w:ascii="FangSong" w:hAnsi="FangSong" w:eastAsia="FangSong" w:cs="FangSong"/>
          <w:sz w:val="32"/>
          <w:szCs w:val="32"/>
          <w:spacing w:val="-6"/>
        </w:rPr>
        <w:t>甲方：赤峰市自然资源局</w:t>
      </w:r>
    </w:p>
    <w:p>
      <w:pPr>
        <w:ind w:left="54"/>
        <w:spacing w:before="166" w:line="223" w:lineRule="auto"/>
        <w:rPr>
          <w:rFonts w:ascii="FangSong" w:hAnsi="FangSong" w:eastAsia="FangSong" w:cs="FangSong"/>
          <w:sz w:val="32"/>
          <w:szCs w:val="32"/>
        </w:rPr>
      </w:pPr>
      <w:r>
        <w:rPr>
          <w:rFonts w:ascii="FangSong" w:hAnsi="FangSong" w:eastAsia="FangSong" w:cs="FangSong"/>
          <w:sz w:val="32"/>
          <w:szCs w:val="32"/>
          <w:spacing w:val="-15"/>
        </w:rPr>
        <w:t>法定代表人：</w:t>
      </w:r>
    </w:p>
    <w:p>
      <w:pPr>
        <w:ind w:left="54"/>
        <w:spacing w:before="284" w:line="222" w:lineRule="auto"/>
        <w:rPr>
          <w:rFonts w:ascii="FangSong" w:hAnsi="FangSong" w:eastAsia="FangSong" w:cs="FangSong"/>
          <w:sz w:val="35"/>
          <w:szCs w:val="35"/>
        </w:rPr>
      </w:pPr>
      <w:r>
        <w:pict>
          <v:shape id="_x0000_s94" style="position:absolute;margin-left:226.248pt;margin-top:7.68791pt;mso-position-vertical-relative:text;mso-position-horizontal-relative:text;width:46.8pt;height:52.25pt;z-index:251979776;" filled="false" stroked="false" type="#_x0000_t202">
            <v:fill on="false"/>
            <v:stroke on="false"/>
            <v:path/>
            <v:imagedata o:title=""/>
            <o:lock v:ext="edit" aspectratio="false"/>
            <v:textbox inset="0mm,0mm,0mm,0mm">
              <w:txbxContent>
                <w:p>
                  <w:pPr>
                    <w:spacing w:before="20" w:line="222" w:lineRule="auto"/>
                    <w:jc w:val="right"/>
                    <w:rPr>
                      <w:rFonts w:ascii="FangSong" w:hAnsi="FangSong" w:eastAsia="FangSong" w:cs="FangSong"/>
                      <w:sz w:val="35"/>
                      <w:szCs w:val="35"/>
                    </w:rPr>
                  </w:pPr>
                  <w:r>
                    <w:rPr>
                      <w:rFonts w:ascii="FangSong" w:hAnsi="FangSong" w:eastAsia="FangSong" w:cs="FangSong"/>
                      <w:sz w:val="35"/>
                      <w:szCs w:val="35"/>
                      <w:spacing w:val="-52"/>
                    </w:rPr>
                    <w:t>盖章：</w:t>
                  </w:r>
                </w:p>
                <w:p>
                  <w:pPr>
                    <w:spacing w:before="159" w:line="223" w:lineRule="auto"/>
                    <w:jc w:val="right"/>
                    <w:rPr>
                      <w:rFonts w:ascii="FangSong" w:hAnsi="FangSong" w:eastAsia="FangSong" w:cs="FangSong"/>
                      <w:sz w:val="35"/>
                      <w:szCs w:val="35"/>
                    </w:rPr>
                  </w:pPr>
                  <w:r>
                    <w:rPr>
                      <w:rFonts w:ascii="FangSong" w:hAnsi="FangSong" w:eastAsia="FangSong" w:cs="FangSong"/>
                      <w:sz w:val="35"/>
                      <w:szCs w:val="35"/>
                      <w:spacing w:val="-69"/>
                    </w:rPr>
                    <w:t>日期：</w:t>
                  </w:r>
                </w:p>
              </w:txbxContent>
            </v:textbox>
          </v:shape>
        </w:pict>
      </w:r>
      <w:r>
        <w:rPr>
          <w:rFonts w:ascii="FangSong" w:hAnsi="FangSong" w:eastAsia="FangSong" w:cs="FangSong"/>
          <w:sz w:val="35"/>
          <w:szCs w:val="35"/>
          <w:spacing w:val="-34"/>
        </w:rPr>
        <w:t>或授权代表人：</w:t>
      </w:r>
    </w:p>
    <w:p>
      <w:pPr>
        <w:ind w:left="1514"/>
        <w:spacing w:before="232" w:line="221" w:lineRule="auto"/>
        <w:rPr>
          <w:rFonts w:ascii="SimSun" w:hAnsi="SimSun" w:eastAsia="SimSun" w:cs="SimSun"/>
          <w:sz w:val="32"/>
          <w:szCs w:val="32"/>
        </w:rPr>
      </w:pPr>
      <w:r>
        <w:drawing>
          <wp:anchor distT="0" distB="0" distL="0" distR="0" simplePos="0" relativeHeight="251982848" behindDoc="0" locked="0" layoutInCell="1" allowOverlap="1">
            <wp:simplePos x="0" y="0"/>
            <wp:positionH relativeFrom="column">
              <wp:posOffset>6150008</wp:posOffset>
            </wp:positionH>
            <wp:positionV relativeFrom="paragraph">
              <wp:posOffset>169291</wp:posOffset>
            </wp:positionV>
            <wp:extent cx="222236" cy="1225503"/>
            <wp:effectExtent l="0" t="0" r="0" b="0"/>
            <wp:wrapNone/>
            <wp:docPr id="212" name="IM 212"/>
            <wp:cNvGraphicFramePr/>
            <a:graphic>
              <a:graphicData uri="http://schemas.openxmlformats.org/drawingml/2006/picture">
                <pic:pic>
                  <pic:nvPicPr>
                    <pic:cNvPr id="212" name="IM 212"/>
                    <pic:cNvPicPr/>
                  </pic:nvPicPr>
                  <pic:blipFill>
                    <a:blip r:embed="rId108"/>
                    <a:stretch>
                      <a:fillRect/>
                    </a:stretch>
                  </pic:blipFill>
                  <pic:spPr>
                    <a:xfrm rot="0">
                      <a:off x="0" y="0"/>
                      <a:ext cx="222236" cy="1225503"/>
                    </a:xfrm>
                    <a:prstGeom prst="rect">
                      <a:avLst/>
                    </a:prstGeom>
                  </pic:spPr>
                </pic:pic>
              </a:graphicData>
            </a:graphic>
          </wp:anchor>
        </w:drawing>
      </w:r>
      <w:r>
        <w:rPr>
          <w:rFonts w:ascii="SimSun" w:hAnsi="SimSun" w:eastAsia="SimSun" w:cs="SimSun"/>
          <w:sz w:val="32"/>
          <w:szCs w:val="32"/>
          <w:spacing w:val="-11"/>
        </w:rPr>
        <w:t>是</w:t>
      </w:r>
      <w:r>
        <w:rPr>
          <w:rFonts w:ascii="SimSun" w:hAnsi="SimSun" w:eastAsia="SimSun" w:cs="SimSun"/>
          <w:sz w:val="32"/>
          <w:szCs w:val="32"/>
          <w:spacing w:val="23"/>
        </w:rPr>
        <w:t xml:space="preserve">   </w:t>
      </w:r>
      <w:r>
        <w:rPr>
          <w:rFonts w:ascii="SimSun" w:hAnsi="SimSun" w:eastAsia="SimSun" w:cs="SimSun"/>
          <w:sz w:val="32"/>
          <w:szCs w:val="32"/>
          <w:spacing w:val="-11"/>
        </w:rPr>
        <w:t>你</w:t>
      </w:r>
      <w:r>
        <w:rPr>
          <w:rFonts w:ascii="SimSun" w:hAnsi="SimSun" w:eastAsia="SimSun" w:cs="SimSun"/>
          <w:sz w:val="32"/>
          <w:szCs w:val="32"/>
          <w:spacing w:val="27"/>
        </w:rPr>
        <w:t xml:space="preserve">   </w:t>
      </w:r>
      <w:r>
        <w:rPr>
          <w:rFonts w:ascii="SimSun" w:hAnsi="SimSun" w:eastAsia="SimSun" w:cs="SimSun"/>
          <w:sz w:val="32"/>
          <w:szCs w:val="32"/>
          <w:spacing w:val="-11"/>
        </w:rPr>
        <w:t>咯</w:t>
      </w:r>
    </w:p>
    <w:p>
      <w:pPr>
        <w:pStyle w:val="BodyText"/>
        <w:spacing w:line="241" w:lineRule="auto"/>
        <w:rPr/>
      </w:pPr>
      <w:r/>
    </w:p>
    <w:p>
      <w:pPr>
        <w:pStyle w:val="BodyText"/>
        <w:spacing w:line="241" w:lineRule="auto"/>
        <w:rPr/>
      </w:pPr>
      <w:r/>
    </w:p>
    <w:p>
      <w:pPr>
        <w:ind w:left="54"/>
        <w:spacing w:before="114" w:line="220" w:lineRule="auto"/>
        <w:rPr>
          <w:rFonts w:ascii="FangSong" w:hAnsi="FangSong" w:eastAsia="FangSong" w:cs="FangSong"/>
          <w:sz w:val="35"/>
          <w:szCs w:val="35"/>
        </w:rPr>
      </w:pPr>
      <w:r>
        <w:drawing>
          <wp:anchor distT="0" distB="0" distL="0" distR="0" simplePos="0" relativeHeight="251984896" behindDoc="0" locked="0" layoutInCell="1" allowOverlap="1">
            <wp:simplePos x="0" y="0"/>
            <wp:positionH relativeFrom="column">
              <wp:posOffset>3260704</wp:posOffset>
            </wp:positionH>
            <wp:positionV relativeFrom="paragraph">
              <wp:posOffset>245925</wp:posOffset>
            </wp:positionV>
            <wp:extent cx="1498605" cy="1511318"/>
            <wp:effectExtent l="0" t="0" r="0" b="0"/>
            <wp:wrapNone/>
            <wp:docPr id="214" name="IM 214"/>
            <wp:cNvGraphicFramePr/>
            <a:graphic>
              <a:graphicData uri="http://schemas.openxmlformats.org/drawingml/2006/picture">
                <pic:pic>
                  <pic:nvPicPr>
                    <pic:cNvPr id="214" name="IM 214"/>
                    <pic:cNvPicPr/>
                  </pic:nvPicPr>
                  <pic:blipFill>
                    <a:blip r:embed="rId109"/>
                    <a:stretch>
                      <a:fillRect/>
                    </a:stretch>
                  </pic:blipFill>
                  <pic:spPr>
                    <a:xfrm rot="0">
                      <a:off x="0" y="0"/>
                      <a:ext cx="1498605" cy="1511318"/>
                    </a:xfrm>
                    <a:prstGeom prst="rect">
                      <a:avLst/>
                    </a:prstGeom>
                  </pic:spPr>
                </pic:pic>
              </a:graphicData>
            </a:graphic>
          </wp:anchor>
        </w:drawing>
      </w:r>
      <w:r>
        <w:rPr>
          <w:rFonts w:ascii="FangSong" w:hAnsi="FangSong" w:eastAsia="FangSong" w:cs="FangSong"/>
          <w:sz w:val="35"/>
          <w:szCs w:val="35"/>
          <w:spacing w:val="-33"/>
        </w:rPr>
        <w:t>乙方：内蒙古中伟华房地产资产评估有限公司</w:t>
      </w:r>
    </w:p>
    <w:p>
      <w:pPr>
        <w:ind w:left="54"/>
        <w:spacing w:before="159" w:line="223" w:lineRule="auto"/>
        <w:rPr>
          <w:rFonts w:ascii="FangSong" w:hAnsi="FangSong" w:eastAsia="FangSong" w:cs="FangSong"/>
          <w:sz w:val="35"/>
          <w:szCs w:val="35"/>
        </w:rPr>
      </w:pPr>
      <w:r>
        <w:pict>
          <v:shape id="_x0000_s96" style="position:absolute;margin-left:485.752pt;margin-top:22.4725pt;mso-position-vertical-relative:text;mso-position-horizontal-relative:text;width:14.5pt;height:7.8pt;z-index:251981824;" filled="false" stroked="false" type="#_x0000_t202">
            <v:fill on="false"/>
            <v:stroke on="false"/>
            <v:path/>
            <v:imagedata o:title=""/>
            <o:lock v:ext="edit" aspectratio="false"/>
            <v:textbox inset="0mm,0mm,0mm,0mm">
              <w:txbxContent>
                <w:p>
                  <w:pPr>
                    <w:ind w:left="20"/>
                    <w:spacing w:before="20" w:line="115" w:lineRule="exact"/>
                    <w:rPr>
                      <w:rFonts w:ascii="SimSun" w:hAnsi="SimSun" w:eastAsia="SimSun" w:cs="SimSun"/>
                      <w:sz w:val="17"/>
                      <w:szCs w:val="17"/>
                    </w:rPr>
                  </w:pPr>
                  <w:r>
                    <w:rPr>
                      <w:rFonts w:ascii="SimSun" w:hAnsi="SimSun" w:eastAsia="SimSun" w:cs="SimSun"/>
                      <w:sz w:val="17"/>
                      <w:szCs w:val="17"/>
                      <w:spacing w:val="-2"/>
                      <w:position w:val="-3"/>
                    </w:rPr>
                    <w:t>---</w:t>
                  </w:r>
                </w:p>
              </w:txbxContent>
            </v:textbox>
          </v:shape>
        </w:pict>
      </w:r>
      <w:r>
        <w:rPr>
          <w:rFonts w:ascii="FangSong" w:hAnsi="FangSong" w:eastAsia="FangSong" w:cs="FangSong"/>
          <w:sz w:val="35"/>
          <w:szCs w:val="35"/>
          <w:spacing w:val="-36"/>
        </w:rPr>
        <w:t>法定代表人：</w:t>
      </w:r>
    </w:p>
    <w:p>
      <w:pPr>
        <w:ind w:left="54"/>
        <w:spacing w:before="195" w:line="222" w:lineRule="auto"/>
        <w:rPr>
          <w:rFonts w:ascii="FangSong" w:hAnsi="FangSong" w:eastAsia="FangSong" w:cs="FangSong"/>
          <w:sz w:val="32"/>
          <w:szCs w:val="32"/>
        </w:rPr>
      </w:pPr>
      <w:r>
        <w:drawing>
          <wp:anchor distT="0" distB="0" distL="0" distR="0" simplePos="0" relativeHeight="251983872" behindDoc="0" locked="0" layoutInCell="1" allowOverlap="1">
            <wp:simplePos x="0" y="0"/>
            <wp:positionH relativeFrom="column">
              <wp:posOffset>1285889</wp:posOffset>
            </wp:positionH>
            <wp:positionV relativeFrom="paragraph">
              <wp:posOffset>-346247</wp:posOffset>
            </wp:positionV>
            <wp:extent cx="768344" cy="730239"/>
            <wp:effectExtent l="0" t="0" r="0" b="0"/>
            <wp:wrapNone/>
            <wp:docPr id="216" name="IM 216"/>
            <wp:cNvGraphicFramePr/>
            <a:graphic>
              <a:graphicData uri="http://schemas.openxmlformats.org/drawingml/2006/picture">
                <pic:pic>
                  <pic:nvPicPr>
                    <pic:cNvPr id="216" name="IM 216"/>
                    <pic:cNvPicPr/>
                  </pic:nvPicPr>
                  <pic:blipFill>
                    <a:blip r:embed="rId110"/>
                    <a:stretch>
                      <a:fillRect/>
                    </a:stretch>
                  </pic:blipFill>
                  <pic:spPr>
                    <a:xfrm rot="0">
                      <a:off x="0" y="0"/>
                      <a:ext cx="768344" cy="730239"/>
                    </a:xfrm>
                    <a:prstGeom prst="rect">
                      <a:avLst/>
                    </a:prstGeom>
                  </pic:spPr>
                </pic:pic>
              </a:graphicData>
            </a:graphic>
          </wp:anchor>
        </w:drawing>
      </w:r>
      <w:r>
        <w:rPr>
          <w:rFonts w:ascii="FangSong" w:hAnsi="FangSong" w:eastAsia="FangSong" w:cs="FangSong"/>
          <w:sz w:val="32"/>
          <w:szCs w:val="32"/>
          <w:spacing w:val="-4"/>
        </w:rPr>
        <w:t>或授权代表人：</w:t>
      </w:r>
    </w:p>
    <w:p>
      <w:pPr>
        <w:ind w:left="4554"/>
        <w:spacing w:before="193" w:line="222" w:lineRule="auto"/>
        <w:rPr>
          <w:rFonts w:ascii="FangSong" w:hAnsi="FangSong" w:eastAsia="FangSong" w:cs="FangSong"/>
          <w:sz w:val="27"/>
          <w:szCs w:val="27"/>
        </w:rPr>
      </w:pPr>
      <w:r>
        <w:rPr>
          <w:rFonts w:ascii="FangSong" w:hAnsi="FangSong" w:eastAsia="FangSong" w:cs="FangSong"/>
          <w:sz w:val="27"/>
          <w:szCs w:val="27"/>
          <w:spacing w:val="11"/>
        </w:rPr>
        <w:t>盖章：</w:t>
      </w:r>
    </w:p>
    <w:p>
      <w:pPr>
        <w:pStyle w:val="BodyText"/>
        <w:spacing w:line="362" w:lineRule="auto"/>
        <w:rPr/>
      </w:pPr>
      <w:r/>
    </w:p>
    <w:p>
      <w:pPr>
        <w:ind w:left="5490"/>
        <w:spacing w:before="105" w:line="188" w:lineRule="auto"/>
        <w:rPr>
          <w:rFonts w:ascii="SimSun" w:hAnsi="SimSun" w:eastAsia="SimSun" w:cs="SimSun"/>
          <w:sz w:val="32"/>
          <w:szCs w:val="32"/>
        </w:rPr>
      </w:pPr>
      <w:r>
        <w:rPr>
          <w:rFonts w:ascii="SimSun" w:hAnsi="SimSun" w:eastAsia="SimSun" w:cs="SimSun"/>
          <w:sz w:val="32"/>
          <w:szCs w:val="32"/>
          <w:spacing w:val="-17"/>
        </w:rPr>
        <w:t>2</w:t>
      </w:r>
      <w:r>
        <w:rPr>
          <w:rFonts w:ascii="SimSun" w:hAnsi="SimSun" w:eastAsia="SimSun" w:cs="SimSun"/>
          <w:sz w:val="32"/>
          <w:szCs w:val="32"/>
          <w:spacing w:val="18"/>
        </w:rPr>
        <w:t xml:space="preserve"> </w:t>
      </w:r>
      <w:r>
        <w:rPr>
          <w:rFonts w:ascii="SimSun" w:hAnsi="SimSun" w:eastAsia="SimSun" w:cs="SimSun"/>
          <w:sz w:val="32"/>
          <w:szCs w:val="32"/>
          <w:spacing w:val="-17"/>
        </w:rPr>
        <w:t>年</w:t>
      </w:r>
      <w:r>
        <w:rPr>
          <w:rFonts w:ascii="SimSun" w:hAnsi="SimSun" w:eastAsia="SimSun" w:cs="SimSun"/>
          <w:sz w:val="32"/>
          <w:szCs w:val="32"/>
          <w:spacing w:val="17"/>
        </w:rPr>
        <w:t xml:space="preserve"> </w:t>
      </w:r>
      <w:r>
        <w:rPr>
          <w:rFonts w:ascii="SimSun" w:hAnsi="SimSun" w:eastAsia="SimSun" w:cs="SimSun"/>
          <w:sz w:val="32"/>
          <w:szCs w:val="32"/>
          <w:spacing w:val="-17"/>
        </w:rPr>
        <w:t>8</w:t>
      </w:r>
      <w:r>
        <w:rPr>
          <w:rFonts w:ascii="SimSun" w:hAnsi="SimSun" w:eastAsia="SimSun" w:cs="SimSun"/>
          <w:sz w:val="32"/>
          <w:szCs w:val="32"/>
          <w:spacing w:val="24"/>
        </w:rPr>
        <w:t xml:space="preserve"> </w:t>
      </w:r>
      <w:r>
        <w:rPr>
          <w:rFonts w:ascii="SimSun" w:hAnsi="SimSun" w:eastAsia="SimSun" w:cs="SimSun"/>
          <w:sz w:val="32"/>
          <w:szCs w:val="32"/>
          <w:spacing w:val="-17"/>
        </w:rPr>
        <w:t>月</w:t>
      </w:r>
      <w:r>
        <w:rPr>
          <w:rFonts w:ascii="SimSun" w:hAnsi="SimSun" w:eastAsia="SimSun" w:cs="SimSun"/>
          <w:sz w:val="32"/>
          <w:szCs w:val="32"/>
          <w:spacing w:val="39"/>
        </w:rPr>
        <w:t xml:space="preserve"> </w:t>
      </w:r>
      <w:r>
        <w:rPr>
          <w:rFonts w:ascii="SimSun" w:hAnsi="SimSun" w:eastAsia="SimSun" w:cs="SimSun"/>
          <w:sz w:val="32"/>
          <w:szCs w:val="32"/>
          <w:spacing w:val="-17"/>
        </w:rPr>
        <w:t>1</w:t>
      </w:r>
      <w:r>
        <w:rPr>
          <w:rFonts w:ascii="SimSun" w:hAnsi="SimSun" w:eastAsia="SimSun" w:cs="SimSun"/>
          <w:sz w:val="32"/>
          <w:szCs w:val="32"/>
          <w:spacing w:val="71"/>
        </w:rPr>
        <w:t xml:space="preserve"> </w:t>
      </w:r>
      <w:r>
        <w:rPr>
          <w:rFonts w:ascii="SimSun" w:hAnsi="SimSun" w:eastAsia="SimSun" w:cs="SimSun"/>
          <w:sz w:val="32"/>
          <w:szCs w:val="32"/>
          <w:spacing w:val="-17"/>
        </w:rPr>
        <w:t>日</w:t>
      </w:r>
    </w:p>
    <w:p>
      <w:pPr>
        <w:ind w:left="4615"/>
        <w:spacing w:before="1" w:line="217" w:lineRule="auto"/>
        <w:rPr>
          <w:rFonts w:ascii="FangSong" w:hAnsi="FangSong" w:eastAsia="FangSong" w:cs="FangSong"/>
          <w:sz w:val="24"/>
          <w:szCs w:val="24"/>
        </w:rPr>
      </w:pPr>
      <w:r>
        <w:rPr>
          <w:rFonts w:ascii="FangSong" w:hAnsi="FangSong" w:eastAsia="FangSong" w:cs="FangSong"/>
          <w:sz w:val="24"/>
          <w:szCs w:val="24"/>
          <w:spacing w:val="-28"/>
        </w:rPr>
        <w:t>日</w:t>
      </w:r>
      <w:r>
        <w:rPr>
          <w:rFonts w:ascii="FangSong" w:hAnsi="FangSong" w:eastAsia="FangSong" w:cs="FangSong"/>
          <w:sz w:val="24"/>
          <w:szCs w:val="24"/>
          <w:spacing w:val="-19"/>
        </w:rPr>
        <w:t xml:space="preserve"> </w:t>
      </w:r>
      <w:r>
        <w:rPr>
          <w:rFonts w:ascii="FangSong" w:hAnsi="FangSong" w:eastAsia="FangSong" w:cs="FangSong"/>
          <w:sz w:val="24"/>
          <w:szCs w:val="24"/>
          <w:spacing w:val="-28"/>
        </w:rPr>
        <w:t>期</w:t>
      </w:r>
      <w:r>
        <w:rPr>
          <w:rFonts w:ascii="FangSong" w:hAnsi="FangSong" w:eastAsia="FangSong" w:cs="FangSong"/>
          <w:sz w:val="24"/>
          <w:szCs w:val="24"/>
          <w:spacing w:val="-35"/>
        </w:rPr>
        <w:t xml:space="preserve"> </w:t>
      </w:r>
      <w:r>
        <w:rPr>
          <w:rFonts w:ascii="FangSong" w:hAnsi="FangSong" w:eastAsia="FangSong" w:cs="FangSong"/>
          <w:sz w:val="24"/>
          <w:szCs w:val="24"/>
          <w:spacing w:val="-28"/>
        </w:rPr>
        <w:t>：</w:t>
      </w:r>
    </w:p>
    <w:p>
      <w:pPr>
        <w:spacing w:line="217" w:lineRule="auto"/>
        <w:sectPr>
          <w:footerReference w:type="default" r:id="rId105"/>
          <w:pgSz w:w="11900" w:h="16820"/>
          <w:pgMar w:top="400" w:right="79" w:bottom="948" w:left="1785" w:header="0" w:footer="716" w:gutter="0"/>
        </w:sectPr>
        <w:rPr>
          <w:rFonts w:ascii="FangSong" w:hAnsi="FangSong" w:eastAsia="FangSong" w:cs="FangSong"/>
          <w:sz w:val="24"/>
          <w:szCs w:val="24"/>
        </w:rPr>
      </w:pPr>
    </w:p>
    <w:p>
      <w:pPr>
        <w:pStyle w:val="BodyText"/>
        <w:spacing w:line="267" w:lineRule="auto"/>
        <w:rPr/>
      </w:pPr>
      <w:r/>
    </w:p>
    <w:p>
      <w:pPr>
        <w:pStyle w:val="BodyText"/>
        <w:spacing w:line="267" w:lineRule="auto"/>
        <w:rPr/>
      </w:pPr>
      <w:r/>
    </w:p>
    <w:p>
      <w:pPr>
        <w:pStyle w:val="BodyText"/>
        <w:spacing w:line="268" w:lineRule="auto"/>
        <w:rPr/>
      </w:pPr>
      <w:r/>
    </w:p>
    <w:p>
      <w:pPr>
        <w:pStyle w:val="BodyText"/>
        <w:spacing w:line="268" w:lineRule="auto"/>
        <w:rPr/>
      </w:pPr>
      <w:r/>
    </w:p>
    <w:p>
      <w:pPr>
        <w:ind w:left="14"/>
        <w:spacing w:before="104" w:line="222" w:lineRule="auto"/>
        <w:rPr>
          <w:rFonts w:ascii="FangSong" w:hAnsi="FangSong" w:eastAsia="FangSong" w:cs="FangSong"/>
          <w:sz w:val="32"/>
          <w:szCs w:val="32"/>
        </w:rPr>
      </w:pPr>
      <w:r>
        <w:rPr>
          <w:rFonts w:ascii="FangSong" w:hAnsi="FangSong" w:eastAsia="FangSong" w:cs="FangSong"/>
          <w:sz w:val="32"/>
          <w:szCs w:val="32"/>
          <w:spacing w:val="-9"/>
        </w:rPr>
        <w:t>附件</w:t>
      </w:r>
    </w:p>
    <w:p>
      <w:pPr>
        <w:ind w:left="1435"/>
        <w:spacing w:before="218" w:line="219" w:lineRule="auto"/>
        <w:rPr>
          <w:rFonts w:ascii="FangSong" w:hAnsi="FangSong" w:eastAsia="FangSong" w:cs="FangSong"/>
          <w:sz w:val="35"/>
          <w:szCs w:val="35"/>
        </w:rPr>
      </w:pPr>
      <w:r>
        <w:rPr>
          <w:rFonts w:ascii="FangSong" w:hAnsi="FangSong" w:eastAsia="FangSong" w:cs="FangSong"/>
          <w:sz w:val="35"/>
          <w:szCs w:val="35"/>
          <w:spacing w:val="-32"/>
        </w:rPr>
        <w:t>自然资源局出、转让矿业权项目评估要求</w:t>
      </w:r>
    </w:p>
    <w:p>
      <w:pPr>
        <w:ind w:left="14" w:right="1520" w:firstLine="689"/>
        <w:spacing w:before="253" w:line="316" w:lineRule="auto"/>
        <w:jc w:val="both"/>
        <w:rPr>
          <w:rFonts w:ascii="FangSong" w:hAnsi="FangSong" w:eastAsia="FangSong" w:cs="FangSong"/>
          <w:sz w:val="33"/>
          <w:szCs w:val="33"/>
        </w:rPr>
      </w:pPr>
      <w:r>
        <w:rPr>
          <w:rFonts w:ascii="FangSong" w:hAnsi="FangSong" w:eastAsia="FangSong" w:cs="FangSong"/>
          <w:sz w:val="33"/>
          <w:szCs w:val="33"/>
          <w:spacing w:val="-19"/>
        </w:rPr>
        <w:t>自然资源局出让、转让矿业权的出让收益评估除应依据现</w:t>
      </w:r>
      <w:r>
        <w:rPr>
          <w:rFonts w:ascii="FangSong" w:hAnsi="FangSong" w:eastAsia="FangSong" w:cs="FangSong"/>
          <w:sz w:val="33"/>
          <w:szCs w:val="33"/>
          <w:spacing w:val="6"/>
        </w:rPr>
        <w:t xml:space="preserve"> </w:t>
      </w:r>
      <w:r>
        <w:rPr>
          <w:rFonts w:ascii="FangSong" w:hAnsi="FangSong" w:eastAsia="FangSong" w:cs="FangSong"/>
          <w:sz w:val="33"/>
          <w:szCs w:val="33"/>
          <w:spacing w:val="-17"/>
        </w:rPr>
        <w:t>行评估有关规定、评估指南、评估准则所规定的内容，还</w:t>
      </w:r>
      <w:r>
        <w:rPr>
          <w:rFonts w:ascii="FangSong" w:hAnsi="FangSong" w:eastAsia="FangSong" w:cs="FangSong"/>
          <w:sz w:val="33"/>
          <w:szCs w:val="33"/>
          <w:spacing w:val="-18"/>
        </w:rPr>
        <w:t>特别</w:t>
      </w:r>
      <w:r>
        <w:rPr>
          <w:rFonts w:ascii="FangSong" w:hAnsi="FangSong" w:eastAsia="FangSong" w:cs="FangSong"/>
          <w:sz w:val="33"/>
          <w:szCs w:val="33"/>
        </w:rPr>
        <w:t xml:space="preserve"> </w:t>
      </w:r>
      <w:r>
        <w:rPr>
          <w:rFonts w:ascii="FangSong" w:hAnsi="FangSong" w:eastAsia="FangSong" w:cs="FangSong"/>
          <w:sz w:val="33"/>
          <w:szCs w:val="33"/>
          <w:spacing w:val="-18"/>
        </w:rPr>
        <w:t>强调以下要求：</w:t>
      </w:r>
    </w:p>
    <w:p>
      <w:pPr>
        <w:ind w:left="14" w:right="1518" w:firstLine="760"/>
        <w:spacing w:before="7" w:line="289" w:lineRule="auto"/>
        <w:rPr>
          <w:rFonts w:ascii="FangSong" w:hAnsi="FangSong" w:eastAsia="FangSong" w:cs="FangSong"/>
          <w:sz w:val="32"/>
          <w:szCs w:val="32"/>
        </w:rPr>
      </w:pPr>
      <w:r>
        <w:pict>
          <v:shape id="_x0000_s98" style="position:absolute;margin-left:492.921pt;margin-top:34.7038pt;mso-position-vertical-relative:text;mso-position-horizontal-relative:text;width:6pt;height:51.35pt;z-index:251991040;" filled="false" stroked="false" type="#_x0000_t202">
            <v:fill on="false"/>
            <v:stroke on="false"/>
            <v:path/>
            <v:imagedata o:title=""/>
            <o:lock v:ext="edit" aspectratio="false"/>
            <v:textbox inset="0mm,0mm,0mm,0mm" style="layout-flow:vertical-ideographic;">
              <w:txbxContent>
                <w:p>
                  <w:pPr>
                    <w:ind w:left="20"/>
                    <w:spacing w:before="20" w:line="79" w:lineRule="exact"/>
                    <w:rPr>
                      <w:rFonts w:ascii="SimSun" w:hAnsi="SimSun" w:eastAsia="SimSun" w:cs="SimSun"/>
                      <w:sz w:val="13"/>
                      <w:szCs w:val="13"/>
                    </w:rPr>
                  </w:pPr>
                  <w:r>
                    <w:rPr>
                      <w:rFonts w:ascii="SimSun" w:hAnsi="SimSun" w:eastAsia="SimSun" w:cs="SimSun"/>
                      <w:sz w:val="13"/>
                      <w:szCs w:val="13"/>
                      <w:spacing w:val="32"/>
                      <w:w w:val="127"/>
                      <w:position w:val="-2"/>
                    </w:rPr>
                    <w:t>,</w:t>
                  </w:r>
                  <w:r>
                    <w:rPr>
                      <w:rFonts w:ascii="SimSun" w:hAnsi="SimSun" w:eastAsia="SimSun" w:cs="SimSun"/>
                      <w:sz w:val="13"/>
                      <w:szCs w:val="13"/>
                      <w:spacing w:val="3"/>
                      <w:position w:val="-2"/>
                    </w:rPr>
                    <w:t xml:space="preserve">           </w:t>
                  </w:r>
                  <w:r>
                    <w:rPr>
                      <w:rFonts w:ascii="SimSun" w:hAnsi="SimSun" w:eastAsia="SimSun" w:cs="SimSun"/>
                      <w:sz w:val="13"/>
                      <w:szCs w:val="13"/>
                      <w:spacing w:val="32"/>
                      <w:w w:val="127"/>
                      <w:position w:val="-2"/>
                    </w:rPr>
                    <w:t>*</w:t>
                  </w:r>
                </w:p>
              </w:txbxContent>
            </v:textbox>
          </v:shape>
        </w:pict>
      </w:r>
      <w:r>
        <w:drawing>
          <wp:anchor distT="0" distB="0" distL="0" distR="0" simplePos="0" relativeHeight="251992064" behindDoc="0" locked="0" layoutInCell="1" allowOverlap="1">
            <wp:simplePos x="0" y="0"/>
            <wp:positionH relativeFrom="column">
              <wp:posOffset>6256950</wp:posOffset>
            </wp:positionH>
            <wp:positionV relativeFrom="paragraph">
              <wp:posOffset>463956</wp:posOffset>
            </wp:positionV>
            <wp:extent cx="97699" cy="1206633"/>
            <wp:effectExtent l="0" t="0" r="0" b="0"/>
            <wp:wrapNone/>
            <wp:docPr id="218" name="IM 218"/>
            <wp:cNvGraphicFramePr/>
            <a:graphic>
              <a:graphicData uri="http://schemas.openxmlformats.org/drawingml/2006/picture">
                <pic:pic>
                  <pic:nvPicPr>
                    <pic:cNvPr id="218" name="IM 218"/>
                    <pic:cNvPicPr/>
                  </pic:nvPicPr>
                  <pic:blipFill>
                    <a:blip r:embed="rId112"/>
                    <a:stretch>
                      <a:fillRect/>
                    </a:stretch>
                  </pic:blipFill>
                  <pic:spPr>
                    <a:xfrm rot="0">
                      <a:off x="0" y="0"/>
                      <a:ext cx="97699" cy="1206633"/>
                    </a:xfrm>
                    <a:prstGeom prst="rect">
                      <a:avLst/>
                    </a:prstGeom>
                  </pic:spPr>
                </pic:pic>
              </a:graphicData>
            </a:graphic>
          </wp:anchor>
        </w:drawing>
      </w:r>
      <w:r>
        <w:rPr>
          <w:rFonts w:ascii="FangSong" w:hAnsi="FangSong" w:eastAsia="FangSong" w:cs="FangSong"/>
          <w:sz w:val="32"/>
          <w:szCs w:val="32"/>
          <w:spacing w:val="1"/>
        </w:rPr>
        <w:t>一、采用收益途径评估的，需依据《矿业权评估收益途</w:t>
      </w:r>
      <w:r>
        <w:rPr>
          <w:rFonts w:ascii="FangSong" w:hAnsi="FangSong" w:eastAsia="FangSong" w:cs="FangSong"/>
          <w:sz w:val="32"/>
          <w:szCs w:val="32"/>
          <w:spacing w:val="8"/>
        </w:rPr>
        <w:t xml:space="preserve"> </w:t>
      </w:r>
      <w:r>
        <w:rPr>
          <w:rFonts w:ascii="FangSong" w:hAnsi="FangSong" w:eastAsia="FangSong" w:cs="FangSong"/>
          <w:sz w:val="32"/>
          <w:szCs w:val="32"/>
          <w:spacing w:val="-8"/>
        </w:rPr>
        <w:t>径评估方法修改方案》。评估报告要有对评估参数所依据材料</w:t>
      </w:r>
      <w:r>
        <w:rPr>
          <w:rFonts w:ascii="FangSong" w:hAnsi="FangSong" w:eastAsia="FangSong" w:cs="FangSong"/>
          <w:sz w:val="32"/>
          <w:szCs w:val="32"/>
          <w:spacing w:val="4"/>
        </w:rPr>
        <w:t xml:space="preserve"> </w:t>
      </w:r>
      <w:r>
        <w:rPr>
          <w:rFonts w:ascii="FangSong" w:hAnsi="FangSong" w:eastAsia="FangSong" w:cs="FangSong"/>
          <w:sz w:val="32"/>
          <w:szCs w:val="32"/>
          <w:spacing w:val="-4"/>
        </w:rPr>
        <w:t>的可信度、评估范围与储量核实范围关系的陈述。</w:t>
      </w:r>
    </w:p>
    <w:p>
      <w:pPr>
        <w:ind w:left="14" w:right="1519" w:firstLine="760"/>
        <w:spacing w:before="152" w:line="289" w:lineRule="auto"/>
        <w:rPr>
          <w:rFonts w:ascii="FangSong" w:hAnsi="FangSong" w:eastAsia="FangSong" w:cs="FangSong"/>
          <w:sz w:val="33"/>
          <w:szCs w:val="33"/>
        </w:rPr>
      </w:pPr>
      <w:r>
        <w:rPr>
          <w:rFonts w:ascii="FangSong" w:hAnsi="FangSong" w:eastAsia="FangSong" w:cs="FangSong"/>
          <w:sz w:val="35"/>
          <w:szCs w:val="35"/>
          <w:spacing w:val="-29"/>
        </w:rPr>
        <w:t>二、评估所依据的地质报告、储量核实报告、勘查设计</w:t>
      </w:r>
      <w:r>
        <w:rPr>
          <w:rFonts w:ascii="FangSong" w:hAnsi="FangSong" w:eastAsia="FangSong" w:cs="FangSong"/>
          <w:sz w:val="35"/>
          <w:szCs w:val="35"/>
          <w:spacing w:val="7"/>
        </w:rPr>
        <w:t xml:space="preserve"> </w:t>
      </w:r>
      <w:r>
        <w:rPr>
          <w:rFonts w:ascii="FangSong" w:hAnsi="FangSong" w:eastAsia="FangSong" w:cs="FangSong"/>
          <w:sz w:val="33"/>
          <w:szCs w:val="33"/>
          <w:spacing w:val="-18"/>
        </w:rPr>
        <w:t>报告、评审意见书、储量备案证明、开发利用方案等必须完整</w:t>
      </w:r>
      <w:r>
        <w:rPr>
          <w:rFonts w:ascii="FangSong" w:hAnsi="FangSong" w:eastAsia="FangSong" w:cs="FangSong"/>
          <w:sz w:val="33"/>
          <w:szCs w:val="33"/>
          <w:spacing w:val="6"/>
        </w:rPr>
        <w:t xml:space="preserve"> </w:t>
      </w:r>
      <w:r>
        <w:rPr>
          <w:rFonts w:ascii="FangSong" w:hAnsi="FangSong" w:eastAsia="FangSong" w:cs="FangSong"/>
          <w:sz w:val="33"/>
          <w:szCs w:val="33"/>
          <w:spacing w:val="-18"/>
        </w:rPr>
        <w:t>附于评估报告之后，并选附对评估参数的确定具重要指示意义</w:t>
      </w:r>
      <w:r>
        <w:rPr>
          <w:rFonts w:ascii="FangSong" w:hAnsi="FangSong" w:eastAsia="FangSong" w:cs="FangSong"/>
          <w:sz w:val="33"/>
          <w:szCs w:val="33"/>
          <w:spacing w:val="8"/>
        </w:rPr>
        <w:t xml:space="preserve"> </w:t>
      </w:r>
      <w:r>
        <w:rPr>
          <w:rFonts w:ascii="FangSong" w:hAnsi="FangSong" w:eastAsia="FangSong" w:cs="FangSong"/>
          <w:sz w:val="33"/>
          <w:szCs w:val="33"/>
          <w:spacing w:val="-16"/>
        </w:rPr>
        <w:t>的图件。</w:t>
      </w:r>
    </w:p>
    <w:p>
      <w:pPr>
        <w:ind w:left="84" w:right="1510" w:firstLine="690"/>
        <w:spacing w:before="151" w:line="287" w:lineRule="auto"/>
        <w:rPr>
          <w:rFonts w:ascii="FangSong" w:hAnsi="FangSong" w:eastAsia="FangSong" w:cs="FangSong"/>
          <w:sz w:val="32"/>
          <w:szCs w:val="32"/>
        </w:rPr>
      </w:pPr>
      <w:r>
        <w:rPr>
          <w:rFonts w:ascii="FangSong" w:hAnsi="FangSong" w:eastAsia="FangSong" w:cs="FangSong"/>
          <w:sz w:val="35"/>
          <w:szCs w:val="35"/>
          <w:spacing w:val="-29"/>
        </w:rPr>
        <w:t>三、评估人员的专业和实际工作经历必须能胜任评估项</w:t>
      </w:r>
      <w:r>
        <w:rPr>
          <w:rFonts w:ascii="FangSong" w:hAnsi="FangSong" w:eastAsia="FangSong" w:cs="FangSong"/>
          <w:sz w:val="35"/>
          <w:szCs w:val="35"/>
          <w:spacing w:val="8"/>
        </w:rPr>
        <w:t xml:space="preserve"> </w:t>
      </w:r>
      <w:r>
        <w:rPr>
          <w:rFonts w:ascii="FangSong" w:hAnsi="FangSong" w:eastAsia="FangSong" w:cs="FangSong"/>
          <w:sz w:val="32"/>
          <w:szCs w:val="32"/>
          <w:spacing w:val="3"/>
        </w:rPr>
        <w:t>目。每位评估人员(评估师、其他专业人员)包括以下内容的</w:t>
      </w:r>
      <w:r>
        <w:rPr>
          <w:rFonts w:ascii="FangSong" w:hAnsi="FangSong" w:eastAsia="FangSong" w:cs="FangSong"/>
          <w:sz w:val="32"/>
          <w:szCs w:val="32"/>
          <w:spacing w:val="9"/>
        </w:rPr>
        <w:t xml:space="preserve"> </w:t>
      </w:r>
      <w:r>
        <w:rPr>
          <w:rFonts w:ascii="FangSong" w:hAnsi="FangSong" w:eastAsia="FangSong" w:cs="FangSong"/>
          <w:sz w:val="32"/>
          <w:szCs w:val="32"/>
          <w:spacing w:val="-11"/>
        </w:rPr>
        <w:t>自述材料必须附于报告之后：</w:t>
      </w:r>
    </w:p>
    <w:p>
      <w:pPr>
        <w:ind w:left="84" w:right="1492" w:firstLine="690"/>
        <w:spacing w:before="159" w:line="290" w:lineRule="auto"/>
        <w:rPr>
          <w:rFonts w:ascii="FangSong" w:hAnsi="FangSong" w:eastAsia="FangSong" w:cs="FangSong"/>
          <w:sz w:val="33"/>
          <w:szCs w:val="33"/>
        </w:rPr>
      </w:pPr>
      <w:r>
        <w:rPr>
          <w:rFonts w:ascii="Times New Roman" w:hAnsi="Times New Roman" w:eastAsia="Times New Roman" w:cs="Times New Roman"/>
          <w:sz w:val="33"/>
          <w:szCs w:val="33"/>
          <w:spacing w:val="-13"/>
        </w:rPr>
        <w:t>1.   </w:t>
      </w:r>
      <w:r>
        <w:rPr>
          <w:rFonts w:ascii="FangSong" w:hAnsi="FangSong" w:eastAsia="FangSong" w:cs="FangSong"/>
          <w:sz w:val="33"/>
          <w:szCs w:val="33"/>
          <w:spacing w:val="-13"/>
        </w:rPr>
        <w:t>姓名，性别，年龄，专业教育背景，与矿产勘查、储</w:t>
      </w:r>
      <w:r>
        <w:rPr>
          <w:rFonts w:ascii="FangSong" w:hAnsi="FangSong" w:eastAsia="FangSong" w:cs="FangSong"/>
          <w:sz w:val="33"/>
          <w:szCs w:val="33"/>
          <w:spacing w:val="8"/>
        </w:rPr>
        <w:t xml:space="preserve"> </w:t>
      </w:r>
      <w:r>
        <w:rPr>
          <w:rFonts w:ascii="FangSong" w:hAnsi="FangSong" w:eastAsia="FangSong" w:cs="FangSong"/>
          <w:sz w:val="33"/>
          <w:szCs w:val="33"/>
          <w:spacing w:val="-18"/>
        </w:rPr>
        <w:t>量评审、矿山探矿、选矿、矿山设计、矿业经济研究有关的实</w:t>
      </w:r>
      <w:r>
        <w:rPr>
          <w:rFonts w:ascii="FangSong" w:hAnsi="FangSong" w:eastAsia="FangSong" w:cs="FangSong"/>
          <w:sz w:val="33"/>
          <w:szCs w:val="33"/>
          <w:spacing w:val="3"/>
        </w:rPr>
        <w:t xml:space="preserve"> </w:t>
      </w:r>
      <w:r>
        <w:rPr>
          <w:rFonts w:ascii="FangSong" w:hAnsi="FangSong" w:eastAsia="FangSong" w:cs="FangSong"/>
          <w:sz w:val="33"/>
          <w:szCs w:val="33"/>
        </w:rPr>
        <w:t>际工作经历(时间、单位、参与的工作项目),矿业权评估实</w:t>
      </w:r>
      <w:r>
        <w:rPr>
          <w:rFonts w:ascii="FangSong" w:hAnsi="FangSong" w:eastAsia="FangSong" w:cs="FangSong"/>
          <w:sz w:val="33"/>
          <w:szCs w:val="33"/>
          <w:spacing w:val="13"/>
        </w:rPr>
        <w:t xml:space="preserve"> </w:t>
      </w:r>
      <w:r>
        <w:rPr>
          <w:rFonts w:ascii="FangSong" w:hAnsi="FangSong" w:eastAsia="FangSong" w:cs="FangSong"/>
          <w:sz w:val="33"/>
          <w:szCs w:val="33"/>
          <w:spacing w:val="-19"/>
        </w:rPr>
        <w:t>际工作经历；</w:t>
      </w:r>
    </w:p>
    <w:p>
      <w:pPr>
        <w:ind w:left="775"/>
        <w:spacing w:before="187" w:line="221" w:lineRule="auto"/>
        <w:rPr>
          <w:rFonts w:ascii="FangSong" w:hAnsi="FangSong" w:eastAsia="FangSong" w:cs="FangSong"/>
          <w:sz w:val="32"/>
          <w:szCs w:val="32"/>
        </w:rPr>
      </w:pPr>
      <w:r>
        <w:rPr>
          <w:rFonts w:ascii="Times New Roman" w:hAnsi="Times New Roman" w:eastAsia="Times New Roman" w:cs="Times New Roman"/>
          <w:sz w:val="32"/>
          <w:szCs w:val="32"/>
          <w:spacing w:val="-4"/>
        </w:rPr>
        <w:t>2.</w:t>
      </w:r>
      <w:r>
        <w:rPr>
          <w:rFonts w:ascii="Times New Roman" w:hAnsi="Times New Roman" w:eastAsia="Times New Roman" w:cs="Times New Roman"/>
          <w:sz w:val="32"/>
          <w:szCs w:val="32"/>
          <w:spacing w:val="15"/>
        </w:rPr>
        <w:t xml:space="preserve">   </w:t>
      </w:r>
      <w:r>
        <w:rPr>
          <w:rFonts w:ascii="FangSong" w:hAnsi="FangSong" w:eastAsia="FangSong" w:cs="FangSong"/>
          <w:sz w:val="32"/>
          <w:szCs w:val="32"/>
          <w:spacing w:val="-4"/>
        </w:rPr>
        <w:t>已拥有的各类有关资格、职称；</w:t>
      </w:r>
    </w:p>
    <w:p>
      <w:pPr>
        <w:ind w:left="775"/>
        <w:spacing w:before="176" w:line="220" w:lineRule="auto"/>
        <w:rPr>
          <w:rFonts w:ascii="FangSong" w:hAnsi="FangSong" w:eastAsia="FangSong" w:cs="FangSong"/>
          <w:sz w:val="32"/>
          <w:szCs w:val="32"/>
        </w:rPr>
      </w:pPr>
      <w:r>
        <w:rPr>
          <w:rFonts w:ascii="Times New Roman" w:hAnsi="Times New Roman" w:eastAsia="Times New Roman" w:cs="Times New Roman"/>
          <w:sz w:val="32"/>
          <w:szCs w:val="32"/>
          <w:spacing w:val="-6"/>
        </w:rPr>
        <w:t>3.</w:t>
      </w:r>
      <w:r>
        <w:rPr>
          <w:rFonts w:ascii="Times New Roman" w:hAnsi="Times New Roman" w:eastAsia="Times New Roman" w:cs="Times New Roman"/>
          <w:sz w:val="32"/>
          <w:szCs w:val="32"/>
          <w:spacing w:val="19"/>
        </w:rPr>
        <w:t xml:space="preserve">   </w:t>
      </w:r>
      <w:r>
        <w:rPr>
          <w:rFonts w:ascii="FangSong" w:hAnsi="FangSong" w:eastAsia="FangSong" w:cs="FangSong"/>
          <w:sz w:val="32"/>
          <w:szCs w:val="32"/>
          <w:spacing w:val="-6"/>
        </w:rPr>
        <w:t>声称自己胜任的评估领域；</w:t>
      </w:r>
    </w:p>
    <w:p>
      <w:pPr>
        <w:ind w:left="775"/>
        <w:spacing w:before="188" w:line="219" w:lineRule="auto"/>
        <w:rPr>
          <w:rFonts w:ascii="FangSong" w:hAnsi="FangSong" w:eastAsia="FangSong" w:cs="FangSong"/>
          <w:sz w:val="32"/>
          <w:szCs w:val="32"/>
        </w:rPr>
      </w:pPr>
      <w:r>
        <w:rPr>
          <w:rFonts w:ascii="Times New Roman" w:hAnsi="Times New Roman" w:eastAsia="Times New Roman" w:cs="Times New Roman"/>
          <w:sz w:val="32"/>
          <w:szCs w:val="32"/>
          <w:spacing w:val="-5"/>
        </w:rPr>
        <w:t>4.</w:t>
      </w:r>
      <w:r>
        <w:rPr>
          <w:rFonts w:ascii="Times New Roman" w:hAnsi="Times New Roman" w:eastAsia="Times New Roman" w:cs="Times New Roman"/>
          <w:sz w:val="32"/>
          <w:szCs w:val="32"/>
          <w:spacing w:val="19"/>
        </w:rPr>
        <w:t xml:space="preserve">   </w:t>
      </w:r>
      <w:r>
        <w:rPr>
          <w:rFonts w:ascii="FangSong" w:hAnsi="FangSong" w:eastAsia="FangSong" w:cs="FangSong"/>
          <w:sz w:val="32"/>
          <w:szCs w:val="32"/>
          <w:spacing w:val="-5"/>
        </w:rPr>
        <w:t>在该评估项目中负责的部分；</w:t>
      </w:r>
    </w:p>
    <w:p>
      <w:pPr>
        <w:ind w:left="84" w:right="1491" w:firstLine="690"/>
        <w:spacing w:before="170" w:line="277" w:lineRule="auto"/>
        <w:rPr>
          <w:rFonts w:ascii="FangSong" w:hAnsi="FangSong" w:eastAsia="FangSong" w:cs="FangSong"/>
          <w:sz w:val="32"/>
          <w:szCs w:val="32"/>
        </w:rPr>
      </w:pPr>
      <w:r>
        <w:rPr>
          <w:rFonts w:ascii="Times New Roman" w:hAnsi="Times New Roman" w:eastAsia="Times New Roman" w:cs="Times New Roman"/>
          <w:sz w:val="32"/>
          <w:szCs w:val="32"/>
          <w:spacing w:val="-1"/>
        </w:rPr>
        <w:t>5.</w:t>
      </w:r>
      <w:r>
        <w:rPr>
          <w:rFonts w:ascii="Times New Roman" w:hAnsi="Times New Roman" w:eastAsia="Times New Roman" w:cs="Times New Roman"/>
          <w:sz w:val="32"/>
          <w:szCs w:val="32"/>
          <w:spacing w:val="85"/>
        </w:rPr>
        <w:t xml:space="preserve"> </w:t>
      </w:r>
      <w:r>
        <w:rPr>
          <w:rFonts w:ascii="FangSong" w:hAnsi="FangSong" w:eastAsia="FangSong" w:cs="FangSong"/>
          <w:sz w:val="32"/>
          <w:szCs w:val="32"/>
          <w:spacing w:val="-1"/>
        </w:rPr>
        <w:t>与所评估项目无任何可能导致观点公正性的利害关系</w:t>
      </w:r>
      <w:r>
        <w:rPr>
          <w:rFonts w:ascii="FangSong" w:hAnsi="FangSong" w:eastAsia="FangSong" w:cs="FangSong"/>
          <w:sz w:val="32"/>
          <w:szCs w:val="32"/>
        </w:rPr>
        <w:t xml:space="preserve"> </w:t>
      </w:r>
      <w:r>
        <w:rPr>
          <w:rFonts w:ascii="FangSong" w:hAnsi="FangSong" w:eastAsia="FangSong" w:cs="FangSong"/>
          <w:sz w:val="32"/>
          <w:szCs w:val="32"/>
          <w:spacing w:val="-15"/>
        </w:rPr>
        <w:t>的声明；</w:t>
      </w:r>
    </w:p>
    <w:p>
      <w:pPr>
        <w:ind w:left="775"/>
        <w:spacing w:before="165" w:line="222" w:lineRule="auto"/>
        <w:rPr>
          <w:rFonts w:ascii="FangSong" w:hAnsi="FangSong" w:eastAsia="FangSong" w:cs="FangSong"/>
          <w:sz w:val="32"/>
          <w:szCs w:val="32"/>
        </w:rPr>
      </w:pPr>
      <w:r>
        <w:rPr>
          <w:rFonts w:ascii="Times New Roman" w:hAnsi="Times New Roman" w:eastAsia="Times New Roman" w:cs="Times New Roman"/>
          <w:sz w:val="32"/>
          <w:szCs w:val="32"/>
          <w:spacing w:val="-6"/>
        </w:rPr>
        <w:t>6.</w:t>
      </w:r>
      <w:r>
        <w:rPr>
          <w:rFonts w:ascii="Times New Roman" w:hAnsi="Times New Roman" w:eastAsia="Times New Roman" w:cs="Times New Roman"/>
          <w:sz w:val="32"/>
          <w:szCs w:val="32"/>
          <w:spacing w:val="18"/>
        </w:rPr>
        <w:t xml:space="preserve">   </w:t>
      </w:r>
      <w:r>
        <w:rPr>
          <w:rFonts w:ascii="FangSong" w:hAnsi="FangSong" w:eastAsia="FangSong" w:cs="FangSong"/>
          <w:sz w:val="32"/>
          <w:szCs w:val="32"/>
          <w:spacing w:val="-6"/>
        </w:rPr>
        <w:t>本人签字。</w:t>
      </w:r>
    </w:p>
    <w:p>
      <w:pPr>
        <w:spacing w:line="222" w:lineRule="auto"/>
        <w:sectPr>
          <w:footerReference w:type="default" r:id="rId111"/>
          <w:pgSz w:w="11900" w:h="16820"/>
          <w:pgMar w:top="400" w:right="107" w:bottom="905" w:left="1785" w:header="0" w:footer="743" w:gutter="0"/>
        </w:sectPr>
        <w:rPr>
          <w:rFonts w:ascii="FangSong" w:hAnsi="FangSong" w:eastAsia="FangSong" w:cs="FangSong"/>
          <w:sz w:val="32"/>
          <w:szCs w:val="32"/>
        </w:rPr>
      </w:pPr>
    </w:p>
    <w:p>
      <w:pPr>
        <w:pStyle w:val="BodyText"/>
        <w:spacing w:line="281" w:lineRule="auto"/>
        <w:rPr/>
      </w:pPr>
      <w:r/>
    </w:p>
    <w:p>
      <w:pPr>
        <w:pStyle w:val="BodyText"/>
        <w:spacing w:line="281" w:lineRule="auto"/>
        <w:rPr/>
      </w:pPr>
      <w:r/>
    </w:p>
    <w:p>
      <w:pPr>
        <w:pStyle w:val="BodyText"/>
        <w:spacing w:line="281" w:lineRule="auto"/>
        <w:rPr/>
      </w:pPr>
      <w:r/>
    </w:p>
    <w:p>
      <w:pPr>
        <w:pStyle w:val="BodyText"/>
        <w:spacing w:line="282" w:lineRule="auto"/>
        <w:rPr/>
      </w:pPr>
      <w:r/>
    </w:p>
    <w:p>
      <w:pPr>
        <w:ind w:left="644"/>
        <w:spacing w:before="105" w:line="220" w:lineRule="auto"/>
        <w:rPr>
          <w:rFonts w:ascii="FangSong" w:hAnsi="FangSong" w:eastAsia="FangSong" w:cs="FangSong"/>
          <w:sz w:val="32"/>
          <w:szCs w:val="32"/>
        </w:rPr>
      </w:pPr>
      <w:r>
        <w:rPr>
          <w:rFonts w:ascii="FangSong" w:hAnsi="FangSong" w:eastAsia="FangSong" w:cs="FangSong"/>
          <w:sz w:val="32"/>
          <w:szCs w:val="32"/>
          <w:spacing w:val="-8"/>
        </w:rPr>
        <w:t>四</w:t>
      </w:r>
      <w:r>
        <w:rPr>
          <w:rFonts w:ascii="FangSong" w:hAnsi="FangSong" w:eastAsia="FangSong" w:cs="FangSong"/>
          <w:sz w:val="32"/>
          <w:szCs w:val="32"/>
          <w:spacing w:val="-58"/>
        </w:rPr>
        <w:t xml:space="preserve"> </w:t>
      </w:r>
      <w:r>
        <w:rPr>
          <w:rFonts w:ascii="FangSong" w:hAnsi="FangSong" w:eastAsia="FangSong" w:cs="FangSong"/>
          <w:sz w:val="32"/>
          <w:szCs w:val="32"/>
          <w:spacing w:val="-8"/>
        </w:rPr>
        <w:t>、评估方法和各评估参数确定的理由必须充分阐述。</w:t>
      </w:r>
    </w:p>
    <w:p>
      <w:pPr>
        <w:ind w:left="14" w:right="1321" w:firstLine="629"/>
        <w:spacing w:before="177" w:line="274" w:lineRule="auto"/>
        <w:rPr>
          <w:rFonts w:ascii="FangSong" w:hAnsi="FangSong" w:eastAsia="FangSong" w:cs="FangSong"/>
          <w:sz w:val="32"/>
          <w:szCs w:val="32"/>
        </w:rPr>
      </w:pPr>
      <w:r>
        <w:rPr>
          <w:rFonts w:ascii="FangSong" w:hAnsi="FangSong" w:eastAsia="FangSong" w:cs="FangSong"/>
          <w:sz w:val="32"/>
          <w:szCs w:val="32"/>
          <w:spacing w:val="-12"/>
        </w:rPr>
        <w:t>五</w:t>
      </w:r>
      <w:r>
        <w:rPr>
          <w:rFonts w:ascii="FangSong" w:hAnsi="FangSong" w:eastAsia="FangSong" w:cs="FangSong"/>
          <w:sz w:val="32"/>
          <w:szCs w:val="32"/>
          <w:spacing w:val="-56"/>
        </w:rPr>
        <w:t xml:space="preserve"> </w:t>
      </w:r>
      <w:r>
        <w:rPr>
          <w:rFonts w:ascii="FangSong" w:hAnsi="FangSong" w:eastAsia="FangSong" w:cs="FangSong"/>
          <w:sz w:val="32"/>
          <w:szCs w:val="32"/>
          <w:spacing w:val="-12"/>
        </w:rPr>
        <w:t>、未经国务院或财政部批准、认可的地方性收费不能列</w:t>
      </w:r>
      <w:r>
        <w:rPr>
          <w:rFonts w:ascii="FangSong" w:hAnsi="FangSong" w:eastAsia="FangSong" w:cs="FangSong"/>
          <w:sz w:val="32"/>
          <w:szCs w:val="32"/>
        </w:rPr>
        <w:t xml:space="preserve"> </w:t>
      </w:r>
      <w:r>
        <w:rPr>
          <w:rFonts w:ascii="FangSong" w:hAnsi="FangSong" w:eastAsia="FangSong" w:cs="FangSong"/>
          <w:sz w:val="32"/>
          <w:szCs w:val="32"/>
          <w:spacing w:val="-6"/>
        </w:rPr>
        <w:t>入成本。</w:t>
      </w:r>
    </w:p>
    <w:p>
      <w:pPr>
        <w:ind w:left="644"/>
        <w:spacing w:before="142" w:line="221" w:lineRule="auto"/>
        <w:rPr>
          <w:rFonts w:ascii="FangSong" w:hAnsi="FangSong" w:eastAsia="FangSong" w:cs="FangSong"/>
          <w:sz w:val="35"/>
          <w:szCs w:val="35"/>
        </w:rPr>
      </w:pPr>
      <w:r>
        <w:rPr>
          <w:rFonts w:ascii="FangSong" w:hAnsi="FangSong" w:eastAsia="FangSong" w:cs="FangSong"/>
          <w:sz w:val="35"/>
          <w:szCs w:val="35"/>
          <w:spacing w:val="-32"/>
        </w:rPr>
        <w:t>六、需附详细陈述有关情况的现场核实和市场调查报告。</w:t>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1" w:lineRule="auto"/>
        <w:rPr/>
      </w:pPr>
      <w:r/>
    </w:p>
    <w:p>
      <w:pPr>
        <w:pStyle w:val="BodyText"/>
        <w:spacing w:line="261" w:lineRule="auto"/>
        <w:rPr/>
      </w:pPr>
      <w:r/>
    </w:p>
    <w:p>
      <w:pPr>
        <w:ind w:firstLine="9563"/>
        <w:spacing w:line="834" w:lineRule="exact"/>
        <w:rPr/>
      </w:pPr>
      <w:r>
        <w:rPr>
          <w:position w:val="-16"/>
        </w:rPr>
        <w:drawing>
          <wp:inline distT="0" distB="0" distL="0" distR="0">
            <wp:extent cx="133034" cy="529813"/>
            <wp:effectExtent l="0" t="0" r="0" b="0"/>
            <wp:docPr id="220" name="IM 220"/>
            <wp:cNvGraphicFramePr/>
            <a:graphic>
              <a:graphicData uri="http://schemas.openxmlformats.org/drawingml/2006/picture">
                <pic:pic>
                  <pic:nvPicPr>
                    <pic:cNvPr id="220" name="IM 220"/>
                    <pic:cNvPicPr/>
                  </pic:nvPicPr>
                  <pic:blipFill>
                    <a:blip r:embed="rId114"/>
                    <a:stretch>
                      <a:fillRect/>
                    </a:stretch>
                  </pic:blipFill>
                  <pic:spPr>
                    <a:xfrm rot="0">
                      <a:off x="0" y="0"/>
                      <a:ext cx="133034" cy="529813"/>
                    </a:xfrm>
                    <a:prstGeom prst="rect">
                      <a:avLst/>
                    </a:prstGeom>
                  </pic:spPr>
                </pic:pic>
              </a:graphicData>
            </a:graphic>
          </wp:inline>
        </w:drawing>
      </w:r>
    </w:p>
    <w:p>
      <w:pPr>
        <w:spacing w:line="834" w:lineRule="exact"/>
        <w:sectPr>
          <w:footerReference w:type="default" r:id="rId113"/>
          <w:pgSz w:w="11900" w:h="16820"/>
          <w:pgMar w:top="400" w:right="342" w:bottom="882" w:left="1785" w:header="0" w:footer="749" w:gutter="0"/>
        </w:sectPr>
        <w:rPr/>
      </w:pP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7" w:lineRule="auto"/>
        <w:rPr/>
      </w:pPr>
      <w:r/>
    </w:p>
    <w:p>
      <w:pPr>
        <w:ind w:left="299"/>
        <w:spacing w:before="228" w:line="219" w:lineRule="auto"/>
        <w:rPr>
          <w:rFonts w:ascii="SimSun" w:hAnsi="SimSun" w:eastAsia="SimSun" w:cs="SimSun"/>
          <w:sz w:val="70"/>
          <w:szCs w:val="70"/>
        </w:rPr>
      </w:pPr>
      <w:r>
        <w:drawing>
          <wp:anchor distT="0" distB="0" distL="0" distR="0" simplePos="0" relativeHeight="252016640" behindDoc="0" locked="0" layoutInCell="1" allowOverlap="1">
            <wp:simplePos x="0" y="0"/>
            <wp:positionH relativeFrom="column">
              <wp:posOffset>260321</wp:posOffset>
            </wp:positionH>
            <wp:positionV relativeFrom="paragraph">
              <wp:posOffset>725209</wp:posOffset>
            </wp:positionV>
            <wp:extent cx="171456" cy="253986"/>
            <wp:effectExtent l="0" t="0" r="0" b="0"/>
            <wp:wrapNone/>
            <wp:docPr id="222" name="IM 222"/>
            <wp:cNvGraphicFramePr/>
            <a:graphic>
              <a:graphicData uri="http://schemas.openxmlformats.org/drawingml/2006/picture">
                <pic:pic>
                  <pic:nvPicPr>
                    <pic:cNvPr id="222" name="IM 222"/>
                    <pic:cNvPicPr/>
                  </pic:nvPicPr>
                  <pic:blipFill>
                    <a:blip r:embed="rId115"/>
                    <a:stretch>
                      <a:fillRect/>
                    </a:stretch>
                  </pic:blipFill>
                  <pic:spPr>
                    <a:xfrm rot="0">
                      <a:off x="0" y="0"/>
                      <a:ext cx="171456" cy="253986"/>
                    </a:xfrm>
                    <a:prstGeom prst="rect">
                      <a:avLst/>
                    </a:prstGeom>
                  </pic:spPr>
                </pic:pic>
              </a:graphicData>
            </a:graphic>
          </wp:anchor>
        </w:drawing>
      </w:r>
      <w:r>
        <w:drawing>
          <wp:anchor distT="0" distB="0" distL="0" distR="0" simplePos="0" relativeHeight="252014592" behindDoc="0" locked="0" layoutInCell="1" allowOverlap="1">
            <wp:simplePos x="0" y="0"/>
            <wp:positionH relativeFrom="column">
              <wp:posOffset>761997</wp:posOffset>
            </wp:positionH>
            <wp:positionV relativeFrom="paragraph">
              <wp:posOffset>731510</wp:posOffset>
            </wp:positionV>
            <wp:extent cx="260321" cy="361969"/>
            <wp:effectExtent l="0" t="0" r="0" b="0"/>
            <wp:wrapNone/>
            <wp:docPr id="224" name="IM 224"/>
            <wp:cNvGraphicFramePr/>
            <a:graphic>
              <a:graphicData uri="http://schemas.openxmlformats.org/drawingml/2006/picture">
                <pic:pic>
                  <pic:nvPicPr>
                    <pic:cNvPr id="224" name="IM 224"/>
                    <pic:cNvPicPr/>
                  </pic:nvPicPr>
                  <pic:blipFill>
                    <a:blip r:embed="rId116"/>
                    <a:stretch>
                      <a:fillRect/>
                    </a:stretch>
                  </pic:blipFill>
                  <pic:spPr>
                    <a:xfrm rot="0">
                      <a:off x="0" y="0"/>
                      <a:ext cx="260321" cy="361969"/>
                    </a:xfrm>
                    <a:prstGeom prst="rect">
                      <a:avLst/>
                    </a:prstGeom>
                  </pic:spPr>
                </pic:pic>
              </a:graphicData>
            </a:graphic>
          </wp:anchor>
        </w:drawing>
      </w:r>
      <w:r>
        <w:drawing>
          <wp:anchor distT="0" distB="0" distL="0" distR="0" simplePos="0" relativeHeight="252015616" behindDoc="0" locked="0" layoutInCell="1" allowOverlap="1">
            <wp:simplePos x="0" y="0"/>
            <wp:positionH relativeFrom="column">
              <wp:posOffset>1892298</wp:posOffset>
            </wp:positionH>
            <wp:positionV relativeFrom="paragraph">
              <wp:posOffset>737919</wp:posOffset>
            </wp:positionV>
            <wp:extent cx="196846" cy="285708"/>
            <wp:effectExtent l="0" t="0" r="0" b="0"/>
            <wp:wrapNone/>
            <wp:docPr id="226" name="IM 226"/>
            <wp:cNvGraphicFramePr/>
            <a:graphic>
              <a:graphicData uri="http://schemas.openxmlformats.org/drawingml/2006/picture">
                <pic:pic>
                  <pic:nvPicPr>
                    <pic:cNvPr id="226" name="IM 226"/>
                    <pic:cNvPicPr/>
                  </pic:nvPicPr>
                  <pic:blipFill>
                    <a:blip r:embed="rId117"/>
                    <a:stretch>
                      <a:fillRect/>
                    </a:stretch>
                  </pic:blipFill>
                  <pic:spPr>
                    <a:xfrm rot="0">
                      <a:off x="0" y="0"/>
                      <a:ext cx="196846" cy="285708"/>
                    </a:xfrm>
                    <a:prstGeom prst="rect">
                      <a:avLst/>
                    </a:prstGeom>
                  </pic:spPr>
                </pic:pic>
              </a:graphicData>
            </a:graphic>
          </wp:anchor>
        </w:drawing>
      </w:r>
      <w:r>
        <w:rPr>
          <w:rFonts w:ascii="SimSun" w:hAnsi="SimSun" w:eastAsia="SimSun" w:cs="SimSun"/>
          <w:sz w:val="70"/>
          <w:szCs w:val="70"/>
          <w:b/>
          <w:bCs/>
          <w:color w:val="808080"/>
          <w:spacing w:val="-65"/>
        </w:rPr>
        <w:t>内蒙古自治区地质调查研究院</w:t>
      </w:r>
    </w:p>
    <w:p>
      <w:pPr>
        <w:ind w:firstLine="3840"/>
        <w:spacing w:before="135" w:line="820" w:lineRule="exact"/>
        <w:rPr/>
      </w:pPr>
      <w:r>
        <w:drawing>
          <wp:anchor distT="0" distB="0" distL="0" distR="0" simplePos="0" relativeHeight="252017664" behindDoc="0" locked="0" layoutInCell="1" allowOverlap="1">
            <wp:simplePos x="0" y="0"/>
            <wp:positionH relativeFrom="column">
              <wp:posOffset>812777</wp:posOffset>
            </wp:positionH>
            <wp:positionV relativeFrom="paragraph">
              <wp:posOffset>473167</wp:posOffset>
            </wp:positionV>
            <wp:extent cx="222236" cy="82561"/>
            <wp:effectExtent l="0" t="0" r="0" b="0"/>
            <wp:wrapNone/>
            <wp:docPr id="228" name="IM 228"/>
            <wp:cNvGraphicFramePr/>
            <a:graphic>
              <a:graphicData uri="http://schemas.openxmlformats.org/drawingml/2006/picture">
                <pic:pic>
                  <pic:nvPicPr>
                    <pic:cNvPr id="228" name="IM 228"/>
                    <pic:cNvPicPr/>
                  </pic:nvPicPr>
                  <pic:blipFill>
                    <a:blip r:embed="rId118"/>
                    <a:stretch>
                      <a:fillRect/>
                    </a:stretch>
                  </pic:blipFill>
                  <pic:spPr>
                    <a:xfrm rot="0">
                      <a:off x="0" y="0"/>
                      <a:ext cx="222236" cy="82561"/>
                    </a:xfrm>
                    <a:prstGeom prst="rect">
                      <a:avLst/>
                    </a:prstGeom>
                  </pic:spPr>
                </pic:pic>
              </a:graphicData>
            </a:graphic>
          </wp:anchor>
        </w:drawing>
      </w:r>
      <w:r>
        <w:drawing>
          <wp:anchor distT="0" distB="0" distL="0" distR="0" simplePos="0" relativeHeight="252013568" behindDoc="0" locked="0" layoutInCell="1" allowOverlap="1">
            <wp:simplePos x="0" y="0"/>
            <wp:positionH relativeFrom="column">
              <wp:posOffset>1346190</wp:posOffset>
            </wp:positionH>
            <wp:positionV relativeFrom="paragraph">
              <wp:posOffset>85778</wp:posOffset>
            </wp:positionV>
            <wp:extent cx="222236" cy="444531"/>
            <wp:effectExtent l="0" t="0" r="0" b="0"/>
            <wp:wrapNone/>
            <wp:docPr id="230" name="IM 230"/>
            <wp:cNvGraphicFramePr/>
            <a:graphic>
              <a:graphicData uri="http://schemas.openxmlformats.org/drawingml/2006/picture">
                <pic:pic>
                  <pic:nvPicPr>
                    <pic:cNvPr id="230" name="IM 230"/>
                    <pic:cNvPicPr/>
                  </pic:nvPicPr>
                  <pic:blipFill>
                    <a:blip r:embed="rId119"/>
                    <a:stretch>
                      <a:fillRect/>
                    </a:stretch>
                  </pic:blipFill>
                  <pic:spPr>
                    <a:xfrm rot="0">
                      <a:off x="0" y="0"/>
                      <a:ext cx="222236" cy="444531"/>
                    </a:xfrm>
                    <a:prstGeom prst="rect">
                      <a:avLst/>
                    </a:prstGeom>
                  </pic:spPr>
                </pic:pic>
              </a:graphicData>
            </a:graphic>
          </wp:anchor>
        </w:drawing>
      </w:r>
      <w:r>
        <w:rPr>
          <w:position w:val="-16"/>
        </w:rPr>
        <w:drawing>
          <wp:inline distT="0" distB="0" distL="0" distR="0">
            <wp:extent cx="2908270" cy="520684"/>
            <wp:effectExtent l="0" t="0" r="0" b="0"/>
            <wp:docPr id="232" name="IM 232"/>
            <wp:cNvGraphicFramePr/>
            <a:graphic>
              <a:graphicData uri="http://schemas.openxmlformats.org/drawingml/2006/picture">
                <pic:pic>
                  <pic:nvPicPr>
                    <pic:cNvPr id="232" name="IM 232"/>
                    <pic:cNvPicPr/>
                  </pic:nvPicPr>
                  <pic:blipFill>
                    <a:blip r:embed="rId120"/>
                    <a:stretch>
                      <a:fillRect/>
                    </a:stretch>
                  </pic:blipFill>
                  <pic:spPr>
                    <a:xfrm rot="0">
                      <a:off x="0" y="0"/>
                      <a:ext cx="2908270" cy="520684"/>
                    </a:xfrm>
                    <a:prstGeom prst="rect">
                      <a:avLst/>
                    </a:prstGeom>
                  </pic:spPr>
                </pic:pic>
              </a:graphicData>
            </a:graphic>
          </wp:inline>
        </w:drawing>
      </w:r>
    </w:p>
    <w:p>
      <w:pPr>
        <w:pStyle w:val="BodyText"/>
        <w:spacing w:line="338" w:lineRule="auto"/>
        <w:rPr/>
      </w:pPr>
      <w:r/>
    </w:p>
    <w:p>
      <w:pPr>
        <w:spacing w:line="60" w:lineRule="exact"/>
        <w:rPr/>
      </w:pPr>
      <w:r>
        <w:rPr>
          <w:position w:val="-1"/>
        </w:rPr>
        <w:drawing>
          <wp:inline distT="0" distB="0" distL="0" distR="0">
            <wp:extent cx="5594304" cy="38130"/>
            <wp:effectExtent l="0" t="0" r="0" b="0"/>
            <wp:docPr id="234" name="IM 234"/>
            <wp:cNvGraphicFramePr/>
            <a:graphic>
              <a:graphicData uri="http://schemas.openxmlformats.org/drawingml/2006/picture">
                <pic:pic>
                  <pic:nvPicPr>
                    <pic:cNvPr id="234" name="IM 234"/>
                    <pic:cNvPicPr/>
                  </pic:nvPicPr>
                  <pic:blipFill>
                    <a:blip r:embed="rId121"/>
                    <a:stretch>
                      <a:fillRect/>
                    </a:stretch>
                  </pic:blipFill>
                  <pic:spPr>
                    <a:xfrm rot="0">
                      <a:off x="0" y="0"/>
                      <a:ext cx="5594304" cy="38130"/>
                    </a:xfrm>
                    <a:prstGeom prst="rect">
                      <a:avLst/>
                    </a:prstGeom>
                  </pic:spPr>
                </pic:pic>
              </a:graphicData>
            </a:graphic>
          </wp:inline>
        </w:drawing>
      </w:r>
    </w:p>
    <w:p>
      <w:pPr>
        <w:ind w:left="5050"/>
        <w:spacing w:before="270" w:line="222" w:lineRule="auto"/>
        <w:rPr>
          <w:rFonts w:ascii="FangSong" w:hAnsi="FangSong" w:eastAsia="FangSong" w:cs="FangSong"/>
          <w:sz w:val="31"/>
          <w:szCs w:val="31"/>
        </w:rPr>
      </w:pPr>
      <w:r>
        <w:rPr>
          <w:rFonts w:ascii="FangSong" w:hAnsi="FangSong" w:eastAsia="FangSong" w:cs="FangSong"/>
          <w:sz w:val="31"/>
          <w:szCs w:val="31"/>
          <w:spacing w:val="-17"/>
        </w:rPr>
        <w:t>内地调研矿查〔2026〕085号</w:t>
      </w:r>
    </w:p>
    <w:p>
      <w:pPr>
        <w:pStyle w:val="BodyText"/>
        <w:spacing w:line="453" w:lineRule="auto"/>
        <w:rPr/>
      </w:pPr>
      <w:r/>
    </w:p>
    <w:p>
      <w:pPr>
        <w:ind w:left="589" w:right="235" w:hanging="380"/>
        <w:spacing w:before="113" w:line="245" w:lineRule="auto"/>
        <w:rPr>
          <w:rFonts w:ascii="SimSun" w:hAnsi="SimSun" w:eastAsia="SimSun" w:cs="SimSun"/>
          <w:sz w:val="35"/>
          <w:szCs w:val="35"/>
        </w:rPr>
      </w:pPr>
      <w:r>
        <w:rPr>
          <w:rFonts w:ascii="SimSun" w:hAnsi="SimSun" w:eastAsia="SimSun" w:cs="SimSun"/>
          <w:sz w:val="35"/>
          <w:szCs w:val="35"/>
          <w:spacing w:val="30"/>
        </w:rPr>
        <w:t>关于核实“内蒙古自治区克什克腾旗东双山钼多金</w:t>
      </w:r>
      <w:r>
        <w:rPr>
          <w:rFonts w:ascii="SimSun" w:hAnsi="SimSun" w:eastAsia="SimSun" w:cs="SimSun"/>
          <w:sz w:val="35"/>
          <w:szCs w:val="35"/>
          <w:spacing w:val="3"/>
        </w:rPr>
        <w:t xml:space="preserve"> </w:t>
      </w:r>
      <w:r>
        <w:rPr>
          <w:rFonts w:ascii="SimSun" w:hAnsi="SimSun" w:eastAsia="SimSun" w:cs="SimSun"/>
          <w:sz w:val="35"/>
          <w:szCs w:val="35"/>
          <w:spacing w:val="32"/>
        </w:rPr>
        <w:t>属矿勘探”探矿权范围内矿产勘查情况的复函</w:t>
      </w:r>
    </w:p>
    <w:p>
      <w:pPr>
        <w:pStyle w:val="BodyText"/>
        <w:spacing w:line="326" w:lineRule="auto"/>
        <w:rPr/>
      </w:pPr>
      <w:r/>
    </w:p>
    <w:p>
      <w:pPr>
        <w:ind w:left="209"/>
        <w:spacing w:before="100" w:line="222" w:lineRule="auto"/>
        <w:rPr>
          <w:rFonts w:ascii="FangSong" w:hAnsi="FangSong" w:eastAsia="FangSong" w:cs="FangSong"/>
          <w:sz w:val="31"/>
          <w:szCs w:val="31"/>
        </w:rPr>
      </w:pPr>
      <w:r>
        <w:rPr>
          <w:rFonts w:ascii="FangSong" w:hAnsi="FangSong" w:eastAsia="FangSong" w:cs="FangSong"/>
          <w:sz w:val="31"/>
          <w:szCs w:val="31"/>
          <w:spacing w:val="-12"/>
        </w:rPr>
        <w:t>克什克腾旗自然资源局：</w:t>
      </w:r>
    </w:p>
    <w:p>
      <w:pPr>
        <w:ind w:left="209" w:right="140" w:firstLine="599"/>
        <w:spacing w:before="256" w:line="358" w:lineRule="auto"/>
        <w:rPr>
          <w:rFonts w:ascii="FangSong" w:hAnsi="FangSong" w:eastAsia="FangSong" w:cs="FangSong"/>
          <w:sz w:val="31"/>
          <w:szCs w:val="31"/>
        </w:rPr>
      </w:pPr>
      <w:r>
        <w:rPr>
          <w:rFonts w:ascii="FangSong" w:hAnsi="FangSong" w:eastAsia="FangSong" w:cs="FangSong"/>
          <w:sz w:val="31"/>
          <w:szCs w:val="31"/>
          <w:spacing w:val="-9"/>
        </w:rPr>
        <w:t>按照你局《关于内蒙古自治区克什克腾旗东双</w:t>
      </w:r>
      <w:r>
        <w:rPr>
          <w:rFonts w:ascii="FangSong" w:hAnsi="FangSong" w:eastAsia="FangSong" w:cs="FangSong"/>
          <w:sz w:val="31"/>
          <w:szCs w:val="31"/>
          <w:spacing w:val="-10"/>
        </w:rPr>
        <w:t>山钼多金属矿</w:t>
      </w:r>
      <w:r>
        <w:rPr>
          <w:rFonts w:ascii="FangSong" w:hAnsi="FangSong" w:eastAsia="FangSong" w:cs="FangSong"/>
          <w:sz w:val="31"/>
          <w:szCs w:val="31"/>
        </w:rPr>
        <w:t xml:space="preserve"> </w:t>
      </w:r>
      <w:r>
        <w:rPr>
          <w:rFonts w:ascii="FangSong" w:hAnsi="FangSong" w:eastAsia="FangSong" w:cs="FangSong"/>
          <w:sz w:val="31"/>
          <w:szCs w:val="31"/>
          <w:spacing w:val="-3"/>
        </w:rPr>
        <w:t>勘探探矿权范围内矿产勘查情况的函》(克自然资</w:t>
      </w:r>
      <w:r>
        <w:rPr>
          <w:rFonts w:ascii="FangSong" w:hAnsi="FangSong" w:eastAsia="FangSong" w:cs="FangSong"/>
          <w:sz w:val="31"/>
          <w:szCs w:val="31"/>
          <w:spacing w:val="-4"/>
        </w:rPr>
        <w:t>函〔2026)123</w:t>
      </w:r>
      <w:r>
        <w:rPr>
          <w:rFonts w:ascii="FangSong" w:hAnsi="FangSong" w:eastAsia="FangSong" w:cs="FangSong"/>
          <w:sz w:val="31"/>
          <w:szCs w:val="31"/>
        </w:rPr>
        <w:t xml:space="preserve"> </w:t>
      </w:r>
      <w:r>
        <w:rPr>
          <w:rFonts w:ascii="FangSong" w:hAnsi="FangSong" w:eastAsia="FangSong" w:cs="FangSong"/>
          <w:sz w:val="31"/>
          <w:szCs w:val="31"/>
          <w:spacing w:val="3"/>
        </w:rPr>
        <w:t>号)要求，我院依据地质资料馆现有馆藏资料(数据截止时间：</w:t>
      </w:r>
      <w:r>
        <w:rPr>
          <w:rFonts w:ascii="FangSong" w:hAnsi="FangSong" w:eastAsia="FangSong" w:cs="FangSong"/>
          <w:sz w:val="31"/>
          <w:szCs w:val="31"/>
        </w:rPr>
        <w:t xml:space="preserve"> </w:t>
      </w:r>
      <w:r>
        <w:rPr>
          <w:rFonts w:ascii="FangSong" w:hAnsi="FangSong" w:eastAsia="FangSong" w:cs="FangSong"/>
          <w:sz w:val="31"/>
          <w:szCs w:val="31"/>
          <w:spacing w:val="8"/>
        </w:rPr>
        <w:t>2026年6月24</w:t>
      </w:r>
      <w:r>
        <w:rPr>
          <w:rFonts w:ascii="FangSong" w:hAnsi="FangSong" w:eastAsia="FangSong" w:cs="FangSong"/>
          <w:sz w:val="31"/>
          <w:szCs w:val="31"/>
          <w:spacing w:val="-35"/>
        </w:rPr>
        <w:t xml:space="preserve"> </w:t>
      </w:r>
      <w:r>
        <w:rPr>
          <w:rFonts w:ascii="FangSong" w:hAnsi="FangSong" w:eastAsia="FangSong" w:cs="FangSong"/>
          <w:sz w:val="31"/>
          <w:szCs w:val="31"/>
          <w:spacing w:val="8"/>
        </w:rPr>
        <w:t>日)对“内蒙古自治区克什克腾旗东双山钼多金</w:t>
      </w:r>
      <w:r>
        <w:rPr>
          <w:rFonts w:ascii="FangSong" w:hAnsi="FangSong" w:eastAsia="FangSong" w:cs="FangSong"/>
          <w:sz w:val="31"/>
          <w:szCs w:val="31"/>
        </w:rPr>
        <w:t xml:space="preserve"> </w:t>
      </w:r>
      <w:r>
        <w:rPr>
          <w:rFonts w:ascii="FangSong" w:hAnsi="FangSong" w:eastAsia="FangSong" w:cs="FangSong"/>
          <w:sz w:val="31"/>
          <w:szCs w:val="31"/>
          <w:spacing w:val="-1"/>
        </w:rPr>
        <w:t>属矿勘探”范围(登记证号：</w:t>
      </w:r>
      <w:r>
        <w:rPr>
          <w:rFonts w:ascii="Times New Roman" w:hAnsi="Times New Roman" w:eastAsia="Times New Roman" w:cs="Times New Roman"/>
          <w:sz w:val="31"/>
          <w:szCs w:val="31"/>
          <w:spacing w:val="-1"/>
        </w:rPr>
        <w:t>T15520130602047895,  </w:t>
      </w:r>
      <w:r>
        <w:rPr>
          <w:rFonts w:ascii="FangSong" w:hAnsi="FangSong" w:eastAsia="FangSong" w:cs="FangSong"/>
          <w:sz w:val="31"/>
          <w:szCs w:val="31"/>
          <w:spacing w:val="-1"/>
        </w:rPr>
        <w:t>探矿权人为</w:t>
      </w:r>
      <w:r>
        <w:rPr>
          <w:rFonts w:ascii="FangSong" w:hAnsi="FangSong" w:eastAsia="FangSong" w:cs="FangSong"/>
          <w:sz w:val="31"/>
          <w:szCs w:val="31"/>
          <w:spacing w:val="15"/>
        </w:rPr>
        <w:t xml:space="preserve"> </w:t>
      </w:r>
      <w:r>
        <w:rPr>
          <w:rFonts w:ascii="FangSong" w:hAnsi="FangSong" w:eastAsia="FangSong" w:cs="FangSong"/>
          <w:sz w:val="31"/>
          <w:szCs w:val="31"/>
          <w:spacing w:val="2"/>
        </w:rPr>
        <w:t>东北特钢集团林西金域矿业有限公司，面积为9.88平方公里，</w:t>
      </w:r>
      <w:r>
        <w:rPr>
          <w:rFonts w:ascii="FangSong" w:hAnsi="FangSong" w:eastAsia="FangSong" w:cs="FangSong"/>
          <w:sz w:val="31"/>
          <w:szCs w:val="31"/>
          <w:spacing w:val="9"/>
        </w:rPr>
        <w:t xml:space="preserve"> </w:t>
      </w:r>
      <w:r>
        <w:rPr>
          <w:rFonts w:ascii="FangSong" w:hAnsi="FangSong" w:eastAsia="FangSong" w:cs="FangSong"/>
          <w:sz w:val="31"/>
          <w:szCs w:val="31"/>
          <w:spacing w:val="1"/>
        </w:rPr>
        <w:t>平面范围各拐点坐标见表1)进行核实，涉及地质工作如下：</w:t>
      </w:r>
    </w:p>
    <w:p>
      <w:pPr>
        <w:ind w:left="2819"/>
        <w:spacing w:before="82" w:line="222" w:lineRule="auto"/>
        <w:rPr>
          <w:rFonts w:ascii="FangSong" w:hAnsi="FangSong" w:eastAsia="FangSong" w:cs="FangSong"/>
          <w:sz w:val="28"/>
          <w:szCs w:val="28"/>
        </w:rPr>
      </w:pPr>
      <w:r>
        <w:rPr>
          <w:rFonts w:ascii="FangSong" w:hAnsi="FangSong" w:eastAsia="FangSong" w:cs="FangSong"/>
          <w:sz w:val="28"/>
          <w:szCs w:val="28"/>
          <w:spacing w:val="-10"/>
        </w:rPr>
        <w:t>探矿权范围拐点坐标一览表</w:t>
      </w:r>
    </w:p>
    <w:p>
      <w:pPr>
        <w:ind w:left="219"/>
        <w:spacing w:before="45" w:line="218" w:lineRule="auto"/>
        <w:rPr>
          <w:rFonts w:ascii="SimSun" w:hAnsi="SimSun" w:eastAsia="SimSun" w:cs="SimSun"/>
          <w:sz w:val="24"/>
          <w:szCs w:val="24"/>
        </w:rPr>
      </w:pPr>
      <w:r>
        <w:rPr>
          <w:rFonts w:ascii="SimSun" w:hAnsi="SimSun" w:eastAsia="SimSun" w:cs="SimSun"/>
          <w:sz w:val="24"/>
          <w:szCs w:val="24"/>
          <w:spacing w:val="3"/>
        </w:rPr>
        <w:t>表1                      </w:t>
      </w:r>
      <w:r>
        <w:rPr>
          <w:rFonts w:ascii="SimSun" w:hAnsi="SimSun" w:eastAsia="SimSun" w:cs="SimSun"/>
          <w:sz w:val="24"/>
          <w:szCs w:val="24"/>
          <w:spacing w:val="2"/>
        </w:rPr>
        <w:t xml:space="preserve">                            2000国家大地坐标</w:t>
      </w:r>
    </w:p>
    <w:tbl>
      <w:tblPr>
        <w:tblStyle w:val="TableNormal"/>
        <w:tblW w:w="8639" w:type="dxa"/>
        <w:tblInd w:w="119"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1453"/>
        <w:gridCol w:w="1448"/>
        <w:gridCol w:w="1448"/>
        <w:gridCol w:w="1418"/>
        <w:gridCol w:w="1448"/>
        <w:gridCol w:w="1424"/>
      </w:tblGrid>
      <w:tr>
        <w:trPr>
          <w:trHeight w:val="303" w:hRule="atLeast"/>
        </w:trPr>
        <w:tc>
          <w:tcPr>
            <w:tcW w:w="1453" w:type="dxa"/>
            <w:vAlign w:val="top"/>
          </w:tcPr>
          <w:p>
            <w:pPr>
              <w:pStyle w:val="TableText"/>
              <w:ind w:left="155"/>
              <w:spacing w:before="36" w:line="169" w:lineRule="auto"/>
              <w:rPr>
                <w:sz w:val="28"/>
                <w:szCs w:val="28"/>
              </w:rPr>
            </w:pPr>
            <w:r>
              <w:rPr>
                <w:sz w:val="28"/>
                <w:szCs w:val="28"/>
                <w:spacing w:val="4"/>
              </w:rPr>
              <w:t>拐点编号</w:t>
            </w:r>
          </w:p>
        </w:tc>
        <w:tc>
          <w:tcPr>
            <w:tcW w:w="1448" w:type="dxa"/>
            <w:vAlign w:val="top"/>
          </w:tcPr>
          <w:p>
            <w:pPr>
              <w:pStyle w:val="TableText"/>
              <w:ind w:left="431"/>
              <w:spacing w:before="36" w:line="169" w:lineRule="auto"/>
              <w:rPr>
                <w:sz w:val="28"/>
                <w:szCs w:val="28"/>
              </w:rPr>
            </w:pPr>
            <w:r>
              <w:rPr>
                <w:sz w:val="28"/>
                <w:szCs w:val="28"/>
                <w:spacing w:val="8"/>
              </w:rPr>
              <w:t>经度</w:t>
            </w:r>
          </w:p>
        </w:tc>
        <w:tc>
          <w:tcPr>
            <w:tcW w:w="1448" w:type="dxa"/>
            <w:vAlign w:val="top"/>
          </w:tcPr>
          <w:p>
            <w:pPr>
              <w:pStyle w:val="TableText"/>
              <w:ind w:left="514"/>
              <w:spacing w:before="53" w:line="220" w:lineRule="auto"/>
              <w:rPr>
                <w:sz w:val="20"/>
                <w:szCs w:val="20"/>
              </w:rPr>
            </w:pPr>
            <w:r>
              <w:rPr>
                <w:sz w:val="20"/>
                <w:szCs w:val="20"/>
                <w:spacing w:val="5"/>
              </w:rPr>
              <w:t>纬度</w:t>
            </w:r>
          </w:p>
        </w:tc>
        <w:tc>
          <w:tcPr>
            <w:tcW w:w="1418" w:type="dxa"/>
            <w:vAlign w:val="top"/>
          </w:tcPr>
          <w:p>
            <w:pPr>
              <w:pStyle w:val="TableText"/>
              <w:ind w:left="306"/>
              <w:spacing w:before="53" w:line="219" w:lineRule="auto"/>
              <w:rPr>
                <w:sz w:val="20"/>
                <w:szCs w:val="20"/>
              </w:rPr>
            </w:pPr>
            <w:r>
              <w:rPr>
                <w:sz w:val="20"/>
                <w:szCs w:val="20"/>
                <w:spacing w:val="3"/>
              </w:rPr>
              <w:t>拐点编号</w:t>
            </w:r>
          </w:p>
        </w:tc>
        <w:tc>
          <w:tcPr>
            <w:tcW w:w="1448" w:type="dxa"/>
            <w:vAlign w:val="top"/>
          </w:tcPr>
          <w:p>
            <w:pPr>
              <w:pStyle w:val="TableText"/>
              <w:ind w:left="517"/>
              <w:spacing w:before="53" w:line="220" w:lineRule="auto"/>
              <w:rPr>
                <w:sz w:val="20"/>
                <w:szCs w:val="20"/>
              </w:rPr>
            </w:pPr>
            <w:r>
              <w:rPr>
                <w:sz w:val="20"/>
                <w:szCs w:val="20"/>
                <w:spacing w:val="5"/>
              </w:rPr>
              <w:t>经度</w:t>
            </w:r>
          </w:p>
        </w:tc>
        <w:tc>
          <w:tcPr>
            <w:tcW w:w="1424" w:type="dxa"/>
            <w:vAlign w:val="top"/>
          </w:tcPr>
          <w:p>
            <w:pPr>
              <w:pStyle w:val="TableText"/>
              <w:ind w:left="510"/>
              <w:spacing w:before="53" w:line="220" w:lineRule="auto"/>
              <w:rPr>
                <w:sz w:val="20"/>
                <w:szCs w:val="20"/>
              </w:rPr>
            </w:pPr>
            <w:r>
              <w:rPr>
                <w:sz w:val="20"/>
                <w:szCs w:val="20"/>
                <w:spacing w:val="5"/>
              </w:rPr>
              <w:t>纬度</w:t>
            </w:r>
          </w:p>
        </w:tc>
      </w:tr>
      <w:tr>
        <w:trPr>
          <w:trHeight w:val="289" w:hRule="atLeast"/>
        </w:trPr>
        <w:tc>
          <w:tcPr>
            <w:tcW w:w="1453" w:type="dxa"/>
            <w:vAlign w:val="top"/>
          </w:tcPr>
          <w:p>
            <w:pPr>
              <w:pStyle w:val="TableText"/>
              <w:ind w:left="664"/>
              <w:spacing w:before="69" w:line="193" w:lineRule="auto"/>
              <w:rPr>
                <w:sz w:val="20"/>
                <w:szCs w:val="20"/>
              </w:rPr>
            </w:pPr>
            <w:r>
              <w:rPr>
                <w:sz w:val="20"/>
                <w:szCs w:val="20"/>
              </w:rPr>
              <w:t>1</w:t>
            </w:r>
          </w:p>
        </w:tc>
        <w:tc>
          <w:tcPr>
            <w:tcW w:w="1448" w:type="dxa"/>
            <w:vAlign w:val="top"/>
          </w:tcPr>
          <w:p>
            <w:pPr>
              <w:pStyle w:val="TableText"/>
              <w:ind w:left="161"/>
              <w:spacing w:before="69" w:line="193" w:lineRule="auto"/>
              <w:rPr>
                <w:sz w:val="20"/>
                <w:szCs w:val="20"/>
              </w:rPr>
            </w:pPr>
            <w:r>
              <w:rPr>
                <w:sz w:val="20"/>
                <w:szCs w:val="20"/>
                <w:spacing w:val="-2"/>
              </w:rPr>
              <w:t>117.3002000</w:t>
            </w:r>
          </w:p>
        </w:tc>
        <w:tc>
          <w:tcPr>
            <w:tcW w:w="1448" w:type="dxa"/>
            <w:vAlign w:val="top"/>
          </w:tcPr>
          <w:p>
            <w:pPr>
              <w:pStyle w:val="TableText"/>
              <w:ind w:left="214"/>
              <w:spacing w:before="69" w:line="193" w:lineRule="auto"/>
              <w:rPr>
                <w:sz w:val="20"/>
                <w:szCs w:val="20"/>
              </w:rPr>
            </w:pPr>
            <w:r>
              <w:rPr>
                <w:sz w:val="20"/>
                <w:szCs w:val="20"/>
                <w:spacing w:val="-1"/>
              </w:rPr>
              <w:t>44.0101000</w:t>
            </w:r>
          </w:p>
        </w:tc>
        <w:tc>
          <w:tcPr>
            <w:tcW w:w="1418" w:type="dxa"/>
            <w:vAlign w:val="top"/>
          </w:tcPr>
          <w:p>
            <w:pPr>
              <w:pStyle w:val="TableText"/>
              <w:ind w:left="656"/>
              <w:spacing w:before="69" w:line="193" w:lineRule="auto"/>
              <w:rPr>
                <w:sz w:val="20"/>
                <w:szCs w:val="20"/>
              </w:rPr>
            </w:pPr>
            <w:r>
              <w:rPr>
                <w:sz w:val="20"/>
                <w:szCs w:val="20"/>
              </w:rPr>
              <w:t>2</w:t>
            </w:r>
          </w:p>
        </w:tc>
        <w:tc>
          <w:tcPr>
            <w:tcW w:w="1448" w:type="dxa"/>
            <w:vAlign w:val="top"/>
          </w:tcPr>
          <w:p>
            <w:pPr>
              <w:pStyle w:val="TableText"/>
              <w:ind w:left="168"/>
              <w:spacing w:before="69" w:line="193" w:lineRule="auto"/>
              <w:rPr>
                <w:sz w:val="20"/>
                <w:szCs w:val="20"/>
              </w:rPr>
            </w:pPr>
            <w:r>
              <w:rPr>
                <w:sz w:val="20"/>
                <w:szCs w:val="20"/>
                <w:spacing w:val="-2"/>
              </w:rPr>
              <w:t>117.3202000</w:t>
            </w:r>
          </w:p>
        </w:tc>
        <w:tc>
          <w:tcPr>
            <w:tcW w:w="1424" w:type="dxa"/>
            <w:vAlign w:val="top"/>
          </w:tcPr>
          <w:p>
            <w:pPr>
              <w:pStyle w:val="TableText"/>
              <w:ind w:left="210"/>
              <w:spacing w:before="69" w:line="193" w:lineRule="auto"/>
              <w:rPr>
                <w:sz w:val="20"/>
                <w:szCs w:val="20"/>
              </w:rPr>
            </w:pPr>
            <w:r>
              <w:rPr>
                <w:sz w:val="20"/>
                <w:szCs w:val="20"/>
                <w:spacing w:val="-1"/>
              </w:rPr>
              <w:t>44.0101000</w:t>
            </w:r>
          </w:p>
        </w:tc>
      </w:tr>
      <w:tr>
        <w:trPr>
          <w:trHeight w:val="308" w:hRule="atLeast"/>
        </w:trPr>
        <w:tc>
          <w:tcPr>
            <w:tcW w:w="1453" w:type="dxa"/>
            <w:vAlign w:val="top"/>
          </w:tcPr>
          <w:p>
            <w:pPr>
              <w:pStyle w:val="TableText"/>
              <w:ind w:left="664"/>
              <w:spacing w:before="81" w:line="200" w:lineRule="auto"/>
              <w:rPr>
                <w:sz w:val="20"/>
                <w:szCs w:val="20"/>
              </w:rPr>
            </w:pPr>
            <w:r>
              <w:rPr>
                <w:sz w:val="20"/>
                <w:szCs w:val="20"/>
              </w:rPr>
              <w:t>3</w:t>
            </w:r>
          </w:p>
        </w:tc>
        <w:tc>
          <w:tcPr>
            <w:tcW w:w="1448" w:type="dxa"/>
            <w:vAlign w:val="top"/>
          </w:tcPr>
          <w:p>
            <w:pPr>
              <w:pStyle w:val="TableText"/>
              <w:ind w:left="161"/>
              <w:spacing w:before="81" w:line="200" w:lineRule="auto"/>
              <w:rPr>
                <w:sz w:val="20"/>
                <w:szCs w:val="20"/>
              </w:rPr>
            </w:pPr>
            <w:r>
              <w:rPr>
                <w:sz w:val="20"/>
                <w:szCs w:val="20"/>
                <w:spacing w:val="-2"/>
              </w:rPr>
              <w:t>117.3202000</w:t>
            </w:r>
          </w:p>
        </w:tc>
        <w:tc>
          <w:tcPr>
            <w:tcW w:w="1448" w:type="dxa"/>
            <w:vAlign w:val="top"/>
          </w:tcPr>
          <w:p>
            <w:pPr>
              <w:pStyle w:val="TableText"/>
              <w:ind w:left="214"/>
              <w:spacing w:before="81" w:line="200" w:lineRule="auto"/>
              <w:rPr>
                <w:sz w:val="20"/>
                <w:szCs w:val="20"/>
              </w:rPr>
            </w:pPr>
            <w:r>
              <w:rPr>
                <w:sz w:val="20"/>
                <w:szCs w:val="20"/>
                <w:spacing w:val="-1"/>
              </w:rPr>
              <w:t>44.0201000</w:t>
            </w:r>
          </w:p>
        </w:tc>
        <w:tc>
          <w:tcPr>
            <w:tcW w:w="1418" w:type="dxa"/>
            <w:vAlign w:val="top"/>
          </w:tcPr>
          <w:p>
            <w:pPr>
              <w:pStyle w:val="TableText"/>
              <w:ind w:left="656"/>
              <w:spacing w:before="81" w:line="200" w:lineRule="auto"/>
              <w:rPr>
                <w:sz w:val="20"/>
                <w:szCs w:val="20"/>
              </w:rPr>
            </w:pPr>
            <w:r>
              <w:rPr>
                <w:sz w:val="20"/>
                <w:szCs w:val="20"/>
              </w:rPr>
              <w:t>4</w:t>
            </w:r>
          </w:p>
        </w:tc>
        <w:tc>
          <w:tcPr>
            <w:tcW w:w="1448" w:type="dxa"/>
            <w:vAlign w:val="top"/>
          </w:tcPr>
          <w:p>
            <w:pPr>
              <w:pStyle w:val="TableText"/>
              <w:ind w:left="168"/>
              <w:spacing w:before="81" w:line="200" w:lineRule="auto"/>
              <w:rPr>
                <w:sz w:val="20"/>
                <w:szCs w:val="20"/>
              </w:rPr>
            </w:pPr>
            <w:r>
              <w:rPr>
                <w:sz w:val="20"/>
                <w:szCs w:val="20"/>
                <w:spacing w:val="-2"/>
              </w:rPr>
              <w:t>117.3302000</w:t>
            </w:r>
          </w:p>
        </w:tc>
        <w:tc>
          <w:tcPr>
            <w:tcW w:w="1424" w:type="dxa"/>
            <w:vAlign w:val="top"/>
          </w:tcPr>
          <w:p>
            <w:pPr>
              <w:pStyle w:val="TableText"/>
              <w:ind w:left="210"/>
              <w:spacing w:before="81" w:line="200" w:lineRule="auto"/>
              <w:rPr>
                <w:sz w:val="20"/>
                <w:szCs w:val="20"/>
              </w:rPr>
            </w:pPr>
            <w:r>
              <w:rPr>
                <w:sz w:val="20"/>
                <w:szCs w:val="20"/>
                <w:spacing w:val="-1"/>
              </w:rPr>
              <w:t>44.0201000</w:t>
            </w:r>
          </w:p>
        </w:tc>
      </w:tr>
      <w:tr>
        <w:trPr>
          <w:trHeight w:val="298" w:hRule="atLeast"/>
        </w:trPr>
        <w:tc>
          <w:tcPr>
            <w:tcW w:w="1453" w:type="dxa"/>
            <w:vAlign w:val="top"/>
          </w:tcPr>
          <w:p>
            <w:pPr>
              <w:pStyle w:val="TableText"/>
              <w:ind w:left="664"/>
              <w:spacing w:before="73" w:line="198" w:lineRule="auto"/>
              <w:rPr>
                <w:sz w:val="20"/>
                <w:szCs w:val="20"/>
              </w:rPr>
            </w:pPr>
            <w:r>
              <w:rPr>
                <w:sz w:val="20"/>
                <w:szCs w:val="20"/>
              </w:rPr>
              <w:t>5</w:t>
            </w:r>
          </w:p>
        </w:tc>
        <w:tc>
          <w:tcPr>
            <w:tcW w:w="1448" w:type="dxa"/>
            <w:vAlign w:val="top"/>
          </w:tcPr>
          <w:p>
            <w:pPr>
              <w:pStyle w:val="TableText"/>
              <w:ind w:left="161"/>
              <w:spacing w:before="73" w:line="198" w:lineRule="auto"/>
              <w:rPr>
                <w:sz w:val="20"/>
                <w:szCs w:val="20"/>
              </w:rPr>
            </w:pPr>
            <w:r>
              <w:rPr>
                <w:sz w:val="20"/>
                <w:szCs w:val="20"/>
                <w:spacing w:val="-2"/>
              </w:rPr>
              <w:t>117.3302000</w:t>
            </w:r>
          </w:p>
        </w:tc>
        <w:tc>
          <w:tcPr>
            <w:tcW w:w="1448" w:type="dxa"/>
            <w:vAlign w:val="top"/>
          </w:tcPr>
          <w:p>
            <w:pPr>
              <w:pStyle w:val="TableText"/>
              <w:ind w:left="214"/>
              <w:spacing w:before="73" w:line="198" w:lineRule="auto"/>
              <w:rPr>
                <w:sz w:val="20"/>
                <w:szCs w:val="20"/>
              </w:rPr>
            </w:pPr>
            <w:r>
              <w:rPr>
                <w:sz w:val="20"/>
                <w:szCs w:val="20"/>
                <w:spacing w:val="-1"/>
              </w:rPr>
              <w:t>44.0118244</w:t>
            </w:r>
          </w:p>
        </w:tc>
        <w:tc>
          <w:tcPr>
            <w:tcW w:w="1418" w:type="dxa"/>
            <w:vAlign w:val="top"/>
          </w:tcPr>
          <w:p>
            <w:pPr>
              <w:pStyle w:val="TableText"/>
              <w:ind w:left="656"/>
              <w:spacing w:before="73" w:line="198" w:lineRule="auto"/>
              <w:rPr>
                <w:sz w:val="20"/>
                <w:szCs w:val="20"/>
              </w:rPr>
            </w:pPr>
            <w:r>
              <w:rPr>
                <w:sz w:val="20"/>
                <w:szCs w:val="20"/>
              </w:rPr>
              <w:t>6</w:t>
            </w:r>
          </w:p>
        </w:tc>
        <w:tc>
          <w:tcPr>
            <w:tcW w:w="1448" w:type="dxa"/>
            <w:vAlign w:val="top"/>
          </w:tcPr>
          <w:p>
            <w:pPr>
              <w:pStyle w:val="TableText"/>
              <w:ind w:left="168"/>
              <w:spacing w:before="73" w:line="198" w:lineRule="auto"/>
              <w:rPr>
                <w:sz w:val="20"/>
                <w:szCs w:val="20"/>
              </w:rPr>
            </w:pPr>
            <w:r>
              <w:rPr>
                <w:sz w:val="20"/>
                <w:szCs w:val="20"/>
                <w:spacing w:val="-2"/>
              </w:rPr>
              <w:t>117.3210718</w:t>
            </w:r>
          </w:p>
        </w:tc>
        <w:tc>
          <w:tcPr>
            <w:tcW w:w="1424" w:type="dxa"/>
            <w:vAlign w:val="top"/>
          </w:tcPr>
          <w:p>
            <w:pPr>
              <w:pStyle w:val="TableText"/>
              <w:ind w:left="210"/>
              <w:spacing w:before="73" w:line="198" w:lineRule="auto"/>
              <w:rPr>
                <w:sz w:val="20"/>
                <w:szCs w:val="20"/>
              </w:rPr>
            </w:pPr>
            <w:r>
              <w:rPr>
                <w:sz w:val="20"/>
                <w:szCs w:val="20"/>
                <w:spacing w:val="-1"/>
              </w:rPr>
              <w:t>44.0118473</w:t>
            </w:r>
          </w:p>
        </w:tc>
      </w:tr>
      <w:tr>
        <w:trPr>
          <w:trHeight w:val="298" w:hRule="atLeast"/>
        </w:trPr>
        <w:tc>
          <w:tcPr>
            <w:tcW w:w="1453" w:type="dxa"/>
            <w:vAlign w:val="top"/>
          </w:tcPr>
          <w:p>
            <w:pPr>
              <w:pStyle w:val="TableText"/>
              <w:ind w:left="664"/>
              <w:spacing w:before="75" w:line="196" w:lineRule="auto"/>
              <w:rPr>
                <w:sz w:val="20"/>
                <w:szCs w:val="20"/>
              </w:rPr>
            </w:pPr>
            <w:r>
              <w:rPr>
                <w:sz w:val="20"/>
                <w:szCs w:val="20"/>
              </w:rPr>
              <w:t>7</w:t>
            </w:r>
          </w:p>
        </w:tc>
        <w:tc>
          <w:tcPr>
            <w:tcW w:w="1448" w:type="dxa"/>
            <w:vAlign w:val="top"/>
          </w:tcPr>
          <w:p>
            <w:pPr>
              <w:pStyle w:val="TableText"/>
              <w:ind w:left="161"/>
              <w:spacing w:before="75" w:line="196" w:lineRule="auto"/>
              <w:rPr>
                <w:sz w:val="20"/>
                <w:szCs w:val="20"/>
              </w:rPr>
            </w:pPr>
            <w:r>
              <w:rPr>
                <w:sz w:val="20"/>
                <w:szCs w:val="20"/>
                <w:spacing w:val="-2"/>
              </w:rPr>
              <w:t>117.3210350</w:t>
            </w:r>
          </w:p>
        </w:tc>
        <w:tc>
          <w:tcPr>
            <w:tcW w:w="1448" w:type="dxa"/>
            <w:vAlign w:val="top"/>
          </w:tcPr>
          <w:p>
            <w:pPr>
              <w:pStyle w:val="TableText"/>
              <w:ind w:left="214"/>
              <w:spacing w:before="75" w:line="196" w:lineRule="auto"/>
              <w:rPr>
                <w:sz w:val="20"/>
                <w:szCs w:val="20"/>
              </w:rPr>
            </w:pPr>
            <w:r>
              <w:rPr>
                <w:sz w:val="20"/>
                <w:szCs w:val="20"/>
                <w:spacing w:val="-1"/>
              </w:rPr>
              <w:t>44.0053984</w:t>
            </w:r>
          </w:p>
        </w:tc>
        <w:tc>
          <w:tcPr>
            <w:tcW w:w="1418" w:type="dxa"/>
            <w:vAlign w:val="top"/>
          </w:tcPr>
          <w:p>
            <w:pPr>
              <w:pStyle w:val="TableText"/>
              <w:ind w:left="656"/>
              <w:spacing w:before="75" w:line="196" w:lineRule="auto"/>
              <w:rPr>
                <w:sz w:val="20"/>
                <w:szCs w:val="20"/>
              </w:rPr>
            </w:pPr>
            <w:r>
              <w:rPr>
                <w:sz w:val="20"/>
                <w:szCs w:val="20"/>
              </w:rPr>
              <w:t>8</w:t>
            </w:r>
          </w:p>
        </w:tc>
        <w:tc>
          <w:tcPr>
            <w:tcW w:w="1448" w:type="dxa"/>
            <w:vAlign w:val="top"/>
          </w:tcPr>
          <w:p>
            <w:pPr>
              <w:pStyle w:val="TableText"/>
              <w:ind w:left="168"/>
              <w:spacing w:before="75" w:line="196" w:lineRule="auto"/>
              <w:rPr>
                <w:sz w:val="20"/>
                <w:szCs w:val="20"/>
              </w:rPr>
            </w:pPr>
            <w:r>
              <w:rPr>
                <w:sz w:val="20"/>
                <w:szCs w:val="20"/>
                <w:spacing w:val="-2"/>
              </w:rPr>
              <w:t>117.3136176</w:t>
            </w:r>
          </w:p>
        </w:tc>
        <w:tc>
          <w:tcPr>
            <w:tcW w:w="1424" w:type="dxa"/>
            <w:vAlign w:val="top"/>
          </w:tcPr>
          <w:p>
            <w:pPr>
              <w:pStyle w:val="TableText"/>
              <w:ind w:left="210"/>
              <w:spacing w:before="75" w:line="196" w:lineRule="auto"/>
              <w:rPr>
                <w:sz w:val="20"/>
                <w:szCs w:val="20"/>
              </w:rPr>
            </w:pPr>
            <w:r>
              <w:rPr>
                <w:sz w:val="20"/>
                <w:szCs w:val="20"/>
                <w:spacing w:val="-1"/>
              </w:rPr>
              <w:t>44.0054096</w:t>
            </w:r>
          </w:p>
        </w:tc>
      </w:tr>
      <w:tr>
        <w:trPr>
          <w:trHeight w:val="303" w:hRule="atLeast"/>
        </w:trPr>
        <w:tc>
          <w:tcPr>
            <w:tcW w:w="1453" w:type="dxa"/>
            <w:vAlign w:val="top"/>
          </w:tcPr>
          <w:p>
            <w:pPr>
              <w:pStyle w:val="TableText"/>
              <w:ind w:left="664"/>
              <w:spacing w:before="77" w:line="199" w:lineRule="auto"/>
              <w:rPr>
                <w:sz w:val="20"/>
                <w:szCs w:val="20"/>
              </w:rPr>
            </w:pPr>
            <w:r>
              <w:rPr>
                <w:sz w:val="20"/>
                <w:szCs w:val="20"/>
              </w:rPr>
              <w:t>9</w:t>
            </w:r>
          </w:p>
        </w:tc>
        <w:tc>
          <w:tcPr>
            <w:tcW w:w="1448" w:type="dxa"/>
            <w:vAlign w:val="top"/>
          </w:tcPr>
          <w:p>
            <w:pPr>
              <w:pStyle w:val="TableText"/>
              <w:ind w:left="161"/>
              <w:spacing w:before="77" w:line="199" w:lineRule="auto"/>
              <w:rPr>
                <w:sz w:val="20"/>
                <w:szCs w:val="20"/>
              </w:rPr>
            </w:pPr>
            <w:r>
              <w:rPr>
                <w:sz w:val="20"/>
                <w:szCs w:val="20"/>
                <w:spacing w:val="-2"/>
              </w:rPr>
              <w:t>117.3135618</w:t>
            </w:r>
          </w:p>
        </w:tc>
        <w:tc>
          <w:tcPr>
            <w:tcW w:w="1448" w:type="dxa"/>
            <w:vAlign w:val="top"/>
          </w:tcPr>
          <w:p>
            <w:pPr>
              <w:pStyle w:val="TableText"/>
              <w:ind w:left="214"/>
              <w:spacing w:before="77" w:line="199" w:lineRule="auto"/>
              <w:rPr>
                <w:sz w:val="20"/>
                <w:szCs w:val="20"/>
              </w:rPr>
            </w:pPr>
            <w:r>
              <w:rPr>
                <w:sz w:val="20"/>
                <w:szCs w:val="20"/>
                <w:spacing w:val="-1"/>
              </w:rPr>
              <w:t>44.0001000</w:t>
            </w:r>
          </w:p>
        </w:tc>
        <w:tc>
          <w:tcPr>
            <w:tcW w:w="1418" w:type="dxa"/>
            <w:vAlign w:val="top"/>
          </w:tcPr>
          <w:p>
            <w:pPr>
              <w:pStyle w:val="TableText"/>
              <w:ind w:left="606"/>
              <w:spacing w:before="77" w:line="199" w:lineRule="auto"/>
              <w:rPr>
                <w:sz w:val="20"/>
                <w:szCs w:val="20"/>
              </w:rPr>
            </w:pPr>
            <w:r>
              <w:rPr>
                <w:sz w:val="20"/>
                <w:szCs w:val="20"/>
                <w:spacing w:val="-6"/>
              </w:rPr>
              <w:t>10</w:t>
            </w:r>
          </w:p>
        </w:tc>
        <w:tc>
          <w:tcPr>
            <w:tcW w:w="1448" w:type="dxa"/>
            <w:vAlign w:val="top"/>
          </w:tcPr>
          <w:p>
            <w:pPr>
              <w:pStyle w:val="TableText"/>
              <w:ind w:left="168"/>
              <w:spacing w:before="77" w:line="199" w:lineRule="auto"/>
              <w:rPr>
                <w:sz w:val="20"/>
                <w:szCs w:val="20"/>
              </w:rPr>
            </w:pPr>
            <w:r>
              <w:rPr>
                <w:sz w:val="20"/>
                <w:szCs w:val="20"/>
                <w:spacing w:val="-2"/>
              </w:rPr>
              <w:t>117.3002000</w:t>
            </w:r>
          </w:p>
        </w:tc>
        <w:tc>
          <w:tcPr>
            <w:tcW w:w="1424" w:type="dxa"/>
            <w:vAlign w:val="top"/>
          </w:tcPr>
          <w:p>
            <w:pPr>
              <w:pStyle w:val="TableText"/>
              <w:ind w:left="210"/>
              <w:spacing w:before="77" w:line="199" w:lineRule="auto"/>
              <w:rPr>
                <w:sz w:val="20"/>
                <w:szCs w:val="20"/>
              </w:rPr>
            </w:pPr>
            <w:r>
              <w:rPr>
                <w:sz w:val="20"/>
                <w:szCs w:val="20"/>
                <w:spacing w:val="-1"/>
              </w:rPr>
              <w:t>44.0001000</w:t>
            </w:r>
          </w:p>
        </w:tc>
      </w:tr>
    </w:tbl>
    <w:p>
      <w:pPr>
        <w:pStyle w:val="BodyText"/>
        <w:rPr/>
      </w:pPr>
      <w:r>
        <w:drawing>
          <wp:anchor distT="0" distB="0" distL="0" distR="0" simplePos="0" relativeHeight="252018688" behindDoc="0" locked="0" layoutInCell="1" allowOverlap="1">
            <wp:simplePos x="0" y="0"/>
            <wp:positionH relativeFrom="column">
              <wp:posOffset>63474</wp:posOffset>
            </wp:positionH>
            <wp:positionV relativeFrom="paragraph">
              <wp:posOffset>593745</wp:posOffset>
            </wp:positionV>
            <wp:extent cx="1130301" cy="6350"/>
            <wp:effectExtent l="0" t="0" r="0" b="0"/>
            <wp:wrapNone/>
            <wp:docPr id="236" name="IM 236"/>
            <wp:cNvGraphicFramePr/>
            <a:graphic>
              <a:graphicData uri="http://schemas.openxmlformats.org/drawingml/2006/picture">
                <pic:pic>
                  <pic:nvPicPr>
                    <pic:cNvPr id="236" name="IM 236"/>
                    <pic:cNvPicPr/>
                  </pic:nvPicPr>
                  <pic:blipFill>
                    <a:blip r:embed="rId122"/>
                    <a:stretch>
                      <a:fillRect/>
                    </a:stretch>
                  </pic:blipFill>
                  <pic:spPr>
                    <a:xfrm rot="0">
                      <a:off x="0" y="0"/>
                      <a:ext cx="1130301" cy="6350"/>
                    </a:xfrm>
                    <a:prstGeom prst="rect">
                      <a:avLst/>
                    </a:prstGeom>
                  </pic:spPr>
                </pic:pic>
              </a:graphicData>
            </a:graphic>
          </wp:anchor>
        </w:drawing>
      </w:r>
      <w:r/>
    </w:p>
    <w:p>
      <w:pPr>
        <w:sectPr>
          <w:footerReference w:type="default" r:id="rId57"/>
          <w:pgSz w:w="11900" w:h="16820"/>
          <w:pgMar w:top="400" w:right="1420" w:bottom="400" w:left="1670" w:header="0" w:footer="0" w:gutter="0"/>
        </w:sectPr>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pStyle w:val="BodyText"/>
        <w:spacing w:line="255" w:lineRule="auto"/>
        <w:rPr/>
      </w:pPr>
      <w:r/>
    </w:p>
    <w:p>
      <w:pPr>
        <w:ind w:left="755"/>
        <w:spacing w:before="104" w:line="220" w:lineRule="auto"/>
        <w:rPr>
          <w:rFonts w:ascii="FangSong" w:hAnsi="FangSong" w:eastAsia="FangSong" w:cs="FangSong"/>
          <w:sz w:val="32"/>
          <w:szCs w:val="32"/>
        </w:rPr>
      </w:pPr>
      <w:r>
        <w:rPr>
          <w:rFonts w:ascii="FangSong" w:hAnsi="FangSong" w:eastAsia="FangSong" w:cs="FangSong"/>
          <w:sz w:val="32"/>
          <w:szCs w:val="32"/>
          <w:spacing w:val="-13"/>
        </w:rPr>
        <w:t>一、国家出资地质工作情况</w:t>
      </w:r>
    </w:p>
    <w:p>
      <w:pPr>
        <w:ind w:left="124" w:right="12" w:firstLine="630"/>
        <w:spacing w:before="237" w:line="317" w:lineRule="auto"/>
        <w:rPr>
          <w:rFonts w:ascii="FangSong" w:hAnsi="FangSong" w:eastAsia="FangSong" w:cs="FangSong"/>
          <w:sz w:val="30"/>
          <w:szCs w:val="30"/>
        </w:rPr>
      </w:pPr>
      <w:r>
        <w:rPr>
          <w:rFonts w:ascii="FangSong" w:hAnsi="FangSong" w:eastAsia="FangSong" w:cs="FangSong"/>
          <w:sz w:val="30"/>
          <w:szCs w:val="30"/>
          <w:spacing w:val="15"/>
        </w:rPr>
        <w:t>1.地质部航空物探大队九○六队于1962年5月编制</w:t>
      </w:r>
      <w:r>
        <w:rPr>
          <w:rFonts w:ascii="FangSong" w:hAnsi="FangSong" w:eastAsia="FangSong" w:cs="FangSong"/>
          <w:sz w:val="30"/>
          <w:szCs w:val="30"/>
          <w:spacing w:val="14"/>
        </w:rPr>
        <w:t>的《内</w:t>
      </w:r>
      <w:r>
        <w:rPr>
          <w:rFonts w:ascii="FangSong" w:hAnsi="FangSong" w:eastAsia="FangSong" w:cs="FangSong"/>
          <w:sz w:val="30"/>
          <w:szCs w:val="30"/>
        </w:rPr>
        <w:t xml:space="preserve"> </w:t>
      </w:r>
      <w:r>
        <w:rPr>
          <w:rFonts w:ascii="FangSong" w:hAnsi="FangSong" w:eastAsia="FangSong" w:cs="FangSong"/>
          <w:sz w:val="30"/>
          <w:szCs w:val="30"/>
          <w:spacing w:val="15"/>
        </w:rPr>
        <w:t>蒙古锡盟南部地区航空物探工作结果报告》,报告简介见附件</w:t>
      </w:r>
      <w:r>
        <w:rPr>
          <w:rFonts w:ascii="FangSong" w:hAnsi="FangSong" w:eastAsia="FangSong" w:cs="FangSong"/>
          <w:sz w:val="30"/>
          <w:szCs w:val="30"/>
          <w:spacing w:val="14"/>
        </w:rPr>
        <w:t xml:space="preserve"> </w:t>
      </w:r>
      <w:r>
        <w:rPr>
          <w:rFonts w:ascii="FangSong" w:hAnsi="FangSong" w:eastAsia="FangSong" w:cs="FangSong"/>
          <w:sz w:val="30"/>
          <w:szCs w:val="30"/>
          <w:spacing w:val="3"/>
        </w:rPr>
        <w:t>1(档号1294)。</w:t>
      </w:r>
    </w:p>
    <w:p>
      <w:pPr>
        <w:ind w:left="124" w:right="15" w:firstLine="630"/>
        <w:spacing w:before="244" w:line="317" w:lineRule="auto"/>
        <w:rPr>
          <w:rFonts w:ascii="FangSong" w:hAnsi="FangSong" w:eastAsia="FangSong" w:cs="FangSong"/>
          <w:sz w:val="30"/>
          <w:szCs w:val="30"/>
        </w:rPr>
      </w:pPr>
      <w:r>
        <w:rPr>
          <w:rFonts w:ascii="FangSong" w:hAnsi="FangSong" w:eastAsia="FangSong" w:cs="FangSong"/>
          <w:sz w:val="30"/>
          <w:szCs w:val="30"/>
          <w:spacing w:val="20"/>
        </w:rPr>
        <w:t>2.内蒙地矿局第2物探化探队于1985年1月编制的《内蒙</w:t>
      </w:r>
      <w:r>
        <w:rPr>
          <w:rFonts w:ascii="FangSong" w:hAnsi="FangSong" w:eastAsia="FangSong" w:cs="FangSong"/>
          <w:sz w:val="30"/>
          <w:szCs w:val="30"/>
          <w:spacing w:val="3"/>
        </w:rPr>
        <w:t xml:space="preserve"> </w:t>
      </w:r>
      <w:r>
        <w:rPr>
          <w:rFonts w:ascii="FangSong" w:hAnsi="FangSong" w:eastAsia="FangSong" w:cs="FangSong"/>
          <w:sz w:val="30"/>
          <w:szCs w:val="30"/>
          <w:spacing w:val="5"/>
        </w:rPr>
        <w:t>古自治区林西县毡铺工区地球化学土壤测量</w:t>
      </w:r>
      <w:r>
        <w:rPr>
          <w:rFonts w:ascii="FangSong" w:hAnsi="FangSong" w:eastAsia="FangSong" w:cs="FangSong"/>
          <w:sz w:val="30"/>
          <w:szCs w:val="30"/>
          <w:spacing w:val="4"/>
        </w:rPr>
        <w:t>工作报告》,报告简</w:t>
      </w:r>
      <w:r>
        <w:rPr>
          <w:rFonts w:ascii="FangSong" w:hAnsi="FangSong" w:eastAsia="FangSong" w:cs="FangSong"/>
          <w:sz w:val="30"/>
          <w:szCs w:val="30"/>
        </w:rPr>
        <w:t xml:space="preserve"> </w:t>
      </w:r>
      <w:r>
        <w:rPr>
          <w:rFonts w:ascii="FangSong" w:hAnsi="FangSong" w:eastAsia="FangSong" w:cs="FangSong"/>
          <w:sz w:val="30"/>
          <w:szCs w:val="30"/>
          <w:spacing w:val="10"/>
        </w:rPr>
        <w:t>介见附件2(档号4779)。</w:t>
      </w:r>
    </w:p>
    <w:p>
      <w:pPr>
        <w:ind w:left="124" w:right="30" w:firstLine="630"/>
        <w:spacing w:before="328" w:line="321" w:lineRule="auto"/>
        <w:rPr>
          <w:rFonts w:ascii="FangSong" w:hAnsi="FangSong" w:eastAsia="FangSong" w:cs="FangSong"/>
          <w:sz w:val="30"/>
          <w:szCs w:val="30"/>
        </w:rPr>
      </w:pPr>
      <w:r>
        <w:rPr>
          <w:rFonts w:ascii="FangSong" w:hAnsi="FangSong" w:eastAsia="FangSong" w:cs="FangSong"/>
          <w:sz w:val="30"/>
          <w:szCs w:val="30"/>
          <w:spacing w:val="14"/>
        </w:rPr>
        <w:t>3.内蒙古自治区第九地质矿产勘查开发院于2011年5月编</w:t>
      </w:r>
      <w:r>
        <w:rPr>
          <w:rFonts w:ascii="FangSong" w:hAnsi="FangSong" w:eastAsia="FangSong" w:cs="FangSong"/>
          <w:sz w:val="30"/>
          <w:szCs w:val="30"/>
          <w:spacing w:val="4"/>
        </w:rPr>
        <w:t xml:space="preserve"> </w:t>
      </w:r>
      <w:r>
        <w:rPr>
          <w:rFonts w:ascii="FangSong" w:hAnsi="FangSong" w:eastAsia="FangSong" w:cs="FangSong"/>
          <w:sz w:val="30"/>
          <w:szCs w:val="30"/>
          <w:spacing w:val="4"/>
        </w:rPr>
        <w:t>制的《内蒙古自治区西乌旗跃进大队等四幅1/5万区域矿产调查</w:t>
      </w:r>
      <w:r>
        <w:rPr>
          <w:rFonts w:ascii="FangSong" w:hAnsi="FangSong" w:eastAsia="FangSong" w:cs="FangSong"/>
          <w:sz w:val="30"/>
          <w:szCs w:val="30"/>
          <w:spacing w:val="1"/>
        </w:rPr>
        <w:t xml:space="preserve"> </w:t>
      </w:r>
      <w:r>
        <w:rPr>
          <w:rFonts w:ascii="FangSong" w:hAnsi="FangSong" w:eastAsia="FangSong" w:cs="FangSong"/>
          <w:sz w:val="30"/>
          <w:szCs w:val="30"/>
          <w:spacing w:val="-6"/>
        </w:rPr>
        <w:t>报告》,该工作为自治区地质勘查基金项目，报告简介见附件3(档</w:t>
      </w:r>
      <w:r>
        <w:rPr>
          <w:rFonts w:ascii="FangSong" w:hAnsi="FangSong" w:eastAsia="FangSong" w:cs="FangSong"/>
          <w:sz w:val="30"/>
          <w:szCs w:val="30"/>
          <w:spacing w:val="9"/>
        </w:rPr>
        <w:t xml:space="preserve"> </w:t>
      </w:r>
      <w:r>
        <w:rPr>
          <w:rFonts w:ascii="FangSong" w:hAnsi="FangSong" w:eastAsia="FangSong" w:cs="FangSong"/>
          <w:sz w:val="30"/>
          <w:szCs w:val="30"/>
          <w:spacing w:val="2"/>
        </w:rPr>
        <w:t>号13084)。</w:t>
      </w:r>
    </w:p>
    <w:p>
      <w:pPr>
        <w:ind w:left="124" w:right="30" w:firstLine="630"/>
        <w:spacing w:before="263" w:line="328" w:lineRule="auto"/>
        <w:rPr>
          <w:rFonts w:ascii="FangSong" w:hAnsi="FangSong" w:eastAsia="FangSong" w:cs="FangSong"/>
          <w:sz w:val="30"/>
          <w:szCs w:val="30"/>
        </w:rPr>
      </w:pPr>
      <w:r>
        <w:rPr>
          <w:rFonts w:ascii="FangSong" w:hAnsi="FangSong" w:eastAsia="FangSong" w:cs="FangSong"/>
          <w:sz w:val="30"/>
          <w:szCs w:val="30"/>
          <w:spacing w:val="15"/>
        </w:rPr>
        <w:t>4.中国国土资源航空物探遥感中心于2012</w:t>
      </w:r>
      <w:r>
        <w:rPr>
          <w:rFonts w:ascii="FangSong" w:hAnsi="FangSong" w:eastAsia="FangSong" w:cs="FangSong"/>
          <w:sz w:val="30"/>
          <w:szCs w:val="30"/>
          <w:spacing w:val="-22"/>
        </w:rPr>
        <w:t xml:space="preserve"> </w:t>
      </w:r>
      <w:r>
        <w:rPr>
          <w:rFonts w:ascii="FangSong" w:hAnsi="FangSong" w:eastAsia="FangSong" w:cs="FangSong"/>
          <w:sz w:val="30"/>
          <w:szCs w:val="30"/>
          <w:spacing w:val="15"/>
        </w:rPr>
        <w:t>年11月编制的</w:t>
      </w:r>
      <w:r>
        <w:rPr>
          <w:rFonts w:ascii="FangSong" w:hAnsi="FangSong" w:eastAsia="FangSong" w:cs="FangSong"/>
          <w:sz w:val="30"/>
          <w:szCs w:val="30"/>
        </w:rPr>
        <w:t xml:space="preserve"> </w:t>
      </w:r>
      <w:r>
        <w:rPr>
          <w:rFonts w:ascii="FangSong" w:hAnsi="FangSong" w:eastAsia="FangSong" w:cs="FangSong"/>
          <w:sz w:val="30"/>
          <w:szCs w:val="30"/>
          <w:spacing w:val="6"/>
        </w:rPr>
        <w:t>《内蒙古自治区锡林浩特-巴林左旗一带1/5</w:t>
      </w:r>
      <w:r>
        <w:rPr>
          <w:rFonts w:ascii="FangSong" w:hAnsi="FangSong" w:eastAsia="FangSong" w:cs="FangSong"/>
          <w:sz w:val="30"/>
          <w:szCs w:val="30"/>
          <w:spacing w:val="-48"/>
        </w:rPr>
        <w:t xml:space="preserve"> </w:t>
      </w:r>
      <w:r>
        <w:rPr>
          <w:rFonts w:ascii="FangSong" w:hAnsi="FangSong" w:eastAsia="FangSong" w:cs="FangSong"/>
          <w:sz w:val="30"/>
          <w:szCs w:val="30"/>
          <w:spacing w:val="6"/>
        </w:rPr>
        <w:t>万航空物探综合站</w:t>
      </w:r>
      <w:r>
        <w:rPr>
          <w:rFonts w:ascii="FangSong" w:hAnsi="FangSong" w:eastAsia="FangSong" w:cs="FangSong"/>
          <w:sz w:val="30"/>
          <w:szCs w:val="30"/>
        </w:rPr>
        <w:t xml:space="preserve"> </w:t>
      </w:r>
      <w:r>
        <w:rPr>
          <w:rFonts w:ascii="FangSong" w:hAnsi="FangSong" w:eastAsia="FangSong" w:cs="FangSong"/>
          <w:sz w:val="30"/>
          <w:szCs w:val="30"/>
          <w:spacing w:val="4"/>
        </w:rPr>
        <w:t>勘查成果报告》,该工作为自治区地质勘查基金项目，报告简介</w:t>
      </w:r>
      <w:r>
        <w:rPr>
          <w:rFonts w:ascii="FangSong" w:hAnsi="FangSong" w:eastAsia="FangSong" w:cs="FangSong"/>
          <w:sz w:val="30"/>
          <w:szCs w:val="30"/>
          <w:spacing w:val="5"/>
        </w:rPr>
        <w:t xml:space="preserve"> </w:t>
      </w:r>
      <w:r>
        <w:rPr>
          <w:rFonts w:ascii="FangSong" w:hAnsi="FangSong" w:eastAsia="FangSong" w:cs="FangSong"/>
          <w:sz w:val="30"/>
          <w:szCs w:val="30"/>
          <w:spacing w:val="7"/>
        </w:rPr>
        <w:t>见附件4(档号14144)。</w:t>
      </w:r>
    </w:p>
    <w:p>
      <w:pPr>
        <w:ind w:left="105" w:firstLine="650"/>
        <w:spacing w:before="299" w:line="364" w:lineRule="auto"/>
        <w:jc w:val="both"/>
        <w:rPr>
          <w:rFonts w:ascii="FangSong" w:hAnsi="FangSong" w:eastAsia="FangSong" w:cs="FangSong"/>
          <w:sz w:val="30"/>
          <w:szCs w:val="30"/>
        </w:rPr>
      </w:pPr>
      <w:r>
        <w:rPr>
          <w:rFonts w:ascii="FangSong" w:hAnsi="FangSong" w:eastAsia="FangSong" w:cs="FangSong"/>
          <w:sz w:val="30"/>
          <w:szCs w:val="30"/>
          <w:spacing w:val="-1"/>
        </w:rPr>
        <w:t>经核实，申请范围内有国家出资勘查形成的地质资料，没有</w:t>
      </w:r>
      <w:r>
        <w:rPr>
          <w:rFonts w:ascii="FangSong" w:hAnsi="FangSong" w:eastAsia="FangSong" w:cs="FangSong"/>
          <w:sz w:val="30"/>
          <w:szCs w:val="30"/>
          <w:spacing w:val="5"/>
        </w:rPr>
        <w:t xml:space="preserve"> </w:t>
      </w:r>
      <w:r>
        <w:rPr>
          <w:rFonts w:ascii="FangSong" w:hAnsi="FangSong" w:eastAsia="FangSong" w:cs="FangSong"/>
          <w:sz w:val="30"/>
          <w:szCs w:val="30"/>
        </w:rPr>
        <w:t>实施工程，没有查明矿产资源储量；按照原国土</w:t>
      </w:r>
      <w:r>
        <w:rPr>
          <w:rFonts w:ascii="FangSong" w:hAnsi="FangSong" w:eastAsia="FangSong" w:cs="FangSong"/>
          <w:sz w:val="30"/>
          <w:szCs w:val="30"/>
          <w:spacing w:val="-1"/>
        </w:rPr>
        <w:t>资源部办公厅下</w:t>
      </w:r>
      <w:r>
        <w:rPr>
          <w:rFonts w:ascii="FangSong" w:hAnsi="FangSong" w:eastAsia="FangSong" w:cs="FangSong"/>
          <w:sz w:val="30"/>
          <w:szCs w:val="30"/>
        </w:rPr>
        <w:t xml:space="preserve"> </w:t>
      </w:r>
      <w:r>
        <w:rPr>
          <w:rFonts w:ascii="FangSong" w:hAnsi="FangSong" w:eastAsia="FangSong" w:cs="FangSong"/>
          <w:sz w:val="30"/>
          <w:szCs w:val="30"/>
          <w:spacing w:val="4"/>
        </w:rPr>
        <w:t>发《关于清理国家出资勘查已探明矿产地的通知》(国土资厅发</w:t>
      </w:r>
      <w:r>
        <w:rPr>
          <w:rFonts w:ascii="FangSong" w:hAnsi="FangSong" w:eastAsia="FangSong" w:cs="FangSong"/>
          <w:sz w:val="30"/>
          <w:szCs w:val="30"/>
          <w:spacing w:val="10"/>
        </w:rPr>
        <w:t xml:space="preserve"> </w:t>
      </w:r>
      <w:r>
        <w:rPr>
          <w:rFonts w:ascii="SimSun" w:hAnsi="SimSun" w:eastAsia="SimSun" w:cs="SimSun"/>
          <w:sz w:val="30"/>
          <w:szCs w:val="30"/>
          <w:spacing w:val="5"/>
        </w:rPr>
        <w:t>〔</w:t>
      </w:r>
      <w:r>
        <w:rPr>
          <w:rFonts w:ascii="Times New Roman" w:hAnsi="Times New Roman" w:eastAsia="Times New Roman" w:cs="Times New Roman"/>
          <w:sz w:val="30"/>
          <w:szCs w:val="30"/>
          <w:spacing w:val="5"/>
        </w:rPr>
        <w:t>2000</w:t>
      </w:r>
      <w:r>
        <w:rPr>
          <w:rFonts w:ascii="SimSun" w:hAnsi="SimSun" w:eastAsia="SimSun" w:cs="SimSun"/>
          <w:sz w:val="30"/>
          <w:szCs w:val="30"/>
          <w:spacing w:val="5"/>
        </w:rPr>
        <w:t>〕</w:t>
      </w:r>
      <w:r>
        <w:rPr>
          <w:rFonts w:ascii="Times New Roman" w:hAnsi="Times New Roman" w:eastAsia="Times New Roman" w:cs="Times New Roman"/>
          <w:sz w:val="30"/>
          <w:szCs w:val="30"/>
          <w:spacing w:val="5"/>
        </w:rPr>
        <w:t>32</w:t>
      </w:r>
      <w:r>
        <w:rPr>
          <w:rFonts w:ascii="Times New Roman" w:hAnsi="Times New Roman" w:eastAsia="Times New Roman" w:cs="Times New Roman"/>
          <w:sz w:val="30"/>
          <w:szCs w:val="30"/>
          <w:spacing w:val="29"/>
        </w:rPr>
        <w:t xml:space="preserve">   </w:t>
      </w:r>
      <w:r>
        <w:rPr>
          <w:rFonts w:ascii="FangSong" w:hAnsi="FangSong" w:eastAsia="FangSong" w:cs="FangSong"/>
          <w:sz w:val="30"/>
          <w:szCs w:val="30"/>
          <w:spacing w:val="5"/>
        </w:rPr>
        <w:t>号文)的规定，认为申请范围涉及国家出资勘查地</w:t>
      </w:r>
      <w:r>
        <w:rPr>
          <w:rFonts w:ascii="FangSong" w:hAnsi="FangSong" w:eastAsia="FangSong" w:cs="FangSong"/>
          <w:sz w:val="30"/>
          <w:szCs w:val="30"/>
        </w:rPr>
        <w:t xml:space="preserve"> </w:t>
      </w:r>
      <w:r>
        <w:rPr>
          <w:rFonts w:ascii="FangSong" w:hAnsi="FangSong" w:eastAsia="FangSong" w:cs="FangSong"/>
          <w:sz w:val="30"/>
          <w:szCs w:val="30"/>
          <w:spacing w:val="10"/>
        </w:rPr>
        <w:t>质工作但不涉及国家出资勘查探明矿产地或探矿权采矿权灭失</w:t>
      </w:r>
      <w:r>
        <w:rPr>
          <w:rFonts w:ascii="FangSong" w:hAnsi="FangSong" w:eastAsia="FangSong" w:cs="FangSong"/>
          <w:sz w:val="30"/>
          <w:szCs w:val="30"/>
          <w:spacing w:val="18"/>
        </w:rPr>
        <w:t xml:space="preserve"> </w:t>
      </w:r>
      <w:r>
        <w:rPr>
          <w:rFonts w:ascii="FangSong" w:hAnsi="FangSong" w:eastAsia="FangSong" w:cs="FangSong"/>
          <w:sz w:val="30"/>
          <w:szCs w:val="30"/>
          <w:spacing w:val="-4"/>
        </w:rPr>
        <w:t>的矿产地。</w:t>
      </w:r>
    </w:p>
    <w:p>
      <w:pPr>
        <w:spacing w:line="364" w:lineRule="auto"/>
        <w:sectPr>
          <w:footerReference w:type="default" r:id="rId123"/>
          <w:pgSz w:w="11900" w:h="16820"/>
          <w:pgMar w:top="400" w:right="1579" w:bottom="1211" w:left="1785" w:header="0" w:footer="950" w:gutter="0"/>
        </w:sectPr>
        <w:rPr>
          <w:rFonts w:ascii="FangSong" w:hAnsi="FangSong" w:eastAsia="FangSong" w:cs="FangSong"/>
          <w:sz w:val="30"/>
          <w:szCs w:val="30"/>
        </w:rPr>
      </w:pP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8" w:lineRule="auto"/>
        <w:rPr/>
      </w:pPr>
      <w:r/>
    </w:p>
    <w:p>
      <w:pPr>
        <w:ind w:left="2144" w:right="131" w:hanging="1349"/>
        <w:spacing w:before="104" w:line="307" w:lineRule="auto"/>
        <w:rPr>
          <w:rFonts w:ascii="FangSong" w:hAnsi="FangSong" w:eastAsia="FangSong" w:cs="FangSong"/>
          <w:sz w:val="32"/>
          <w:szCs w:val="32"/>
        </w:rPr>
      </w:pPr>
      <w:r>
        <w:rPr>
          <w:rFonts w:ascii="FangSong" w:hAnsi="FangSong" w:eastAsia="FangSong" w:cs="FangSong"/>
          <w:sz w:val="32"/>
          <w:szCs w:val="32"/>
          <w:spacing w:val="-15"/>
        </w:rPr>
        <w:t>附件：1.《内蒙古锡盟南部地区航空物探工作结果报</w:t>
      </w:r>
      <w:r>
        <w:rPr>
          <w:rFonts w:ascii="FangSong" w:hAnsi="FangSong" w:eastAsia="FangSong" w:cs="FangSong"/>
          <w:sz w:val="32"/>
          <w:szCs w:val="32"/>
          <w:spacing w:val="-16"/>
        </w:rPr>
        <w:t>告》</w:t>
      </w:r>
      <w:r>
        <w:rPr>
          <w:rFonts w:ascii="FangSong" w:hAnsi="FangSong" w:eastAsia="FangSong" w:cs="FangSong"/>
          <w:sz w:val="32"/>
          <w:szCs w:val="32"/>
        </w:rPr>
        <w:t xml:space="preserve"> </w:t>
      </w:r>
      <w:r>
        <w:rPr>
          <w:rFonts w:ascii="FangSong" w:hAnsi="FangSong" w:eastAsia="FangSong" w:cs="FangSong"/>
          <w:sz w:val="32"/>
          <w:szCs w:val="32"/>
          <w:spacing w:val="-14"/>
        </w:rPr>
        <w:t>报告简介</w:t>
      </w:r>
    </w:p>
    <w:p>
      <w:pPr>
        <w:ind w:left="2144" w:right="161" w:hanging="439"/>
        <w:spacing w:before="118" w:line="291" w:lineRule="auto"/>
        <w:rPr>
          <w:rFonts w:ascii="FangSong" w:hAnsi="FangSong" w:eastAsia="FangSong" w:cs="FangSong"/>
          <w:sz w:val="30"/>
          <w:szCs w:val="30"/>
        </w:rPr>
      </w:pPr>
      <w:r>
        <w:rPr>
          <w:rFonts w:ascii="FangSong" w:hAnsi="FangSong" w:eastAsia="FangSong" w:cs="FangSong"/>
          <w:sz w:val="30"/>
          <w:szCs w:val="30"/>
          <w:spacing w:val="-1"/>
        </w:rPr>
        <w:t>2.</w:t>
      </w:r>
      <w:r>
        <w:rPr>
          <w:rFonts w:ascii="FangSong" w:hAnsi="FangSong" w:eastAsia="FangSong" w:cs="FangSong"/>
          <w:sz w:val="30"/>
          <w:szCs w:val="30"/>
          <w:spacing w:val="-58"/>
        </w:rPr>
        <w:t xml:space="preserve"> </w:t>
      </w:r>
      <w:r>
        <w:rPr>
          <w:rFonts w:ascii="FangSong" w:hAnsi="FangSong" w:eastAsia="FangSong" w:cs="FangSong"/>
          <w:sz w:val="30"/>
          <w:szCs w:val="30"/>
          <w:spacing w:val="-1"/>
        </w:rPr>
        <w:t>《内蒙古自治区林西县毡铺工区地球化学土壤测</w:t>
      </w:r>
      <w:r>
        <w:rPr>
          <w:rFonts w:ascii="FangSong" w:hAnsi="FangSong" w:eastAsia="FangSong" w:cs="FangSong"/>
          <w:sz w:val="30"/>
          <w:szCs w:val="30"/>
        </w:rPr>
        <w:t xml:space="preserve"> </w:t>
      </w:r>
      <w:r>
        <w:rPr>
          <w:rFonts w:ascii="FangSong" w:hAnsi="FangSong" w:eastAsia="FangSong" w:cs="FangSong"/>
          <w:sz w:val="30"/>
          <w:szCs w:val="30"/>
          <w:spacing w:val="4"/>
        </w:rPr>
        <w:t>量工作报告》报告简介</w:t>
      </w:r>
    </w:p>
    <w:p>
      <w:pPr>
        <w:ind w:left="2144" w:right="181" w:hanging="439"/>
        <w:spacing w:before="253" w:line="295" w:lineRule="auto"/>
        <w:rPr>
          <w:rFonts w:ascii="FangSong" w:hAnsi="FangSong" w:eastAsia="FangSong" w:cs="FangSong"/>
          <w:sz w:val="30"/>
          <w:szCs w:val="30"/>
        </w:rPr>
      </w:pPr>
      <w:r>
        <w:rPr>
          <w:rFonts w:ascii="FangSong" w:hAnsi="FangSong" w:eastAsia="FangSong" w:cs="FangSong"/>
          <w:sz w:val="30"/>
          <w:szCs w:val="30"/>
          <w:spacing w:val="2"/>
        </w:rPr>
        <w:t>3.</w:t>
      </w:r>
      <w:r>
        <w:rPr>
          <w:rFonts w:ascii="FangSong" w:hAnsi="FangSong" w:eastAsia="FangSong" w:cs="FangSong"/>
          <w:sz w:val="30"/>
          <w:szCs w:val="30"/>
          <w:spacing w:val="2"/>
        </w:rPr>
        <w:t xml:space="preserve"> </w:t>
      </w:r>
      <w:r>
        <w:rPr>
          <w:rFonts w:ascii="FangSong" w:hAnsi="FangSong" w:eastAsia="FangSong" w:cs="FangSong"/>
          <w:sz w:val="30"/>
          <w:szCs w:val="30"/>
          <w:spacing w:val="2"/>
        </w:rPr>
        <w:t>《内蒙古自治区西乌旗跃进大队等四幅1/5</w:t>
      </w:r>
      <w:r>
        <w:rPr>
          <w:rFonts w:ascii="FangSong" w:hAnsi="FangSong" w:eastAsia="FangSong" w:cs="FangSong"/>
          <w:sz w:val="30"/>
          <w:szCs w:val="30"/>
          <w:spacing w:val="1"/>
        </w:rPr>
        <w:t>万区</w:t>
      </w:r>
      <w:r>
        <w:rPr>
          <w:rFonts w:ascii="FangSong" w:hAnsi="FangSong" w:eastAsia="FangSong" w:cs="FangSong"/>
          <w:sz w:val="30"/>
          <w:szCs w:val="30"/>
        </w:rPr>
        <w:t xml:space="preserve"> </w:t>
      </w:r>
      <w:r>
        <w:rPr>
          <w:rFonts w:ascii="FangSong" w:hAnsi="FangSong" w:eastAsia="FangSong" w:cs="FangSong"/>
          <w:sz w:val="30"/>
          <w:szCs w:val="30"/>
          <w:spacing w:val="4"/>
        </w:rPr>
        <w:t>域矿产调查报告》报告简介</w:t>
      </w:r>
    </w:p>
    <w:p>
      <w:pPr>
        <w:spacing w:before="240" w:line="220" w:lineRule="auto"/>
        <w:jc w:val="right"/>
        <w:rPr>
          <w:rFonts w:ascii="FangSong" w:hAnsi="FangSong" w:eastAsia="FangSong" w:cs="FangSong"/>
          <w:sz w:val="31"/>
          <w:szCs w:val="31"/>
        </w:rPr>
      </w:pPr>
      <w:r>
        <w:rPr>
          <w:rFonts w:ascii="FangSong" w:hAnsi="FangSong" w:eastAsia="FangSong" w:cs="FangSong"/>
          <w:sz w:val="31"/>
          <w:szCs w:val="31"/>
        </w:rPr>
        <w:t>4.《内蒙古自治区锡林浩特-巴林左旗一带1/5万航</w:t>
      </w:r>
    </w:p>
    <w:p>
      <w:pPr>
        <w:ind w:left="2144"/>
        <w:spacing w:before="221" w:line="221" w:lineRule="auto"/>
        <w:rPr>
          <w:rFonts w:ascii="FangSong" w:hAnsi="FangSong" w:eastAsia="FangSong" w:cs="FangSong"/>
          <w:sz w:val="31"/>
          <w:szCs w:val="31"/>
        </w:rPr>
      </w:pPr>
      <w:r>
        <w:rPr>
          <w:rFonts w:ascii="FangSong" w:hAnsi="FangSong" w:eastAsia="FangSong" w:cs="FangSong"/>
          <w:sz w:val="31"/>
          <w:szCs w:val="31"/>
          <w:spacing w:val="-6"/>
        </w:rPr>
        <w:t>空物探综合站勘查成果报告》报告简介</w:t>
      </w:r>
    </w:p>
    <w:p>
      <w:pPr>
        <w:pStyle w:val="BodyText"/>
        <w:spacing w:line="273" w:lineRule="auto"/>
        <w:rPr/>
      </w:pPr>
      <w:r/>
    </w:p>
    <w:p>
      <w:pPr>
        <w:pStyle w:val="BodyText"/>
        <w:spacing w:line="274" w:lineRule="auto"/>
        <w:rPr/>
      </w:pPr>
      <w:r/>
    </w:p>
    <w:p>
      <w:pPr>
        <w:pStyle w:val="BodyText"/>
        <w:spacing w:line="274" w:lineRule="auto"/>
        <w:rPr/>
      </w:pPr>
      <w:r/>
    </w:p>
    <w:p>
      <w:pPr>
        <w:pStyle w:val="BodyText"/>
        <w:spacing w:line="274" w:lineRule="auto"/>
        <w:rPr/>
      </w:pPr>
      <w:r/>
    </w:p>
    <w:p>
      <w:pPr>
        <w:pStyle w:val="BodyText"/>
        <w:spacing w:line="274" w:lineRule="auto"/>
        <w:rPr/>
      </w:pPr>
      <w:r/>
    </w:p>
    <w:p>
      <w:pPr>
        <w:ind w:left="5585"/>
        <w:spacing w:before="104" w:line="222" w:lineRule="auto"/>
        <w:rPr>
          <w:rFonts w:ascii="FangSong" w:hAnsi="FangSong" w:eastAsia="FangSong" w:cs="FangSong"/>
          <w:sz w:val="32"/>
          <w:szCs w:val="32"/>
        </w:rPr>
      </w:pPr>
      <w:r>
        <w:drawing>
          <wp:anchor distT="0" distB="0" distL="0" distR="0" simplePos="0" relativeHeight="252036096" behindDoc="0" locked="0" layoutInCell="1" allowOverlap="1">
            <wp:simplePos x="0" y="0"/>
            <wp:positionH relativeFrom="column">
              <wp:posOffset>3634742</wp:posOffset>
            </wp:positionH>
            <wp:positionV relativeFrom="paragraph">
              <wp:posOffset>-657737</wp:posOffset>
            </wp:positionV>
            <wp:extent cx="1454787" cy="1473306"/>
            <wp:effectExtent l="0" t="0" r="0" b="0"/>
            <wp:wrapNone/>
            <wp:docPr id="238" name="IM 238"/>
            <wp:cNvGraphicFramePr/>
            <a:graphic>
              <a:graphicData uri="http://schemas.openxmlformats.org/drawingml/2006/picture">
                <pic:pic>
                  <pic:nvPicPr>
                    <pic:cNvPr id="238" name="IM 238"/>
                    <pic:cNvPicPr/>
                  </pic:nvPicPr>
                  <pic:blipFill>
                    <a:blip r:embed="rId125"/>
                    <a:stretch>
                      <a:fillRect/>
                    </a:stretch>
                  </pic:blipFill>
                  <pic:spPr>
                    <a:xfrm rot="0">
                      <a:off x="0" y="0"/>
                      <a:ext cx="1454787" cy="1473306"/>
                    </a:xfrm>
                    <a:prstGeom prst="rect">
                      <a:avLst/>
                    </a:prstGeom>
                  </pic:spPr>
                </pic:pic>
              </a:graphicData>
            </a:graphic>
          </wp:anchor>
        </w:drawing>
      </w:r>
      <w:r>
        <w:rPr>
          <w:rFonts w:ascii="FangSong" w:hAnsi="FangSong" w:eastAsia="FangSong" w:cs="FangSong"/>
          <w:sz w:val="32"/>
          <w:szCs w:val="32"/>
          <w:spacing w:val="25"/>
        </w:rPr>
        <w:t>2026年6月24日</w:t>
      </w:r>
    </w:p>
    <w:p>
      <w:pPr>
        <w:spacing w:line="222" w:lineRule="auto"/>
        <w:sectPr>
          <w:footerReference w:type="default" r:id="rId124"/>
          <w:pgSz w:w="11900" w:h="16820"/>
          <w:pgMar w:top="400" w:right="1578" w:bottom="1142" w:left="1785" w:header="0" w:footer="971" w:gutter="0"/>
        </w:sectPr>
        <w:rPr>
          <w:rFonts w:ascii="FangSong" w:hAnsi="FangSong" w:eastAsia="FangSong" w:cs="FangSong"/>
          <w:sz w:val="32"/>
          <w:szCs w:val="32"/>
        </w:rPr>
      </w:pP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ind w:left="215"/>
        <w:spacing w:before="61" w:line="222" w:lineRule="auto"/>
        <w:rPr>
          <w:rFonts w:ascii="SimSun" w:hAnsi="SimSun" w:eastAsia="SimSun" w:cs="SimSun"/>
          <w:sz w:val="19"/>
          <w:szCs w:val="19"/>
        </w:rPr>
      </w:pPr>
      <w:r>
        <w:rPr>
          <w:rFonts w:ascii="SimSun" w:hAnsi="SimSun" w:eastAsia="SimSun" w:cs="SimSun"/>
          <w:sz w:val="19"/>
          <w:szCs w:val="19"/>
        </w:rPr>
        <w:t>附件3</w:t>
      </w:r>
      <w:r>
        <w:rPr>
          <w:rFonts w:ascii="SimSun" w:hAnsi="SimSun" w:eastAsia="SimSun" w:cs="SimSun"/>
          <w:sz w:val="19"/>
          <w:szCs w:val="19"/>
          <w:spacing w:val="3"/>
        </w:rPr>
        <w:t xml:space="preserve">                  </w:t>
      </w:r>
      <w:r>
        <w:rPr>
          <w:rFonts w:ascii="SimSun" w:hAnsi="SimSun" w:eastAsia="SimSun" w:cs="SimSun"/>
          <w:sz w:val="19"/>
          <w:szCs w:val="19"/>
        </w:rPr>
        <w:t>报告简介</w:t>
      </w:r>
    </w:p>
    <w:tbl>
      <w:tblPr>
        <w:tblStyle w:val="TableNormal"/>
        <w:tblW w:w="8644" w:type="dxa"/>
        <w:tblInd w:w="24"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152"/>
        <w:gridCol w:w="6492"/>
      </w:tblGrid>
      <w:tr>
        <w:trPr>
          <w:trHeight w:val="295" w:hRule="atLeast"/>
        </w:trPr>
        <w:tc>
          <w:tcPr>
            <w:tcW w:w="2152" w:type="dxa"/>
            <w:vAlign w:val="top"/>
          </w:tcPr>
          <w:p>
            <w:pPr>
              <w:pStyle w:val="TableText"/>
              <w:ind w:left="74"/>
              <w:spacing w:before="42" w:line="196" w:lineRule="auto"/>
              <w:rPr>
                <w:sz w:val="20"/>
                <w:szCs w:val="20"/>
              </w:rPr>
            </w:pPr>
            <w:r>
              <w:rPr>
                <w:sz w:val="20"/>
                <w:szCs w:val="20"/>
                <w:spacing w:val="-8"/>
                <w:position w:val="2"/>
              </w:rPr>
              <w:t>档</w:t>
            </w:r>
            <w:r>
              <w:rPr>
                <w:sz w:val="20"/>
                <w:szCs w:val="20"/>
                <w:spacing w:val="14"/>
                <w:position w:val="2"/>
              </w:rPr>
              <w:t xml:space="preserve">       </w:t>
            </w:r>
            <w:r>
              <w:rPr>
                <w:sz w:val="20"/>
                <w:szCs w:val="20"/>
                <w:spacing w:val="-8"/>
                <w:position w:val="-1"/>
              </w:rPr>
              <w:t>号</w:t>
            </w:r>
            <w:r>
              <w:rPr>
                <w:sz w:val="20"/>
                <w:szCs w:val="20"/>
                <w:spacing w:val="-39"/>
                <w:position w:val="-1"/>
              </w:rPr>
              <w:t xml:space="preserve"> </w:t>
            </w:r>
            <w:r>
              <w:rPr>
                <w:sz w:val="20"/>
                <w:szCs w:val="20"/>
                <w:spacing w:val="-8"/>
                <w:position w:val="-1"/>
              </w:rPr>
              <w:t>：</w:t>
            </w:r>
          </w:p>
        </w:tc>
        <w:tc>
          <w:tcPr>
            <w:tcW w:w="6492" w:type="dxa"/>
            <w:vAlign w:val="top"/>
          </w:tcPr>
          <w:p>
            <w:pPr>
              <w:pStyle w:val="TableText"/>
              <w:ind w:left="123"/>
              <w:spacing w:before="72" w:line="196" w:lineRule="auto"/>
              <w:rPr>
                <w:sz w:val="20"/>
                <w:szCs w:val="20"/>
              </w:rPr>
            </w:pPr>
            <w:r>
              <w:rPr>
                <w:sz w:val="20"/>
                <w:szCs w:val="20"/>
                <w:spacing w:val="-4"/>
              </w:rPr>
              <w:t>13084</w:t>
            </w:r>
          </w:p>
        </w:tc>
      </w:tr>
      <w:tr>
        <w:trPr>
          <w:trHeight w:val="309" w:hRule="atLeast"/>
        </w:trPr>
        <w:tc>
          <w:tcPr>
            <w:tcW w:w="2152" w:type="dxa"/>
            <w:vAlign w:val="top"/>
          </w:tcPr>
          <w:p>
            <w:pPr>
              <w:pStyle w:val="TableText"/>
              <w:ind w:left="74"/>
              <w:spacing w:before="70" w:line="211" w:lineRule="auto"/>
              <w:rPr>
                <w:sz w:val="20"/>
                <w:szCs w:val="20"/>
              </w:rPr>
            </w:pPr>
            <w:r>
              <w:rPr>
                <w:sz w:val="20"/>
                <w:szCs w:val="20"/>
                <w:spacing w:val="-6"/>
              </w:rPr>
              <w:t>题</w:t>
            </w:r>
            <w:r>
              <w:rPr>
                <w:sz w:val="20"/>
                <w:szCs w:val="20"/>
                <w:spacing w:val="8"/>
              </w:rPr>
              <w:t xml:space="preserve">       </w:t>
            </w:r>
            <w:r>
              <w:rPr>
                <w:sz w:val="20"/>
                <w:szCs w:val="20"/>
                <w:spacing w:val="-6"/>
              </w:rPr>
              <w:t>名</w:t>
            </w:r>
            <w:r>
              <w:rPr>
                <w:sz w:val="20"/>
                <w:szCs w:val="20"/>
                <w:spacing w:val="-43"/>
              </w:rPr>
              <w:t xml:space="preserve"> </w:t>
            </w:r>
            <w:r>
              <w:rPr>
                <w:sz w:val="20"/>
                <w:szCs w:val="20"/>
                <w:spacing w:val="-6"/>
              </w:rPr>
              <w:t>：</w:t>
            </w:r>
          </w:p>
        </w:tc>
        <w:tc>
          <w:tcPr>
            <w:tcW w:w="6492" w:type="dxa"/>
            <w:vAlign w:val="top"/>
          </w:tcPr>
          <w:p>
            <w:pPr>
              <w:pStyle w:val="TableText"/>
              <w:ind w:left="123"/>
              <w:spacing w:before="56" w:line="218" w:lineRule="auto"/>
              <w:rPr>
                <w:sz w:val="20"/>
                <w:szCs w:val="20"/>
              </w:rPr>
            </w:pPr>
            <w:r>
              <w:rPr>
                <w:sz w:val="20"/>
                <w:szCs w:val="20"/>
              </w:rPr>
              <w:t>内蒙古自治区西乌旗跃进大队等四幅1/5万区域矿产调查报告</w:t>
            </w:r>
          </w:p>
        </w:tc>
      </w:tr>
      <w:tr>
        <w:trPr>
          <w:trHeight w:val="290" w:hRule="atLeast"/>
        </w:trPr>
        <w:tc>
          <w:tcPr>
            <w:tcW w:w="2152" w:type="dxa"/>
            <w:vAlign w:val="top"/>
          </w:tcPr>
          <w:p>
            <w:pPr>
              <w:pStyle w:val="TableText"/>
              <w:ind w:left="74"/>
              <w:spacing w:before="47" w:line="215" w:lineRule="auto"/>
              <w:rPr>
                <w:sz w:val="20"/>
                <w:szCs w:val="20"/>
              </w:rPr>
            </w:pPr>
            <w:r>
              <w:rPr>
                <w:sz w:val="20"/>
                <w:szCs w:val="20"/>
              </w:rPr>
              <w:t>报告形成单位：</w:t>
            </w:r>
          </w:p>
        </w:tc>
        <w:tc>
          <w:tcPr>
            <w:tcW w:w="6492" w:type="dxa"/>
            <w:vAlign w:val="top"/>
          </w:tcPr>
          <w:p>
            <w:pPr>
              <w:pStyle w:val="TableText"/>
              <w:ind w:left="123"/>
              <w:spacing w:before="49" w:line="213" w:lineRule="auto"/>
              <w:rPr>
                <w:sz w:val="20"/>
                <w:szCs w:val="20"/>
              </w:rPr>
            </w:pPr>
            <w:r>
              <w:rPr>
                <w:sz w:val="20"/>
                <w:szCs w:val="20"/>
              </w:rPr>
              <w:t>内蒙古自治区第九地质矿产勘查开发院</w:t>
            </w:r>
          </w:p>
        </w:tc>
      </w:tr>
      <w:tr>
        <w:trPr>
          <w:trHeight w:val="300" w:hRule="atLeast"/>
        </w:trPr>
        <w:tc>
          <w:tcPr>
            <w:tcW w:w="2152" w:type="dxa"/>
            <w:vAlign w:val="top"/>
          </w:tcPr>
          <w:p>
            <w:pPr>
              <w:pStyle w:val="TableText"/>
              <w:ind w:left="74"/>
              <w:spacing w:before="49" w:line="219" w:lineRule="auto"/>
              <w:rPr>
                <w:sz w:val="20"/>
                <w:szCs w:val="20"/>
              </w:rPr>
            </w:pPr>
            <w:r>
              <w:rPr>
                <w:sz w:val="20"/>
                <w:szCs w:val="20"/>
                <w:spacing w:val="-6"/>
              </w:rPr>
              <w:t>编</w:t>
            </w:r>
            <w:r>
              <w:rPr>
                <w:sz w:val="20"/>
                <w:szCs w:val="20"/>
                <w:spacing w:val="6"/>
              </w:rPr>
              <w:t xml:space="preserve">  </w:t>
            </w:r>
            <w:r>
              <w:rPr>
                <w:sz w:val="20"/>
                <w:szCs w:val="20"/>
                <w:spacing w:val="-6"/>
              </w:rPr>
              <w:t>著</w:t>
            </w:r>
            <w:r>
              <w:rPr>
                <w:sz w:val="20"/>
                <w:szCs w:val="20"/>
                <w:spacing w:val="4"/>
              </w:rPr>
              <w:t xml:space="preserve">  </w:t>
            </w:r>
            <w:r>
              <w:rPr>
                <w:sz w:val="20"/>
                <w:szCs w:val="20"/>
                <w:spacing w:val="-6"/>
              </w:rPr>
              <w:t>者  ：</w:t>
            </w:r>
          </w:p>
        </w:tc>
        <w:tc>
          <w:tcPr>
            <w:tcW w:w="6492" w:type="dxa"/>
            <w:vAlign w:val="top"/>
          </w:tcPr>
          <w:p>
            <w:pPr>
              <w:pStyle w:val="TableText"/>
              <w:ind w:left="123"/>
              <w:spacing w:before="49" w:line="219" w:lineRule="auto"/>
              <w:rPr>
                <w:sz w:val="20"/>
                <w:szCs w:val="20"/>
              </w:rPr>
            </w:pPr>
            <w:r>
              <w:rPr>
                <w:sz w:val="20"/>
                <w:szCs w:val="20"/>
                <w:spacing w:val="2"/>
              </w:rPr>
              <w:t>姜同海，王德水，代东峰[等]</w:t>
            </w:r>
          </w:p>
        </w:tc>
      </w:tr>
      <w:tr>
        <w:trPr>
          <w:trHeight w:val="299" w:hRule="atLeast"/>
        </w:trPr>
        <w:tc>
          <w:tcPr>
            <w:tcW w:w="2152" w:type="dxa"/>
            <w:vAlign w:val="top"/>
          </w:tcPr>
          <w:p>
            <w:pPr>
              <w:pStyle w:val="TableText"/>
              <w:ind w:left="74"/>
              <w:spacing w:before="49" w:line="220" w:lineRule="auto"/>
              <w:rPr>
                <w:sz w:val="20"/>
                <w:szCs w:val="20"/>
              </w:rPr>
            </w:pPr>
            <w:r>
              <w:rPr>
                <w:sz w:val="20"/>
                <w:szCs w:val="20"/>
                <w:spacing w:val="-4"/>
              </w:rPr>
              <w:t>语      种</w:t>
            </w:r>
            <w:r>
              <w:rPr>
                <w:sz w:val="20"/>
                <w:szCs w:val="20"/>
                <w:spacing w:val="10"/>
              </w:rPr>
              <w:t xml:space="preserve">  </w:t>
            </w:r>
            <w:r>
              <w:rPr>
                <w:sz w:val="20"/>
                <w:szCs w:val="20"/>
                <w:spacing w:val="-4"/>
              </w:rPr>
              <w:t>：</w:t>
            </w:r>
          </w:p>
        </w:tc>
        <w:tc>
          <w:tcPr>
            <w:tcW w:w="6492" w:type="dxa"/>
            <w:vAlign w:val="top"/>
          </w:tcPr>
          <w:p>
            <w:pPr>
              <w:pStyle w:val="TableText"/>
              <w:ind w:left="123"/>
              <w:spacing w:before="49" w:line="220" w:lineRule="auto"/>
              <w:rPr>
                <w:sz w:val="20"/>
                <w:szCs w:val="20"/>
              </w:rPr>
            </w:pPr>
            <w:r>
              <w:rPr>
                <w:sz w:val="20"/>
                <w:szCs w:val="20"/>
                <w:spacing w:val="5"/>
              </w:rPr>
              <w:t>中文</w:t>
            </w:r>
          </w:p>
        </w:tc>
      </w:tr>
      <w:tr>
        <w:trPr>
          <w:trHeight w:val="300" w:hRule="atLeast"/>
        </w:trPr>
        <w:tc>
          <w:tcPr>
            <w:tcW w:w="2152" w:type="dxa"/>
            <w:vAlign w:val="top"/>
          </w:tcPr>
          <w:p>
            <w:pPr>
              <w:pStyle w:val="TableText"/>
              <w:ind w:left="74"/>
              <w:spacing w:before="52" w:line="219" w:lineRule="auto"/>
              <w:rPr>
                <w:sz w:val="20"/>
                <w:szCs w:val="20"/>
              </w:rPr>
            </w:pPr>
            <w:r>
              <w:rPr>
                <w:sz w:val="20"/>
                <w:szCs w:val="20"/>
                <w:spacing w:val="-4"/>
              </w:rPr>
              <w:t>密      级</w:t>
            </w:r>
            <w:r>
              <w:rPr>
                <w:sz w:val="20"/>
                <w:szCs w:val="20"/>
                <w:spacing w:val="10"/>
              </w:rPr>
              <w:t xml:space="preserve">  </w:t>
            </w:r>
            <w:r>
              <w:rPr>
                <w:sz w:val="20"/>
                <w:szCs w:val="20"/>
                <w:spacing w:val="-4"/>
              </w:rPr>
              <w:t>：</w:t>
            </w:r>
          </w:p>
        </w:tc>
        <w:tc>
          <w:tcPr>
            <w:tcW w:w="6492" w:type="dxa"/>
            <w:vAlign w:val="top"/>
          </w:tcPr>
          <w:p>
            <w:pPr>
              <w:pStyle w:val="TableText"/>
              <w:ind w:left="123"/>
              <w:spacing w:before="50" w:line="219" w:lineRule="auto"/>
              <w:rPr>
                <w:sz w:val="20"/>
                <w:szCs w:val="20"/>
              </w:rPr>
            </w:pPr>
            <w:r>
              <w:rPr>
                <w:sz w:val="20"/>
                <w:szCs w:val="20"/>
                <w:spacing w:val="5"/>
              </w:rPr>
              <w:t>内部</w:t>
            </w:r>
          </w:p>
        </w:tc>
      </w:tr>
      <w:tr>
        <w:trPr>
          <w:trHeight w:val="299" w:hRule="atLeast"/>
        </w:trPr>
        <w:tc>
          <w:tcPr>
            <w:tcW w:w="2152" w:type="dxa"/>
            <w:vAlign w:val="top"/>
          </w:tcPr>
          <w:p>
            <w:pPr>
              <w:pStyle w:val="TableText"/>
              <w:ind w:left="74"/>
              <w:spacing w:before="50" w:line="220" w:lineRule="auto"/>
              <w:rPr>
                <w:sz w:val="20"/>
                <w:szCs w:val="20"/>
              </w:rPr>
            </w:pPr>
            <w:r>
              <w:rPr>
                <w:sz w:val="20"/>
                <w:szCs w:val="20"/>
                <w:spacing w:val="-12"/>
              </w:rPr>
              <w:t>保</w:t>
            </w:r>
            <w:r>
              <w:rPr>
                <w:sz w:val="20"/>
                <w:szCs w:val="20"/>
                <w:spacing w:val="100"/>
              </w:rPr>
              <w:t xml:space="preserve"> </w:t>
            </w:r>
            <w:r>
              <w:rPr>
                <w:sz w:val="20"/>
                <w:szCs w:val="20"/>
                <w:spacing w:val="-12"/>
              </w:rPr>
              <w:t>护</w:t>
            </w:r>
            <w:r>
              <w:rPr>
                <w:sz w:val="20"/>
                <w:szCs w:val="20"/>
                <w:spacing w:val="66"/>
              </w:rPr>
              <w:t xml:space="preserve"> </w:t>
            </w:r>
            <w:r>
              <w:rPr>
                <w:sz w:val="20"/>
                <w:szCs w:val="20"/>
                <w:spacing w:val="-12"/>
              </w:rPr>
              <w:t>期</w:t>
            </w:r>
            <w:r>
              <w:rPr>
                <w:sz w:val="20"/>
                <w:szCs w:val="20"/>
                <w:spacing w:val="27"/>
              </w:rPr>
              <w:t xml:space="preserve"> </w:t>
            </w:r>
            <w:r>
              <w:rPr>
                <w:sz w:val="20"/>
                <w:szCs w:val="20"/>
                <w:spacing w:val="-12"/>
              </w:rPr>
              <w:t>：</w:t>
            </w:r>
          </w:p>
        </w:tc>
        <w:tc>
          <w:tcPr>
            <w:tcW w:w="6492" w:type="dxa"/>
            <w:vAlign w:val="top"/>
          </w:tcPr>
          <w:p>
            <w:pPr>
              <w:rPr>
                <w:rFonts w:ascii="Arial"/>
                <w:sz w:val="21"/>
              </w:rPr>
            </w:pPr>
            <w:r/>
          </w:p>
        </w:tc>
      </w:tr>
      <w:tr>
        <w:trPr>
          <w:trHeight w:val="300" w:hRule="atLeast"/>
        </w:trPr>
        <w:tc>
          <w:tcPr>
            <w:tcW w:w="2152" w:type="dxa"/>
            <w:vAlign w:val="top"/>
          </w:tcPr>
          <w:p>
            <w:pPr>
              <w:pStyle w:val="TableText"/>
              <w:ind w:left="74"/>
              <w:spacing w:before="49" w:line="218" w:lineRule="auto"/>
              <w:rPr>
                <w:sz w:val="20"/>
                <w:szCs w:val="20"/>
              </w:rPr>
            </w:pPr>
            <w:r>
              <w:rPr>
                <w:sz w:val="20"/>
                <w:szCs w:val="20"/>
              </w:rPr>
              <w:t>报告形成日期：</w:t>
            </w:r>
          </w:p>
        </w:tc>
        <w:tc>
          <w:tcPr>
            <w:tcW w:w="6492" w:type="dxa"/>
            <w:vAlign w:val="top"/>
          </w:tcPr>
          <w:p>
            <w:pPr>
              <w:pStyle w:val="TableText"/>
              <w:ind w:left="123"/>
              <w:spacing w:before="57" w:line="215" w:lineRule="auto"/>
              <w:rPr>
                <w:sz w:val="20"/>
                <w:szCs w:val="20"/>
              </w:rPr>
            </w:pPr>
            <w:r>
              <w:rPr>
                <w:sz w:val="20"/>
                <w:szCs w:val="20"/>
                <w:spacing w:val="-1"/>
              </w:rPr>
              <w:t>2011/5/10:00:00</w:t>
            </w:r>
          </w:p>
        </w:tc>
      </w:tr>
      <w:tr>
        <w:trPr>
          <w:trHeight w:val="290" w:hRule="atLeast"/>
        </w:trPr>
        <w:tc>
          <w:tcPr>
            <w:tcW w:w="2152" w:type="dxa"/>
            <w:vAlign w:val="top"/>
          </w:tcPr>
          <w:p>
            <w:pPr>
              <w:pStyle w:val="TableText"/>
              <w:ind w:left="74"/>
              <w:spacing w:before="51" w:line="211" w:lineRule="auto"/>
              <w:rPr>
                <w:sz w:val="20"/>
                <w:szCs w:val="20"/>
              </w:rPr>
            </w:pPr>
            <w:r>
              <w:rPr>
                <w:sz w:val="20"/>
                <w:szCs w:val="20"/>
                <w:spacing w:val="-6"/>
              </w:rPr>
              <w:t>经</w:t>
            </w:r>
            <w:r>
              <w:rPr>
                <w:sz w:val="20"/>
                <w:szCs w:val="20"/>
                <w:spacing w:val="8"/>
              </w:rPr>
              <w:t xml:space="preserve">     </w:t>
            </w:r>
            <w:r>
              <w:rPr>
                <w:sz w:val="20"/>
                <w:szCs w:val="20"/>
                <w:spacing w:val="-6"/>
              </w:rPr>
              <w:t>度</w:t>
            </w:r>
            <w:r>
              <w:rPr>
                <w:sz w:val="20"/>
                <w:szCs w:val="20"/>
                <w:spacing w:val="23"/>
              </w:rPr>
              <w:t xml:space="preserve"> </w:t>
            </w:r>
            <w:r>
              <w:rPr>
                <w:sz w:val="20"/>
                <w:szCs w:val="20"/>
                <w:spacing w:val="-6"/>
              </w:rPr>
              <w:t>：</w:t>
            </w:r>
          </w:p>
        </w:tc>
        <w:tc>
          <w:tcPr>
            <w:tcW w:w="6492" w:type="dxa"/>
            <w:vAlign w:val="top"/>
          </w:tcPr>
          <w:p>
            <w:pPr>
              <w:pStyle w:val="TableText"/>
              <w:ind w:left="123"/>
              <w:spacing w:before="51" w:line="211" w:lineRule="auto"/>
              <w:rPr>
                <w:sz w:val="20"/>
                <w:szCs w:val="20"/>
              </w:rPr>
            </w:pPr>
            <w:r>
              <w:rPr>
                <w:sz w:val="20"/>
                <w:szCs w:val="20"/>
              </w:rPr>
              <w:t>东经117度15分00秒～东经117度45分00秒</w:t>
            </w:r>
          </w:p>
        </w:tc>
      </w:tr>
      <w:tr>
        <w:trPr>
          <w:trHeight w:val="309" w:hRule="atLeast"/>
        </w:trPr>
        <w:tc>
          <w:tcPr>
            <w:tcW w:w="2152" w:type="dxa"/>
            <w:vAlign w:val="top"/>
          </w:tcPr>
          <w:p>
            <w:pPr>
              <w:pStyle w:val="TableText"/>
              <w:ind w:left="74"/>
              <w:spacing w:before="61" w:line="219" w:lineRule="auto"/>
              <w:rPr>
                <w:sz w:val="20"/>
                <w:szCs w:val="20"/>
              </w:rPr>
            </w:pPr>
            <w:r>
              <w:rPr>
                <w:sz w:val="20"/>
                <w:szCs w:val="20"/>
                <w:spacing w:val="-6"/>
              </w:rPr>
              <w:t>纬</w:t>
            </w:r>
            <w:r>
              <w:rPr>
                <w:sz w:val="20"/>
                <w:szCs w:val="20"/>
                <w:spacing w:val="8"/>
              </w:rPr>
              <w:t xml:space="preserve">     </w:t>
            </w:r>
            <w:r>
              <w:rPr>
                <w:sz w:val="20"/>
                <w:szCs w:val="20"/>
                <w:spacing w:val="-6"/>
              </w:rPr>
              <w:t>度</w:t>
            </w:r>
            <w:r>
              <w:rPr>
                <w:sz w:val="20"/>
                <w:szCs w:val="20"/>
                <w:spacing w:val="23"/>
              </w:rPr>
              <w:t xml:space="preserve"> </w:t>
            </w:r>
            <w:r>
              <w:rPr>
                <w:sz w:val="20"/>
                <w:szCs w:val="20"/>
                <w:spacing w:val="-6"/>
              </w:rPr>
              <w:t>：</w:t>
            </w:r>
          </w:p>
        </w:tc>
        <w:tc>
          <w:tcPr>
            <w:tcW w:w="6492" w:type="dxa"/>
            <w:vAlign w:val="top"/>
          </w:tcPr>
          <w:p>
            <w:pPr>
              <w:pStyle w:val="TableText"/>
              <w:ind w:left="123"/>
              <w:spacing w:before="61" w:line="219" w:lineRule="auto"/>
              <w:rPr>
                <w:sz w:val="20"/>
                <w:szCs w:val="20"/>
              </w:rPr>
            </w:pPr>
            <w:r>
              <w:rPr>
                <w:sz w:val="20"/>
                <w:szCs w:val="20"/>
              </w:rPr>
              <w:t>北纬44度00分00秒～北纬44度20分00秒</w:t>
            </w:r>
          </w:p>
        </w:tc>
      </w:tr>
      <w:tr>
        <w:trPr>
          <w:trHeight w:val="300" w:hRule="atLeast"/>
        </w:trPr>
        <w:tc>
          <w:tcPr>
            <w:tcW w:w="2152" w:type="dxa"/>
            <w:vAlign w:val="top"/>
          </w:tcPr>
          <w:p>
            <w:pPr>
              <w:pStyle w:val="TableText"/>
              <w:ind w:left="74"/>
              <w:spacing w:before="50" w:line="218" w:lineRule="auto"/>
              <w:rPr>
                <w:sz w:val="20"/>
                <w:szCs w:val="20"/>
              </w:rPr>
            </w:pPr>
            <w:r>
              <w:rPr>
                <w:sz w:val="20"/>
                <w:szCs w:val="20"/>
                <w:spacing w:val="-8"/>
              </w:rPr>
              <w:t>报</w:t>
            </w:r>
            <w:r>
              <w:rPr>
                <w:sz w:val="20"/>
                <w:szCs w:val="20"/>
                <w:spacing w:val="-27"/>
              </w:rPr>
              <w:t xml:space="preserve"> </w:t>
            </w:r>
            <w:r>
              <w:rPr>
                <w:sz w:val="20"/>
                <w:szCs w:val="20"/>
                <w:spacing w:val="-8"/>
              </w:rPr>
              <w:t>告</w:t>
            </w:r>
            <w:r>
              <w:rPr>
                <w:sz w:val="20"/>
                <w:szCs w:val="20"/>
                <w:spacing w:val="12"/>
              </w:rPr>
              <w:t xml:space="preserve">  </w:t>
            </w:r>
            <w:r>
              <w:rPr>
                <w:sz w:val="20"/>
                <w:szCs w:val="20"/>
                <w:spacing w:val="-8"/>
              </w:rPr>
              <w:t>类</w:t>
            </w:r>
            <w:r>
              <w:rPr>
                <w:sz w:val="20"/>
                <w:szCs w:val="20"/>
                <w:spacing w:val="-31"/>
              </w:rPr>
              <w:t xml:space="preserve"> </w:t>
            </w:r>
            <w:r>
              <w:rPr>
                <w:sz w:val="20"/>
                <w:szCs w:val="20"/>
                <w:spacing w:val="-8"/>
              </w:rPr>
              <w:t>别</w:t>
            </w:r>
            <w:r>
              <w:rPr>
                <w:sz w:val="20"/>
                <w:szCs w:val="20"/>
                <w:spacing w:val="-41"/>
              </w:rPr>
              <w:t xml:space="preserve"> </w:t>
            </w:r>
            <w:r>
              <w:rPr>
                <w:sz w:val="20"/>
                <w:szCs w:val="20"/>
                <w:spacing w:val="-8"/>
              </w:rPr>
              <w:t>：</w:t>
            </w:r>
          </w:p>
        </w:tc>
        <w:tc>
          <w:tcPr>
            <w:tcW w:w="6492" w:type="dxa"/>
            <w:vAlign w:val="top"/>
          </w:tcPr>
          <w:p>
            <w:pPr>
              <w:pStyle w:val="TableText"/>
              <w:ind w:left="123"/>
              <w:spacing w:before="52" w:line="219" w:lineRule="auto"/>
              <w:rPr>
                <w:sz w:val="20"/>
                <w:szCs w:val="20"/>
              </w:rPr>
            </w:pPr>
            <w:r>
              <w:rPr>
                <w:sz w:val="20"/>
                <w:szCs w:val="20"/>
                <w:spacing w:val="1"/>
              </w:rPr>
              <w:t>区域矿产调查</w:t>
            </w:r>
          </w:p>
        </w:tc>
      </w:tr>
      <w:tr>
        <w:trPr>
          <w:trHeight w:val="299" w:hRule="atLeast"/>
        </w:trPr>
        <w:tc>
          <w:tcPr>
            <w:tcW w:w="2152" w:type="dxa"/>
            <w:vAlign w:val="top"/>
          </w:tcPr>
          <w:p>
            <w:pPr>
              <w:pStyle w:val="TableText"/>
              <w:ind w:left="74"/>
              <w:spacing w:before="52" w:line="218" w:lineRule="auto"/>
              <w:rPr>
                <w:sz w:val="20"/>
                <w:szCs w:val="20"/>
              </w:rPr>
            </w:pPr>
            <w:r>
              <w:rPr>
                <w:sz w:val="20"/>
                <w:szCs w:val="20"/>
                <w:spacing w:val="-7"/>
              </w:rPr>
              <w:t>工</w:t>
            </w:r>
            <w:r>
              <w:rPr>
                <w:sz w:val="20"/>
                <w:szCs w:val="20"/>
                <w:spacing w:val="-39"/>
              </w:rPr>
              <w:t xml:space="preserve"> </w:t>
            </w:r>
            <w:r>
              <w:rPr>
                <w:sz w:val="20"/>
                <w:szCs w:val="20"/>
                <w:spacing w:val="-7"/>
              </w:rPr>
              <w:t>作</w:t>
            </w:r>
            <w:r>
              <w:rPr>
                <w:sz w:val="20"/>
                <w:szCs w:val="20"/>
                <w:spacing w:val="4"/>
              </w:rPr>
              <w:t xml:space="preserve">  </w:t>
            </w:r>
            <w:r>
              <w:rPr>
                <w:sz w:val="20"/>
                <w:szCs w:val="20"/>
                <w:spacing w:val="-7"/>
              </w:rPr>
              <w:t>程</w:t>
            </w:r>
            <w:r>
              <w:rPr>
                <w:sz w:val="20"/>
                <w:szCs w:val="20"/>
                <w:spacing w:val="-41"/>
              </w:rPr>
              <w:t xml:space="preserve"> </w:t>
            </w:r>
            <w:r>
              <w:rPr>
                <w:sz w:val="20"/>
                <w:szCs w:val="20"/>
                <w:spacing w:val="-7"/>
              </w:rPr>
              <w:t>度</w:t>
            </w:r>
            <w:r>
              <w:rPr>
                <w:sz w:val="20"/>
                <w:szCs w:val="20"/>
                <w:spacing w:val="-48"/>
              </w:rPr>
              <w:t xml:space="preserve"> </w:t>
            </w:r>
            <w:r>
              <w:rPr>
                <w:sz w:val="20"/>
                <w:szCs w:val="20"/>
                <w:spacing w:val="-7"/>
              </w:rPr>
              <w:t>：</w:t>
            </w:r>
          </w:p>
        </w:tc>
        <w:tc>
          <w:tcPr>
            <w:tcW w:w="6492" w:type="dxa"/>
            <w:vAlign w:val="top"/>
          </w:tcPr>
          <w:p>
            <w:pPr>
              <w:pStyle w:val="TableText"/>
              <w:ind w:left="123"/>
              <w:spacing w:before="52" w:line="218" w:lineRule="auto"/>
              <w:rPr>
                <w:sz w:val="20"/>
                <w:szCs w:val="20"/>
              </w:rPr>
            </w:pPr>
            <w:r>
              <w:rPr>
                <w:sz w:val="20"/>
                <w:szCs w:val="20"/>
                <w:spacing w:val="3"/>
              </w:rPr>
              <w:t>1/5万</w:t>
            </w:r>
          </w:p>
        </w:tc>
      </w:tr>
      <w:tr>
        <w:trPr>
          <w:trHeight w:val="290" w:hRule="atLeast"/>
        </w:trPr>
        <w:tc>
          <w:tcPr>
            <w:tcW w:w="2152" w:type="dxa"/>
            <w:vAlign w:val="top"/>
          </w:tcPr>
          <w:p>
            <w:pPr>
              <w:pStyle w:val="TableText"/>
              <w:ind w:left="74"/>
              <w:spacing w:before="52" w:line="210" w:lineRule="auto"/>
              <w:rPr>
                <w:sz w:val="20"/>
                <w:szCs w:val="20"/>
              </w:rPr>
            </w:pPr>
            <w:r>
              <w:rPr>
                <w:sz w:val="20"/>
                <w:szCs w:val="20"/>
                <w:spacing w:val="-7"/>
              </w:rPr>
              <w:t>矿</w:t>
            </w:r>
            <w:r>
              <w:rPr>
                <w:sz w:val="20"/>
                <w:szCs w:val="20"/>
                <w:spacing w:val="-32"/>
              </w:rPr>
              <w:t xml:space="preserve"> </w:t>
            </w:r>
            <w:r>
              <w:rPr>
                <w:sz w:val="20"/>
                <w:szCs w:val="20"/>
                <w:spacing w:val="-7"/>
              </w:rPr>
              <w:t>产</w:t>
            </w:r>
            <w:r>
              <w:rPr>
                <w:sz w:val="20"/>
                <w:szCs w:val="20"/>
                <w:spacing w:val="13"/>
              </w:rPr>
              <w:t xml:space="preserve">  </w:t>
            </w:r>
            <w:r>
              <w:rPr>
                <w:sz w:val="20"/>
                <w:szCs w:val="20"/>
                <w:spacing w:val="-7"/>
              </w:rPr>
              <w:t>名</w:t>
            </w:r>
            <w:r>
              <w:rPr>
                <w:sz w:val="20"/>
                <w:szCs w:val="20"/>
                <w:spacing w:val="-33"/>
              </w:rPr>
              <w:t xml:space="preserve"> </w:t>
            </w:r>
            <w:r>
              <w:rPr>
                <w:sz w:val="20"/>
                <w:szCs w:val="20"/>
                <w:spacing w:val="-7"/>
              </w:rPr>
              <w:t>称</w:t>
            </w:r>
            <w:r>
              <w:rPr>
                <w:sz w:val="20"/>
                <w:szCs w:val="20"/>
                <w:spacing w:val="-41"/>
              </w:rPr>
              <w:t xml:space="preserve"> </w:t>
            </w:r>
            <w:r>
              <w:rPr>
                <w:sz w:val="20"/>
                <w:szCs w:val="20"/>
                <w:spacing w:val="-7"/>
              </w:rPr>
              <w:t>：</w:t>
            </w:r>
          </w:p>
        </w:tc>
        <w:tc>
          <w:tcPr>
            <w:tcW w:w="6492" w:type="dxa"/>
            <w:vAlign w:val="top"/>
          </w:tcPr>
          <w:p>
            <w:pPr>
              <w:rPr>
                <w:rFonts w:ascii="Arial"/>
                <w:sz w:val="21"/>
              </w:rPr>
            </w:pPr>
            <w:r/>
          </w:p>
        </w:tc>
      </w:tr>
      <w:tr>
        <w:trPr>
          <w:trHeight w:val="309" w:hRule="atLeast"/>
        </w:trPr>
        <w:tc>
          <w:tcPr>
            <w:tcW w:w="2152" w:type="dxa"/>
            <w:vAlign w:val="top"/>
          </w:tcPr>
          <w:p>
            <w:pPr>
              <w:pStyle w:val="TableText"/>
              <w:ind w:left="74"/>
              <w:spacing w:before="62" w:line="218" w:lineRule="auto"/>
              <w:rPr>
                <w:sz w:val="20"/>
                <w:szCs w:val="20"/>
              </w:rPr>
            </w:pPr>
            <w:r>
              <w:rPr>
                <w:sz w:val="20"/>
                <w:szCs w:val="20"/>
                <w:spacing w:val="-9"/>
              </w:rPr>
              <w:t>档</w:t>
            </w:r>
            <w:r>
              <w:rPr>
                <w:sz w:val="20"/>
                <w:szCs w:val="20"/>
                <w:spacing w:val="30"/>
              </w:rPr>
              <w:t xml:space="preserve"> </w:t>
            </w:r>
            <w:r>
              <w:rPr>
                <w:sz w:val="20"/>
                <w:szCs w:val="20"/>
                <w:spacing w:val="-9"/>
              </w:rPr>
              <w:t>案</w:t>
            </w:r>
            <w:r>
              <w:rPr>
                <w:sz w:val="20"/>
                <w:szCs w:val="20"/>
                <w:spacing w:val="25"/>
              </w:rPr>
              <w:t xml:space="preserve"> </w:t>
            </w:r>
            <w:r>
              <w:rPr>
                <w:sz w:val="20"/>
                <w:szCs w:val="20"/>
                <w:spacing w:val="-9"/>
              </w:rPr>
              <w:t>馆名：</w:t>
            </w:r>
          </w:p>
        </w:tc>
        <w:tc>
          <w:tcPr>
            <w:tcW w:w="6492" w:type="dxa"/>
            <w:vAlign w:val="top"/>
          </w:tcPr>
          <w:p>
            <w:pPr>
              <w:pStyle w:val="TableText"/>
              <w:ind w:left="123"/>
              <w:spacing w:before="62" w:line="218" w:lineRule="auto"/>
              <w:rPr>
                <w:sz w:val="20"/>
                <w:szCs w:val="20"/>
              </w:rPr>
            </w:pPr>
            <w:r>
              <w:rPr>
                <w:sz w:val="20"/>
                <w:szCs w:val="20"/>
              </w:rPr>
              <w:t>内蒙古自治区地质调查研究院</w:t>
            </w:r>
          </w:p>
        </w:tc>
      </w:tr>
      <w:tr>
        <w:trPr>
          <w:trHeight w:val="300" w:hRule="atLeast"/>
        </w:trPr>
        <w:tc>
          <w:tcPr>
            <w:tcW w:w="2152" w:type="dxa"/>
            <w:vAlign w:val="top"/>
          </w:tcPr>
          <w:p>
            <w:pPr>
              <w:pStyle w:val="TableText"/>
              <w:ind w:left="74"/>
              <w:spacing w:before="54" w:line="217" w:lineRule="auto"/>
              <w:rPr>
                <w:sz w:val="20"/>
                <w:szCs w:val="20"/>
              </w:rPr>
            </w:pPr>
            <w:r>
              <w:rPr>
                <w:sz w:val="20"/>
                <w:szCs w:val="20"/>
                <w:spacing w:val="-11"/>
              </w:rPr>
              <w:t>行</w:t>
            </w:r>
            <w:r>
              <w:rPr>
                <w:sz w:val="20"/>
                <w:szCs w:val="20"/>
                <w:spacing w:val="-35"/>
              </w:rPr>
              <w:t xml:space="preserve"> </w:t>
            </w:r>
            <w:r>
              <w:rPr>
                <w:sz w:val="20"/>
                <w:szCs w:val="20"/>
                <w:spacing w:val="-11"/>
              </w:rPr>
              <w:t>政</w:t>
            </w:r>
            <w:r>
              <w:rPr>
                <w:sz w:val="20"/>
                <w:szCs w:val="20"/>
                <w:spacing w:val="16"/>
              </w:rPr>
              <w:t xml:space="preserve">  </w:t>
            </w:r>
            <w:r>
              <w:rPr>
                <w:sz w:val="20"/>
                <w:szCs w:val="20"/>
                <w:spacing w:val="-11"/>
              </w:rPr>
              <w:t>区</w:t>
            </w:r>
            <w:r>
              <w:rPr>
                <w:sz w:val="20"/>
                <w:szCs w:val="20"/>
                <w:spacing w:val="-33"/>
              </w:rPr>
              <w:t xml:space="preserve"> </w:t>
            </w:r>
            <w:r>
              <w:rPr>
                <w:sz w:val="20"/>
                <w:szCs w:val="20"/>
                <w:spacing w:val="-11"/>
              </w:rPr>
              <w:t>名</w:t>
            </w:r>
            <w:r>
              <w:rPr>
                <w:sz w:val="20"/>
                <w:szCs w:val="20"/>
                <w:spacing w:val="-44"/>
              </w:rPr>
              <w:t xml:space="preserve"> </w:t>
            </w:r>
            <w:r>
              <w:rPr>
                <w:sz w:val="20"/>
                <w:szCs w:val="20"/>
                <w:spacing w:val="-11"/>
              </w:rPr>
              <w:t>：</w:t>
            </w:r>
          </w:p>
        </w:tc>
        <w:tc>
          <w:tcPr>
            <w:tcW w:w="6492" w:type="dxa"/>
            <w:vAlign w:val="top"/>
          </w:tcPr>
          <w:p>
            <w:pPr>
              <w:pStyle w:val="TableText"/>
              <w:ind w:left="123"/>
              <w:spacing w:before="53" w:line="218" w:lineRule="auto"/>
              <w:rPr>
                <w:sz w:val="20"/>
                <w:szCs w:val="20"/>
              </w:rPr>
            </w:pPr>
            <w:r>
              <w:rPr>
                <w:sz w:val="20"/>
                <w:szCs w:val="20"/>
              </w:rPr>
              <w:t>内蒙古锡盟西乌珠穆沁旗</w:t>
            </w:r>
          </w:p>
        </w:tc>
      </w:tr>
      <w:tr>
        <w:trPr>
          <w:trHeight w:val="300" w:hRule="atLeast"/>
        </w:trPr>
        <w:tc>
          <w:tcPr>
            <w:tcW w:w="2152" w:type="dxa"/>
            <w:vAlign w:val="top"/>
          </w:tcPr>
          <w:p>
            <w:pPr>
              <w:pStyle w:val="TableText"/>
              <w:ind w:left="74"/>
              <w:spacing w:before="53" w:line="218" w:lineRule="auto"/>
              <w:rPr>
                <w:sz w:val="20"/>
                <w:szCs w:val="20"/>
              </w:rPr>
            </w:pPr>
            <w:r>
              <w:rPr>
                <w:sz w:val="20"/>
                <w:szCs w:val="20"/>
                <w:spacing w:val="-11"/>
              </w:rPr>
              <w:t>电</w:t>
            </w:r>
            <w:r>
              <w:rPr>
                <w:sz w:val="20"/>
                <w:szCs w:val="20"/>
                <w:spacing w:val="11"/>
              </w:rPr>
              <w:t xml:space="preserve"> </w:t>
            </w:r>
            <w:r>
              <w:rPr>
                <w:sz w:val="20"/>
                <w:szCs w:val="20"/>
                <w:spacing w:val="-11"/>
              </w:rPr>
              <w:t>子</w:t>
            </w:r>
            <w:r>
              <w:rPr>
                <w:sz w:val="20"/>
                <w:szCs w:val="20"/>
                <w:spacing w:val="8"/>
              </w:rPr>
              <w:t xml:space="preserve"> </w:t>
            </w:r>
            <w:r>
              <w:rPr>
                <w:sz w:val="20"/>
                <w:szCs w:val="20"/>
                <w:spacing w:val="-11"/>
              </w:rPr>
              <w:t>档</w:t>
            </w:r>
            <w:r>
              <w:rPr>
                <w:sz w:val="20"/>
                <w:szCs w:val="20"/>
                <w:spacing w:val="12"/>
              </w:rPr>
              <w:t xml:space="preserve"> </w:t>
            </w:r>
            <w:r>
              <w:rPr>
                <w:sz w:val="20"/>
                <w:szCs w:val="20"/>
                <w:spacing w:val="-11"/>
              </w:rPr>
              <w:t>号 ：</w:t>
            </w:r>
          </w:p>
        </w:tc>
        <w:tc>
          <w:tcPr>
            <w:tcW w:w="6492" w:type="dxa"/>
            <w:vAlign w:val="top"/>
          </w:tcPr>
          <w:p>
            <w:pPr>
              <w:pStyle w:val="TableText"/>
              <w:ind w:left="123"/>
              <w:spacing w:before="74" w:line="199" w:lineRule="auto"/>
              <w:rPr>
                <w:sz w:val="20"/>
                <w:szCs w:val="20"/>
              </w:rPr>
            </w:pPr>
            <w:r>
              <w:rPr>
                <w:sz w:val="20"/>
                <w:szCs w:val="20"/>
                <w:spacing w:val="-4"/>
              </w:rPr>
              <w:t>13084</w:t>
            </w:r>
          </w:p>
        </w:tc>
      </w:tr>
      <w:tr>
        <w:trPr>
          <w:trHeight w:val="300" w:hRule="atLeast"/>
        </w:trPr>
        <w:tc>
          <w:tcPr>
            <w:tcW w:w="2152" w:type="dxa"/>
            <w:vAlign w:val="top"/>
          </w:tcPr>
          <w:p>
            <w:pPr>
              <w:pStyle w:val="TableText"/>
              <w:ind w:left="74"/>
              <w:spacing w:before="54" w:line="217" w:lineRule="auto"/>
              <w:rPr>
                <w:sz w:val="20"/>
                <w:szCs w:val="20"/>
              </w:rPr>
            </w:pPr>
            <w:r>
              <w:rPr>
                <w:sz w:val="20"/>
                <w:szCs w:val="20"/>
                <w:spacing w:val="-9"/>
              </w:rPr>
              <w:t>关  键</w:t>
            </w:r>
            <w:r>
              <w:rPr>
                <w:sz w:val="20"/>
                <w:szCs w:val="20"/>
                <w:spacing w:val="73"/>
              </w:rPr>
              <w:t xml:space="preserve"> </w:t>
            </w:r>
            <w:r>
              <w:rPr>
                <w:sz w:val="20"/>
                <w:szCs w:val="20"/>
                <w:spacing w:val="-9"/>
              </w:rPr>
              <w:t>词</w:t>
            </w:r>
            <w:r>
              <w:rPr>
                <w:sz w:val="20"/>
                <w:szCs w:val="20"/>
                <w:spacing w:val="26"/>
              </w:rPr>
              <w:t xml:space="preserve"> </w:t>
            </w:r>
            <w:r>
              <w:rPr>
                <w:sz w:val="20"/>
                <w:szCs w:val="20"/>
                <w:spacing w:val="-9"/>
              </w:rPr>
              <w:t>：</w:t>
            </w:r>
          </w:p>
        </w:tc>
        <w:tc>
          <w:tcPr>
            <w:tcW w:w="6492" w:type="dxa"/>
            <w:vAlign w:val="top"/>
          </w:tcPr>
          <w:p>
            <w:pPr>
              <w:pStyle w:val="TableText"/>
              <w:ind w:left="123"/>
              <w:spacing w:before="52" w:line="218" w:lineRule="auto"/>
              <w:rPr>
                <w:sz w:val="20"/>
                <w:szCs w:val="20"/>
              </w:rPr>
            </w:pPr>
            <w:r>
              <w:rPr>
                <w:sz w:val="20"/>
                <w:szCs w:val="20"/>
              </w:rPr>
              <w:t>1/5万区域矿产调查 跃进大队幅、猴头庙幅、巴彦高勒幅、窟窿山幅</w:t>
            </w:r>
          </w:p>
        </w:tc>
      </w:tr>
      <w:tr>
        <w:trPr>
          <w:trHeight w:val="5710" w:hRule="atLeast"/>
        </w:trPr>
        <w:tc>
          <w:tcPr>
            <w:tcW w:w="2152" w:type="dxa"/>
            <w:vAlign w:val="top"/>
          </w:tcPr>
          <w:p>
            <w:pPr>
              <w:pStyle w:val="TableText"/>
              <w:ind w:left="74"/>
              <w:spacing w:before="64" w:line="219" w:lineRule="auto"/>
              <w:rPr>
                <w:sz w:val="20"/>
                <w:szCs w:val="20"/>
              </w:rPr>
            </w:pPr>
            <w:r>
              <w:rPr>
                <w:sz w:val="20"/>
                <w:szCs w:val="20"/>
                <w:spacing w:val="-12"/>
              </w:rPr>
              <w:t>内</w:t>
            </w:r>
            <w:r>
              <w:rPr>
                <w:sz w:val="20"/>
                <w:szCs w:val="20"/>
                <w:spacing w:val="-27"/>
              </w:rPr>
              <w:t xml:space="preserve"> </w:t>
            </w:r>
            <w:r>
              <w:rPr>
                <w:sz w:val="20"/>
                <w:szCs w:val="20"/>
                <w:spacing w:val="-12"/>
              </w:rPr>
              <w:t>容</w:t>
            </w:r>
            <w:r>
              <w:rPr>
                <w:sz w:val="20"/>
                <w:szCs w:val="20"/>
                <w:spacing w:val="18"/>
              </w:rPr>
              <w:t xml:space="preserve">  </w:t>
            </w:r>
            <w:r>
              <w:rPr>
                <w:sz w:val="20"/>
                <w:szCs w:val="20"/>
                <w:spacing w:val="-12"/>
              </w:rPr>
              <w:t>提</w:t>
            </w:r>
            <w:r>
              <w:rPr>
                <w:sz w:val="20"/>
                <w:szCs w:val="20"/>
                <w:spacing w:val="-28"/>
              </w:rPr>
              <w:t xml:space="preserve"> </w:t>
            </w:r>
            <w:r>
              <w:rPr>
                <w:sz w:val="20"/>
                <w:szCs w:val="20"/>
                <w:spacing w:val="-12"/>
              </w:rPr>
              <w:t>要</w:t>
            </w:r>
            <w:r>
              <w:rPr>
                <w:sz w:val="20"/>
                <w:szCs w:val="20"/>
                <w:spacing w:val="-36"/>
              </w:rPr>
              <w:t xml:space="preserve"> </w:t>
            </w:r>
            <w:r>
              <w:rPr>
                <w:sz w:val="20"/>
                <w:szCs w:val="20"/>
                <w:spacing w:val="-12"/>
              </w:rPr>
              <w:t>：</w:t>
            </w:r>
          </w:p>
        </w:tc>
        <w:tc>
          <w:tcPr>
            <w:tcW w:w="6492" w:type="dxa"/>
            <w:vAlign w:val="top"/>
          </w:tcPr>
          <w:p>
            <w:pPr>
              <w:pStyle w:val="TableText"/>
              <w:ind w:left="192" w:right="30" w:hanging="79"/>
              <w:spacing w:before="53" w:line="275" w:lineRule="auto"/>
              <w:rPr>
                <w:sz w:val="20"/>
                <w:szCs w:val="20"/>
              </w:rPr>
            </w:pPr>
            <w:r>
              <w:rPr>
                <w:sz w:val="20"/>
                <w:szCs w:val="20"/>
                <w:spacing w:val="1"/>
              </w:rPr>
              <w:t>该项目是内蒙古地质勘查项目招标办公室下达的1/5万区域矿产调查项目</w:t>
            </w:r>
            <w:r>
              <w:rPr>
                <w:sz w:val="20"/>
                <w:szCs w:val="20"/>
                <w:spacing w:val="4"/>
              </w:rPr>
              <w:t xml:space="preserve"> </w:t>
            </w:r>
            <w:r>
              <w:rPr>
                <w:sz w:val="20"/>
                <w:szCs w:val="20"/>
                <w:spacing w:val="1"/>
              </w:rPr>
              <w:t>(项目编号：05-2-</w:t>
            </w:r>
            <w:r>
              <w:rPr>
                <w:sz w:val="20"/>
                <w:szCs w:val="20"/>
              </w:rPr>
              <w:t>KD</w:t>
            </w:r>
            <w:r>
              <w:rPr>
                <w:sz w:val="20"/>
                <w:szCs w:val="20"/>
                <w:spacing w:val="1"/>
              </w:rPr>
              <w:t>03,工作起止时间：2</w:t>
            </w:r>
            <w:r>
              <w:rPr>
                <w:sz w:val="20"/>
                <w:szCs w:val="20"/>
              </w:rPr>
              <w:t>005年10月～2008年4月),由</w:t>
            </w:r>
          </w:p>
          <w:p>
            <w:pPr>
              <w:pStyle w:val="TableText"/>
              <w:ind w:left="113" w:firstLine="9"/>
              <w:spacing w:before="4" w:line="274" w:lineRule="auto"/>
              <w:rPr>
                <w:sz w:val="20"/>
                <w:szCs w:val="20"/>
              </w:rPr>
            </w:pPr>
            <w:r>
              <w:rPr>
                <w:sz w:val="20"/>
                <w:szCs w:val="20"/>
                <w:spacing w:val="-7"/>
              </w:rPr>
              <w:t>内蒙古自治区第九地质矿产勘查开发院承做。测区</w:t>
            </w:r>
            <w:r>
              <w:rPr>
                <w:sz w:val="20"/>
                <w:szCs w:val="20"/>
                <w:spacing w:val="-8"/>
              </w:rPr>
              <w:t>位于西鸟珠穆沁旗南部、</w:t>
            </w:r>
            <w:r>
              <w:rPr>
                <w:sz w:val="20"/>
                <w:szCs w:val="20"/>
              </w:rPr>
              <w:t xml:space="preserve"> </w:t>
            </w:r>
            <w:r>
              <w:rPr>
                <w:sz w:val="20"/>
                <w:szCs w:val="20"/>
                <w:spacing w:val="-1"/>
              </w:rPr>
              <w:t>克什克腾旗北部，包括跃进大队幅、猴头庙幅、巴彦高勒幅、窟窿山幅。</w:t>
            </w:r>
            <w:r>
              <w:rPr>
                <w:sz w:val="20"/>
                <w:szCs w:val="20"/>
              </w:rPr>
              <w:t xml:space="preserve"> </w:t>
            </w:r>
            <w:r>
              <w:rPr>
                <w:sz w:val="20"/>
                <w:szCs w:val="20"/>
                <w:spacing w:val="-1"/>
              </w:rPr>
              <w:t>2006-2008年完成的工作量：1/5万地质测量完成工作量1481.31km2,1/5</w:t>
            </w:r>
            <w:r>
              <w:rPr>
                <w:sz w:val="20"/>
                <w:szCs w:val="20"/>
                <w:spacing w:val="5"/>
              </w:rPr>
              <w:t xml:space="preserve">   </w:t>
            </w:r>
            <w:r>
              <w:rPr>
                <w:sz w:val="20"/>
                <w:szCs w:val="20"/>
                <w:spacing w:val="-1"/>
              </w:rPr>
              <w:t>万水系沉积物测量完成工作量1041km2,1/5万高精度磁法测量完成工作量</w:t>
            </w:r>
            <w:r>
              <w:rPr>
                <w:sz w:val="20"/>
                <w:szCs w:val="20"/>
                <w:spacing w:val="1"/>
              </w:rPr>
              <w:t xml:space="preserve">  </w:t>
            </w:r>
            <w:r>
              <w:rPr>
                <w:sz w:val="20"/>
                <w:szCs w:val="20"/>
                <w:spacing w:val="-1"/>
              </w:rPr>
              <w:t>1481.31km2,1/5万遥感解译及蚀变信息提取完成工作量1481.31km2,探槽</w:t>
            </w:r>
            <w:r>
              <w:rPr>
                <w:sz w:val="20"/>
                <w:szCs w:val="20"/>
              </w:rPr>
              <w:t xml:space="preserve">  </w:t>
            </w:r>
            <w:r>
              <w:rPr>
                <w:sz w:val="20"/>
                <w:szCs w:val="20"/>
                <w:spacing w:val="-3"/>
              </w:rPr>
              <w:t>完成工作量8334m3,浅井完成工作量183.25m。本报告正文分</w:t>
            </w:r>
            <w:r>
              <w:rPr>
                <w:sz w:val="20"/>
                <w:szCs w:val="20"/>
                <w:spacing w:val="-4"/>
              </w:rPr>
              <w:t>：绪言，成矿</w:t>
            </w:r>
            <w:r>
              <w:rPr>
                <w:sz w:val="20"/>
                <w:szCs w:val="20"/>
              </w:rPr>
              <w:t xml:space="preserve">  </w:t>
            </w:r>
            <w:r>
              <w:rPr>
                <w:sz w:val="20"/>
                <w:szCs w:val="20"/>
                <w:spacing w:val="-10"/>
              </w:rPr>
              <w:t>地质条件，地球物理、地球化学及遥感特征，区域矿产，矿产检查，成矿规</w:t>
            </w:r>
            <w:r>
              <w:rPr>
                <w:sz w:val="20"/>
                <w:szCs w:val="20"/>
                <w:spacing w:val="3"/>
              </w:rPr>
              <w:t xml:space="preserve">  </w:t>
            </w:r>
            <w:r>
              <w:rPr>
                <w:sz w:val="20"/>
                <w:szCs w:val="20"/>
                <w:spacing w:val="-1"/>
              </w:rPr>
              <w:t>律与矿产预测，工作方法及质量评述，结论共八章30节论述：附1/5万四</w:t>
            </w:r>
            <w:r>
              <w:rPr>
                <w:sz w:val="20"/>
                <w:szCs w:val="20"/>
                <w:spacing w:val="6"/>
              </w:rPr>
              <w:t xml:space="preserve">  </w:t>
            </w:r>
            <w:r>
              <w:rPr>
                <w:sz w:val="20"/>
                <w:szCs w:val="20"/>
                <w:spacing w:val="-1"/>
              </w:rPr>
              <w:t>幅地质矿产图、地球化学图、高精磁测图及1/1万矿点地质图共计101张。</w:t>
            </w:r>
            <w:r>
              <w:rPr>
                <w:sz w:val="20"/>
                <w:szCs w:val="20"/>
                <w:spacing w:val="2"/>
              </w:rPr>
              <w:t xml:space="preserve"> </w:t>
            </w:r>
            <w:r>
              <w:rPr>
                <w:sz w:val="20"/>
                <w:szCs w:val="20"/>
                <w:spacing w:val="-8"/>
              </w:rPr>
              <w:t>主要成果有：1、对调查区不同时代的地层按照《内蒙古自治区岩石地层》,</w:t>
            </w:r>
            <w:r>
              <w:rPr>
                <w:sz w:val="20"/>
                <w:szCs w:val="20"/>
              </w:rPr>
              <w:t xml:space="preserve"> </w:t>
            </w:r>
            <w:r>
              <w:rPr>
                <w:sz w:val="20"/>
                <w:szCs w:val="20"/>
                <w:spacing w:val="-10"/>
              </w:rPr>
              <w:t>进行了统一对比和理顺，查明了各时代不同组段之间的空间关系，初步建立</w:t>
            </w:r>
            <w:r>
              <w:rPr>
                <w:sz w:val="20"/>
                <w:szCs w:val="20"/>
                <w:spacing w:val="3"/>
              </w:rPr>
              <w:t xml:space="preserve">  </w:t>
            </w:r>
            <w:r>
              <w:rPr>
                <w:sz w:val="20"/>
                <w:szCs w:val="20"/>
                <w:spacing w:val="-7"/>
              </w:rPr>
              <w:t>了调查区的岩石地层格架；探讨了构造活动与沉积作用、岩浆作用及成</w:t>
            </w:r>
            <w:r>
              <w:rPr>
                <w:sz w:val="20"/>
                <w:szCs w:val="20"/>
                <w:spacing w:val="-8"/>
              </w:rPr>
              <w:t>矿、</w:t>
            </w:r>
            <w:r>
              <w:rPr>
                <w:sz w:val="20"/>
                <w:szCs w:val="20"/>
              </w:rPr>
              <w:t xml:space="preserve"> </w:t>
            </w:r>
            <w:r>
              <w:rPr>
                <w:sz w:val="20"/>
                <w:szCs w:val="20"/>
                <w:spacing w:val="-3"/>
              </w:rPr>
              <w:t>控矿作用的关系。2、通过1:5万化探和高</w:t>
            </w:r>
            <w:r>
              <w:rPr>
                <w:sz w:val="20"/>
                <w:szCs w:val="20"/>
                <w:spacing w:val="-4"/>
              </w:rPr>
              <w:t>精磁测量，圈定化探综合异常77</w:t>
            </w:r>
            <w:r>
              <w:rPr>
                <w:sz w:val="20"/>
                <w:szCs w:val="20"/>
              </w:rPr>
              <w:t xml:space="preserve">  </w:t>
            </w:r>
            <w:r>
              <w:rPr>
                <w:sz w:val="20"/>
                <w:szCs w:val="20"/>
                <w:spacing w:val="-6"/>
              </w:rPr>
              <w:t>处，圈定高精磁异常11处，为本区开展地</w:t>
            </w:r>
            <w:r>
              <w:rPr>
                <w:sz w:val="20"/>
                <w:szCs w:val="20"/>
                <w:spacing w:val="-7"/>
              </w:rPr>
              <w:t>质找矿工作奠定了基础。3、圈定</w:t>
            </w:r>
            <w:r>
              <w:rPr>
                <w:sz w:val="20"/>
                <w:szCs w:val="20"/>
              </w:rPr>
              <w:t xml:space="preserve">  </w:t>
            </w:r>
            <w:r>
              <w:rPr>
                <w:sz w:val="20"/>
                <w:szCs w:val="20"/>
              </w:rPr>
              <w:t>1类预测远景区2处，Ⅱ类远景区2处，Ⅲ类远景区1处。新发现三处矿产  </w:t>
            </w:r>
            <w:r>
              <w:rPr>
                <w:sz w:val="20"/>
                <w:szCs w:val="20"/>
                <w:spacing w:val="-10"/>
              </w:rPr>
              <w:t>地一亚玛图额热银铅锌多金属矿点、白音乌拉银铅锌矿化点、大其磁铁矿点</w:t>
            </w:r>
            <w:r>
              <w:rPr>
                <w:sz w:val="20"/>
                <w:szCs w:val="20"/>
                <w:spacing w:val="7"/>
              </w:rPr>
              <w:t xml:space="preserve">  </w:t>
            </w:r>
            <w:r>
              <w:rPr>
                <w:sz w:val="20"/>
                <w:szCs w:val="20"/>
                <w:spacing w:val="-2"/>
              </w:rPr>
              <w:t>其中大其铁矿点为区内首次在老变质地层中发现的沉积一变质型铁矿</w:t>
            </w:r>
          </w:p>
        </w:tc>
      </w:tr>
    </w:tbl>
    <w:p>
      <w:pPr>
        <w:pStyle w:val="BodyText"/>
        <w:rPr/>
      </w:pPr>
      <w:r/>
    </w:p>
    <w:p>
      <w:pPr>
        <w:sectPr>
          <w:footerReference w:type="default" r:id="rId126"/>
          <w:pgSz w:w="11900" w:h="16820"/>
          <w:pgMar w:top="400" w:right="1440" w:bottom="1214" w:left="1785" w:header="0" w:footer="981" w:gutter="0"/>
        </w:sectPr>
        <w:rPr/>
      </w:pPr>
    </w:p>
    <w:tbl>
      <w:tblPr>
        <w:tblStyle w:val="TableNormal"/>
        <w:tblW w:w="8654" w:type="dxa"/>
        <w:tblInd w:w="1098"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172"/>
        <w:gridCol w:w="6482"/>
      </w:tblGrid>
      <w:tr>
        <w:trPr>
          <w:trHeight w:val="304" w:hRule="atLeast"/>
        </w:trPr>
        <w:tc>
          <w:tcPr>
            <w:tcW w:w="2172" w:type="dxa"/>
            <w:vAlign w:val="top"/>
          </w:tcPr>
          <w:p>
            <w:pPr>
              <w:pStyle w:val="TableText"/>
              <w:ind w:left="84"/>
              <w:spacing w:before="63" w:line="213" w:lineRule="auto"/>
              <w:rPr>
                <w:sz w:val="20"/>
                <w:szCs w:val="20"/>
              </w:rPr>
            </w:pPr>
            <w:r>
              <w:pict>
                <v:shape id="_x0000_s100" style="position:absolute;margin-left:33.5625pt;margin-top:262.167pt;mso-position-vertical-relative:page;mso-position-horizontal-relative:page;width:5.75pt;height:7.4pt;z-index:252058624;" o:allowincell="f" filled="false" stroked="false" type="#_x0000_t202">
                  <v:fill on="false"/>
                  <v:stroke on="false"/>
                  <v:path/>
                  <v:imagedata o:title=""/>
                  <o:lock v:ext="edit" aspectratio="false"/>
                  <v:textbox inset="0mm,0mm,0mm,0mm">
                    <w:txbxContent>
                      <w:p>
                        <w:pPr>
                          <w:ind w:left="20"/>
                          <w:spacing w:before="20" w:line="221" w:lineRule="auto"/>
                          <w:rPr>
                            <w:rFonts w:ascii="SimSun" w:hAnsi="SimSun" w:eastAsia="SimSun" w:cs="SimSun"/>
                            <w:sz w:val="9"/>
                            <w:szCs w:val="9"/>
                          </w:rPr>
                        </w:pPr>
                        <w:r>
                          <w:rPr>
                            <w:rFonts w:ascii="SimSun" w:hAnsi="SimSun" w:eastAsia="SimSun" w:cs="SimSun"/>
                            <w:sz w:val="9"/>
                            <w:szCs w:val="9"/>
                            <w:b/>
                            <w:bCs/>
                            <w:spacing w:val="-1"/>
                          </w:rPr>
                          <w:t>曾</w:t>
                        </w:r>
                      </w:p>
                    </w:txbxContent>
                  </v:textbox>
                </v:shape>
              </w:pict>
            </w:r>
            <w:r>
              <w:rPr>
                <w:sz w:val="20"/>
                <w:szCs w:val="20"/>
                <w:spacing w:val="-8"/>
              </w:rPr>
              <w:t>档</w:t>
            </w:r>
            <w:r>
              <w:rPr>
                <w:sz w:val="20"/>
                <w:szCs w:val="20"/>
                <w:spacing w:val="5"/>
              </w:rPr>
              <w:t xml:space="preserve">       </w:t>
            </w:r>
            <w:r>
              <w:rPr>
                <w:sz w:val="20"/>
                <w:szCs w:val="20"/>
                <w:spacing w:val="-8"/>
              </w:rPr>
              <w:t>号</w:t>
            </w:r>
            <w:r>
              <w:rPr>
                <w:sz w:val="20"/>
                <w:szCs w:val="20"/>
                <w:spacing w:val="-37"/>
              </w:rPr>
              <w:t xml:space="preserve"> </w:t>
            </w:r>
            <w:r>
              <w:rPr>
                <w:sz w:val="20"/>
                <w:szCs w:val="20"/>
                <w:spacing w:val="-8"/>
              </w:rPr>
              <w:t>：</w:t>
            </w:r>
          </w:p>
        </w:tc>
        <w:tc>
          <w:tcPr>
            <w:tcW w:w="6482" w:type="dxa"/>
            <w:vAlign w:val="top"/>
          </w:tcPr>
          <w:p>
            <w:pPr>
              <w:pStyle w:val="TableText"/>
              <w:ind w:left="103"/>
              <w:spacing w:before="73" w:line="204" w:lineRule="auto"/>
              <w:rPr>
                <w:sz w:val="20"/>
                <w:szCs w:val="20"/>
              </w:rPr>
            </w:pPr>
            <w:r>
              <w:rPr>
                <w:sz w:val="20"/>
                <w:szCs w:val="20"/>
                <w:spacing w:val="-4"/>
              </w:rPr>
              <w:t>11144</w:t>
            </w:r>
          </w:p>
        </w:tc>
      </w:tr>
      <w:tr>
        <w:trPr>
          <w:trHeight w:val="289" w:hRule="atLeast"/>
        </w:trPr>
        <w:tc>
          <w:tcPr>
            <w:tcW w:w="2172" w:type="dxa"/>
            <w:vAlign w:val="top"/>
          </w:tcPr>
          <w:p>
            <w:pPr>
              <w:pStyle w:val="TableText"/>
              <w:ind w:left="84"/>
              <w:spacing w:before="51" w:line="210" w:lineRule="auto"/>
              <w:rPr>
                <w:sz w:val="20"/>
                <w:szCs w:val="20"/>
              </w:rPr>
            </w:pPr>
            <w:r>
              <w:rPr>
                <w:sz w:val="20"/>
                <w:szCs w:val="20"/>
                <w:spacing w:val="-6"/>
              </w:rPr>
              <w:t>题</w:t>
            </w:r>
            <w:r>
              <w:rPr>
                <w:sz w:val="20"/>
                <w:szCs w:val="20"/>
                <w:spacing w:val="6"/>
              </w:rPr>
              <w:t xml:space="preserve">       </w:t>
            </w:r>
            <w:r>
              <w:rPr>
                <w:sz w:val="20"/>
                <w:szCs w:val="20"/>
                <w:spacing w:val="-6"/>
              </w:rPr>
              <w:t>名</w:t>
            </w:r>
            <w:r>
              <w:rPr>
                <w:sz w:val="20"/>
                <w:szCs w:val="20"/>
                <w:spacing w:val="-40"/>
              </w:rPr>
              <w:t xml:space="preserve"> </w:t>
            </w:r>
            <w:r>
              <w:rPr>
                <w:sz w:val="20"/>
                <w:szCs w:val="20"/>
                <w:spacing w:val="-6"/>
              </w:rPr>
              <w:t>：</w:t>
            </w:r>
          </w:p>
        </w:tc>
        <w:tc>
          <w:tcPr>
            <w:tcW w:w="6482" w:type="dxa"/>
            <w:vAlign w:val="top"/>
          </w:tcPr>
          <w:p>
            <w:pPr>
              <w:pStyle w:val="TableText"/>
              <w:spacing w:before="47" w:line="214" w:lineRule="auto"/>
              <w:jc w:val="right"/>
              <w:rPr>
                <w:sz w:val="20"/>
                <w:szCs w:val="20"/>
              </w:rPr>
            </w:pPr>
            <w:r>
              <w:rPr>
                <w:sz w:val="20"/>
                <w:szCs w:val="20"/>
                <w:spacing w:val="-1"/>
              </w:rPr>
              <w:t>内蒙古自治区锡林浩特-巴林左旗一带1/5万航空物探综合站勘查成果报告</w:t>
            </w:r>
          </w:p>
        </w:tc>
      </w:tr>
      <w:tr>
        <w:trPr>
          <w:trHeight w:val="299" w:hRule="atLeast"/>
        </w:trPr>
        <w:tc>
          <w:tcPr>
            <w:tcW w:w="2172" w:type="dxa"/>
            <w:vAlign w:val="top"/>
          </w:tcPr>
          <w:p>
            <w:pPr>
              <w:pStyle w:val="TableText"/>
              <w:ind w:left="84"/>
              <w:spacing w:before="48" w:line="218" w:lineRule="auto"/>
              <w:rPr>
                <w:sz w:val="20"/>
                <w:szCs w:val="20"/>
              </w:rPr>
            </w:pPr>
            <w:r>
              <w:rPr>
                <w:sz w:val="20"/>
                <w:szCs w:val="20"/>
              </w:rPr>
              <w:t>报告形成单位：</w:t>
            </w:r>
          </w:p>
        </w:tc>
        <w:tc>
          <w:tcPr>
            <w:tcW w:w="6482" w:type="dxa"/>
            <w:vAlign w:val="top"/>
          </w:tcPr>
          <w:p>
            <w:pPr>
              <w:pStyle w:val="TableText"/>
              <w:ind w:left="103"/>
              <w:spacing w:before="50" w:line="220" w:lineRule="auto"/>
              <w:rPr>
                <w:sz w:val="20"/>
                <w:szCs w:val="20"/>
              </w:rPr>
            </w:pPr>
            <w:r>
              <w:rPr>
                <w:sz w:val="20"/>
                <w:szCs w:val="20"/>
              </w:rPr>
              <w:t>中国国土资源航空物探遥感中心</w:t>
            </w:r>
          </w:p>
        </w:tc>
      </w:tr>
      <w:tr>
        <w:trPr>
          <w:trHeight w:val="299" w:hRule="atLeast"/>
        </w:trPr>
        <w:tc>
          <w:tcPr>
            <w:tcW w:w="2172" w:type="dxa"/>
            <w:vAlign w:val="top"/>
          </w:tcPr>
          <w:p>
            <w:pPr>
              <w:pStyle w:val="TableText"/>
              <w:ind w:left="84"/>
              <w:spacing w:before="51" w:line="219" w:lineRule="auto"/>
              <w:rPr>
                <w:sz w:val="20"/>
                <w:szCs w:val="20"/>
              </w:rPr>
            </w:pPr>
            <w:r>
              <w:rPr>
                <w:sz w:val="20"/>
                <w:szCs w:val="20"/>
                <w:spacing w:val="-8"/>
              </w:rPr>
              <w:t>编</w:t>
            </w:r>
            <w:r>
              <w:rPr>
                <w:sz w:val="20"/>
                <w:szCs w:val="20"/>
                <w:spacing w:val="70"/>
              </w:rPr>
              <w:t xml:space="preserve"> </w:t>
            </w:r>
            <w:r>
              <w:rPr>
                <w:sz w:val="20"/>
                <w:szCs w:val="20"/>
                <w:spacing w:val="-8"/>
              </w:rPr>
              <w:t>著</w:t>
            </w:r>
            <w:r>
              <w:rPr>
                <w:sz w:val="20"/>
                <w:szCs w:val="20"/>
                <w:spacing w:val="81"/>
              </w:rPr>
              <w:t xml:space="preserve"> </w:t>
            </w:r>
            <w:r>
              <w:rPr>
                <w:sz w:val="20"/>
                <w:szCs w:val="20"/>
                <w:spacing w:val="-8"/>
              </w:rPr>
              <w:t>者</w:t>
            </w:r>
            <w:r>
              <w:rPr>
                <w:sz w:val="20"/>
                <w:szCs w:val="20"/>
                <w:spacing w:val="26"/>
              </w:rPr>
              <w:t xml:space="preserve"> </w:t>
            </w:r>
            <w:r>
              <w:rPr>
                <w:sz w:val="20"/>
                <w:szCs w:val="20"/>
                <w:spacing w:val="-8"/>
              </w:rPr>
              <w:t>：</w:t>
            </w:r>
          </w:p>
        </w:tc>
        <w:tc>
          <w:tcPr>
            <w:tcW w:w="6482" w:type="dxa"/>
            <w:vAlign w:val="top"/>
          </w:tcPr>
          <w:p>
            <w:pPr>
              <w:pStyle w:val="TableText"/>
              <w:ind w:left="103"/>
              <w:spacing w:before="51" w:line="219" w:lineRule="auto"/>
              <w:rPr>
                <w:sz w:val="20"/>
                <w:szCs w:val="20"/>
              </w:rPr>
            </w:pPr>
            <w:r>
              <w:rPr>
                <w:sz w:val="20"/>
                <w:szCs w:val="20"/>
                <w:spacing w:val="2"/>
              </w:rPr>
              <w:t>王卫平，王德发，徐东礼[等]</w:t>
            </w:r>
          </w:p>
        </w:tc>
      </w:tr>
      <w:tr>
        <w:trPr>
          <w:trHeight w:val="300" w:hRule="atLeast"/>
        </w:trPr>
        <w:tc>
          <w:tcPr>
            <w:tcW w:w="2172" w:type="dxa"/>
            <w:vAlign w:val="top"/>
          </w:tcPr>
          <w:p>
            <w:pPr>
              <w:pStyle w:val="TableText"/>
              <w:ind w:left="84"/>
              <w:spacing w:before="52" w:line="219" w:lineRule="auto"/>
              <w:rPr>
                <w:sz w:val="20"/>
                <w:szCs w:val="20"/>
              </w:rPr>
            </w:pPr>
            <w:r>
              <w:rPr>
                <w:sz w:val="20"/>
                <w:szCs w:val="20"/>
                <w:spacing w:val="-6"/>
              </w:rPr>
              <w:t>语</w:t>
            </w:r>
            <w:r>
              <w:rPr>
                <w:sz w:val="20"/>
                <w:szCs w:val="20"/>
                <w:spacing w:val="11"/>
              </w:rPr>
              <w:t xml:space="preserve">     </w:t>
            </w:r>
            <w:r>
              <w:rPr>
                <w:sz w:val="20"/>
                <w:szCs w:val="20"/>
                <w:spacing w:val="-6"/>
              </w:rPr>
              <w:t>种</w:t>
            </w:r>
            <w:r>
              <w:rPr>
                <w:sz w:val="20"/>
                <w:szCs w:val="20"/>
                <w:spacing w:val="34"/>
              </w:rPr>
              <w:t xml:space="preserve">  </w:t>
            </w:r>
            <w:r>
              <w:rPr>
                <w:sz w:val="20"/>
                <w:szCs w:val="20"/>
                <w:spacing w:val="-6"/>
              </w:rPr>
              <w:t>：</w:t>
            </w:r>
          </w:p>
        </w:tc>
        <w:tc>
          <w:tcPr>
            <w:tcW w:w="6482" w:type="dxa"/>
            <w:vAlign w:val="top"/>
          </w:tcPr>
          <w:p>
            <w:pPr>
              <w:pStyle w:val="TableText"/>
              <w:ind w:left="103"/>
              <w:spacing w:before="52" w:line="219" w:lineRule="auto"/>
              <w:rPr>
                <w:sz w:val="20"/>
                <w:szCs w:val="20"/>
              </w:rPr>
            </w:pPr>
            <w:r>
              <w:rPr>
                <w:sz w:val="20"/>
                <w:szCs w:val="20"/>
                <w:spacing w:val="5"/>
              </w:rPr>
              <w:t>中文</w:t>
            </w:r>
          </w:p>
        </w:tc>
      </w:tr>
      <w:tr>
        <w:trPr>
          <w:trHeight w:val="300" w:hRule="atLeast"/>
        </w:trPr>
        <w:tc>
          <w:tcPr>
            <w:tcW w:w="2172" w:type="dxa"/>
            <w:vAlign w:val="top"/>
          </w:tcPr>
          <w:p>
            <w:pPr>
              <w:pStyle w:val="TableText"/>
              <w:ind w:left="84"/>
              <w:spacing w:before="54" w:line="217" w:lineRule="auto"/>
              <w:rPr>
                <w:sz w:val="20"/>
                <w:szCs w:val="20"/>
              </w:rPr>
            </w:pPr>
            <w:r>
              <w:rPr>
                <w:sz w:val="20"/>
                <w:szCs w:val="20"/>
                <w:spacing w:val="-7"/>
              </w:rPr>
              <w:t>密</w:t>
            </w:r>
            <w:r>
              <w:rPr>
                <w:sz w:val="20"/>
                <w:szCs w:val="20"/>
                <w:spacing w:val="15"/>
              </w:rPr>
              <w:t xml:space="preserve">     </w:t>
            </w:r>
            <w:r>
              <w:rPr>
                <w:sz w:val="20"/>
                <w:szCs w:val="20"/>
                <w:spacing w:val="-7"/>
              </w:rPr>
              <w:t>级</w:t>
            </w:r>
            <w:r>
              <w:rPr>
                <w:sz w:val="20"/>
                <w:szCs w:val="20"/>
                <w:spacing w:val="5"/>
              </w:rPr>
              <w:t xml:space="preserve">  </w:t>
            </w:r>
            <w:r>
              <w:rPr>
                <w:sz w:val="20"/>
                <w:szCs w:val="20"/>
                <w:spacing w:val="-7"/>
              </w:rPr>
              <w:t>：</w:t>
            </w:r>
          </w:p>
        </w:tc>
        <w:tc>
          <w:tcPr>
            <w:tcW w:w="6482" w:type="dxa"/>
            <w:vAlign w:val="top"/>
          </w:tcPr>
          <w:p>
            <w:pPr>
              <w:pStyle w:val="TableText"/>
              <w:ind w:left="103"/>
              <w:spacing w:before="52" w:line="219" w:lineRule="auto"/>
              <w:rPr>
                <w:sz w:val="20"/>
                <w:szCs w:val="20"/>
              </w:rPr>
            </w:pPr>
            <w:r>
              <w:rPr>
                <w:sz w:val="20"/>
                <w:szCs w:val="20"/>
                <w:spacing w:val="5"/>
              </w:rPr>
              <w:t>内部</w:t>
            </w:r>
          </w:p>
        </w:tc>
      </w:tr>
      <w:tr>
        <w:trPr>
          <w:trHeight w:val="300" w:hRule="atLeast"/>
        </w:trPr>
        <w:tc>
          <w:tcPr>
            <w:tcW w:w="2172" w:type="dxa"/>
            <w:vAlign w:val="top"/>
          </w:tcPr>
          <w:p>
            <w:pPr>
              <w:pStyle w:val="TableText"/>
              <w:ind w:left="84"/>
              <w:spacing w:before="52" w:line="219" w:lineRule="auto"/>
              <w:rPr>
                <w:sz w:val="20"/>
                <w:szCs w:val="20"/>
              </w:rPr>
            </w:pPr>
            <w:r>
              <w:rPr>
                <w:sz w:val="20"/>
                <w:szCs w:val="20"/>
                <w:spacing w:val="-7"/>
              </w:rPr>
              <w:t>保</w:t>
            </w:r>
            <w:r>
              <w:rPr>
                <w:sz w:val="20"/>
                <w:szCs w:val="20"/>
                <w:spacing w:val="3"/>
              </w:rPr>
              <w:t xml:space="preserve">  </w:t>
            </w:r>
            <w:r>
              <w:rPr>
                <w:sz w:val="20"/>
                <w:szCs w:val="20"/>
                <w:spacing w:val="-7"/>
              </w:rPr>
              <w:t>护</w:t>
            </w:r>
            <w:r>
              <w:rPr>
                <w:sz w:val="20"/>
                <w:szCs w:val="20"/>
                <w:spacing w:val="19"/>
              </w:rPr>
              <w:t xml:space="preserve">   </w:t>
            </w:r>
            <w:r>
              <w:rPr>
                <w:sz w:val="20"/>
                <w:szCs w:val="20"/>
                <w:spacing w:val="-7"/>
              </w:rPr>
              <w:t>期</w:t>
            </w:r>
            <w:r>
              <w:rPr>
                <w:sz w:val="20"/>
                <w:szCs w:val="20"/>
                <w:spacing w:val="-50"/>
              </w:rPr>
              <w:t xml:space="preserve"> </w:t>
            </w:r>
            <w:r>
              <w:rPr>
                <w:sz w:val="20"/>
                <w:szCs w:val="20"/>
                <w:spacing w:val="-7"/>
              </w:rPr>
              <w:t>：</w:t>
            </w:r>
          </w:p>
        </w:tc>
        <w:tc>
          <w:tcPr>
            <w:tcW w:w="6482" w:type="dxa"/>
            <w:vAlign w:val="top"/>
          </w:tcPr>
          <w:p>
            <w:pPr>
              <w:rPr>
                <w:rFonts w:ascii="Arial"/>
                <w:sz w:val="21"/>
              </w:rPr>
            </w:pPr>
            <w:r/>
          </w:p>
        </w:tc>
      </w:tr>
      <w:tr>
        <w:trPr>
          <w:trHeight w:val="299" w:hRule="atLeast"/>
        </w:trPr>
        <w:tc>
          <w:tcPr>
            <w:tcW w:w="2172" w:type="dxa"/>
            <w:vAlign w:val="top"/>
          </w:tcPr>
          <w:p>
            <w:pPr>
              <w:pStyle w:val="TableText"/>
              <w:ind w:left="84"/>
              <w:spacing w:before="50" w:line="218" w:lineRule="auto"/>
              <w:rPr>
                <w:sz w:val="20"/>
                <w:szCs w:val="20"/>
              </w:rPr>
            </w:pPr>
            <w:r>
              <w:rPr>
                <w:sz w:val="20"/>
                <w:szCs w:val="20"/>
              </w:rPr>
              <w:t>报告形成日期：</w:t>
            </w:r>
          </w:p>
        </w:tc>
        <w:tc>
          <w:tcPr>
            <w:tcW w:w="6482" w:type="dxa"/>
            <w:vAlign w:val="top"/>
          </w:tcPr>
          <w:p>
            <w:pPr>
              <w:pStyle w:val="TableText"/>
              <w:ind w:left="103"/>
              <w:spacing w:before="57" w:line="214" w:lineRule="auto"/>
              <w:rPr>
                <w:sz w:val="20"/>
                <w:szCs w:val="20"/>
              </w:rPr>
            </w:pPr>
            <w:r>
              <w:rPr>
                <w:sz w:val="20"/>
                <w:szCs w:val="20"/>
                <w:spacing w:val="-1"/>
              </w:rPr>
              <w:t>2012/11/10:00:00</w:t>
            </w:r>
          </w:p>
        </w:tc>
      </w:tr>
      <w:tr>
        <w:trPr>
          <w:trHeight w:val="300" w:hRule="atLeast"/>
        </w:trPr>
        <w:tc>
          <w:tcPr>
            <w:tcW w:w="2172" w:type="dxa"/>
            <w:vAlign w:val="top"/>
          </w:tcPr>
          <w:p>
            <w:pPr>
              <w:pStyle w:val="TableText"/>
              <w:ind w:left="84"/>
              <w:spacing w:before="53" w:line="218" w:lineRule="auto"/>
              <w:rPr>
                <w:sz w:val="20"/>
                <w:szCs w:val="20"/>
              </w:rPr>
            </w:pPr>
            <w:r>
              <w:rPr>
                <w:sz w:val="20"/>
                <w:szCs w:val="20"/>
                <w:spacing w:val="-3"/>
              </w:rPr>
              <w:t>经      度</w:t>
            </w:r>
            <w:r>
              <w:rPr>
                <w:sz w:val="20"/>
                <w:szCs w:val="20"/>
                <w:spacing w:val="6"/>
              </w:rPr>
              <w:t xml:space="preserve">  </w:t>
            </w:r>
            <w:r>
              <w:rPr>
                <w:sz w:val="20"/>
                <w:szCs w:val="20"/>
                <w:spacing w:val="-3"/>
              </w:rPr>
              <w:t>：</w:t>
            </w:r>
          </w:p>
        </w:tc>
        <w:tc>
          <w:tcPr>
            <w:tcW w:w="6482" w:type="dxa"/>
            <w:vAlign w:val="top"/>
          </w:tcPr>
          <w:p>
            <w:pPr>
              <w:pStyle w:val="TableText"/>
              <w:ind w:left="103"/>
              <w:spacing w:before="52" w:line="219" w:lineRule="auto"/>
              <w:rPr>
                <w:sz w:val="20"/>
                <w:szCs w:val="20"/>
              </w:rPr>
            </w:pPr>
            <w:r>
              <w:rPr>
                <w:sz w:val="20"/>
                <w:szCs w:val="20"/>
              </w:rPr>
              <w:t>东经115度3分30秒～东经120度30分0秒</w:t>
            </w:r>
          </w:p>
        </w:tc>
      </w:tr>
      <w:tr>
        <w:trPr>
          <w:trHeight w:val="300" w:hRule="atLeast"/>
        </w:trPr>
        <w:tc>
          <w:tcPr>
            <w:tcW w:w="2172" w:type="dxa"/>
            <w:vAlign w:val="top"/>
          </w:tcPr>
          <w:p>
            <w:pPr>
              <w:pStyle w:val="TableText"/>
              <w:ind w:left="84"/>
              <w:spacing w:before="53" w:line="218" w:lineRule="auto"/>
              <w:rPr>
                <w:sz w:val="20"/>
                <w:szCs w:val="20"/>
              </w:rPr>
            </w:pPr>
            <w:r>
              <w:rPr>
                <w:sz w:val="20"/>
                <w:szCs w:val="20"/>
                <w:spacing w:val="-3"/>
              </w:rPr>
              <w:t>纬      度</w:t>
            </w:r>
            <w:r>
              <w:rPr>
                <w:sz w:val="20"/>
                <w:szCs w:val="20"/>
                <w:spacing w:val="6"/>
              </w:rPr>
              <w:t xml:space="preserve">  </w:t>
            </w:r>
            <w:r>
              <w:rPr>
                <w:sz w:val="20"/>
                <w:szCs w:val="20"/>
                <w:spacing w:val="-3"/>
              </w:rPr>
              <w:t>：</w:t>
            </w:r>
          </w:p>
        </w:tc>
        <w:tc>
          <w:tcPr>
            <w:tcW w:w="6482" w:type="dxa"/>
            <w:vAlign w:val="top"/>
          </w:tcPr>
          <w:p>
            <w:pPr>
              <w:pStyle w:val="TableText"/>
              <w:ind w:left="103"/>
              <w:spacing w:before="53" w:line="218" w:lineRule="auto"/>
              <w:rPr>
                <w:sz w:val="20"/>
                <w:szCs w:val="20"/>
              </w:rPr>
            </w:pPr>
            <w:r>
              <w:rPr>
                <w:sz w:val="20"/>
                <w:szCs w:val="20"/>
                <w:spacing w:val="31"/>
              </w:rPr>
              <w:t>北纬43度20分0秒~北纬45度58分0秒</w:t>
            </w:r>
          </w:p>
        </w:tc>
      </w:tr>
      <w:tr>
        <w:trPr>
          <w:trHeight w:val="300" w:hRule="atLeast"/>
        </w:trPr>
        <w:tc>
          <w:tcPr>
            <w:tcW w:w="2172" w:type="dxa"/>
            <w:vAlign w:val="top"/>
          </w:tcPr>
          <w:p>
            <w:pPr>
              <w:pStyle w:val="TableText"/>
              <w:ind w:left="84"/>
              <w:spacing w:before="51" w:line="218" w:lineRule="auto"/>
              <w:rPr>
                <w:sz w:val="20"/>
                <w:szCs w:val="20"/>
              </w:rPr>
            </w:pPr>
            <w:r>
              <w:rPr>
                <w:sz w:val="20"/>
                <w:szCs w:val="20"/>
                <w:spacing w:val="-8"/>
              </w:rPr>
              <w:t>报</w:t>
            </w:r>
            <w:r>
              <w:rPr>
                <w:sz w:val="20"/>
                <w:szCs w:val="20"/>
                <w:spacing w:val="-31"/>
              </w:rPr>
              <w:t xml:space="preserve"> </w:t>
            </w:r>
            <w:r>
              <w:rPr>
                <w:sz w:val="20"/>
                <w:szCs w:val="20"/>
                <w:spacing w:val="-8"/>
              </w:rPr>
              <w:t>告</w:t>
            </w:r>
            <w:r>
              <w:rPr>
                <w:sz w:val="20"/>
                <w:szCs w:val="20"/>
                <w:spacing w:val="8"/>
              </w:rPr>
              <w:t xml:space="preserve">  </w:t>
            </w:r>
            <w:r>
              <w:rPr>
                <w:sz w:val="20"/>
                <w:szCs w:val="20"/>
                <w:spacing w:val="-8"/>
              </w:rPr>
              <w:t>类</w:t>
            </w:r>
            <w:r>
              <w:rPr>
                <w:sz w:val="20"/>
                <w:szCs w:val="20"/>
                <w:spacing w:val="-35"/>
              </w:rPr>
              <w:t xml:space="preserve"> </w:t>
            </w:r>
            <w:r>
              <w:rPr>
                <w:sz w:val="20"/>
                <w:szCs w:val="20"/>
                <w:spacing w:val="-8"/>
              </w:rPr>
              <w:t>别</w:t>
            </w:r>
            <w:r>
              <w:rPr>
                <w:sz w:val="20"/>
                <w:szCs w:val="20"/>
                <w:spacing w:val="-46"/>
              </w:rPr>
              <w:t xml:space="preserve"> </w:t>
            </w:r>
            <w:r>
              <w:rPr>
                <w:sz w:val="20"/>
                <w:szCs w:val="20"/>
                <w:spacing w:val="-8"/>
              </w:rPr>
              <w:t>：</w:t>
            </w:r>
          </w:p>
        </w:tc>
        <w:tc>
          <w:tcPr>
            <w:tcW w:w="6482" w:type="dxa"/>
            <w:vAlign w:val="top"/>
          </w:tcPr>
          <w:p>
            <w:pPr>
              <w:pStyle w:val="TableText"/>
              <w:ind w:left="103"/>
              <w:spacing w:before="54" w:line="217" w:lineRule="auto"/>
              <w:rPr>
                <w:sz w:val="20"/>
                <w:szCs w:val="20"/>
              </w:rPr>
            </w:pPr>
            <w:r>
              <w:rPr>
                <w:sz w:val="20"/>
                <w:szCs w:val="20"/>
                <w:spacing w:val="-2"/>
              </w:rPr>
              <w:t>物探</w:t>
            </w:r>
          </w:p>
        </w:tc>
      </w:tr>
      <w:tr>
        <w:trPr>
          <w:trHeight w:val="300" w:hRule="atLeast"/>
        </w:trPr>
        <w:tc>
          <w:tcPr>
            <w:tcW w:w="2172" w:type="dxa"/>
            <w:vAlign w:val="top"/>
          </w:tcPr>
          <w:p>
            <w:pPr>
              <w:pStyle w:val="TableText"/>
              <w:ind w:left="84"/>
              <w:spacing w:before="53" w:line="218" w:lineRule="auto"/>
              <w:rPr>
                <w:sz w:val="20"/>
                <w:szCs w:val="20"/>
              </w:rPr>
            </w:pPr>
            <w:r>
              <w:rPr>
                <w:sz w:val="20"/>
                <w:szCs w:val="20"/>
                <w:spacing w:val="-7"/>
              </w:rPr>
              <w:t>工</w:t>
            </w:r>
            <w:r>
              <w:rPr>
                <w:sz w:val="20"/>
                <w:szCs w:val="20"/>
                <w:spacing w:val="-31"/>
              </w:rPr>
              <w:t xml:space="preserve"> </w:t>
            </w:r>
            <w:r>
              <w:rPr>
                <w:sz w:val="20"/>
                <w:szCs w:val="20"/>
                <w:spacing w:val="-7"/>
              </w:rPr>
              <w:t>作</w:t>
            </w:r>
            <w:r>
              <w:rPr>
                <w:sz w:val="20"/>
                <w:szCs w:val="20"/>
                <w:spacing w:val="12"/>
              </w:rPr>
              <w:t xml:space="preserve">  </w:t>
            </w:r>
            <w:r>
              <w:rPr>
                <w:sz w:val="20"/>
                <w:szCs w:val="20"/>
                <w:spacing w:val="-7"/>
              </w:rPr>
              <w:t>程</w:t>
            </w:r>
            <w:r>
              <w:rPr>
                <w:sz w:val="20"/>
                <w:szCs w:val="20"/>
                <w:spacing w:val="-33"/>
              </w:rPr>
              <w:t xml:space="preserve"> </w:t>
            </w:r>
            <w:r>
              <w:rPr>
                <w:sz w:val="20"/>
                <w:szCs w:val="20"/>
                <w:spacing w:val="-7"/>
              </w:rPr>
              <w:t>度</w:t>
            </w:r>
            <w:r>
              <w:rPr>
                <w:sz w:val="20"/>
                <w:szCs w:val="20"/>
                <w:spacing w:val="-40"/>
              </w:rPr>
              <w:t xml:space="preserve"> </w:t>
            </w:r>
            <w:r>
              <w:rPr>
                <w:sz w:val="20"/>
                <w:szCs w:val="20"/>
                <w:spacing w:val="-7"/>
              </w:rPr>
              <w:t>：</w:t>
            </w:r>
          </w:p>
        </w:tc>
        <w:tc>
          <w:tcPr>
            <w:tcW w:w="6482" w:type="dxa"/>
            <w:vAlign w:val="top"/>
          </w:tcPr>
          <w:p>
            <w:pPr>
              <w:rPr>
                <w:rFonts w:ascii="Arial"/>
                <w:sz w:val="21"/>
              </w:rPr>
            </w:pPr>
            <w:r/>
          </w:p>
        </w:tc>
      </w:tr>
      <w:tr>
        <w:trPr>
          <w:trHeight w:val="300" w:hRule="atLeast"/>
        </w:trPr>
        <w:tc>
          <w:tcPr>
            <w:tcW w:w="2172" w:type="dxa"/>
            <w:vAlign w:val="top"/>
          </w:tcPr>
          <w:p>
            <w:pPr>
              <w:pStyle w:val="TableText"/>
              <w:ind w:left="84"/>
              <w:spacing w:before="52" w:line="219" w:lineRule="auto"/>
              <w:rPr>
                <w:sz w:val="20"/>
                <w:szCs w:val="20"/>
              </w:rPr>
            </w:pPr>
            <w:r>
              <w:rPr>
                <w:sz w:val="20"/>
                <w:szCs w:val="20"/>
                <w:spacing w:val="-7"/>
              </w:rPr>
              <w:t>矿</w:t>
            </w:r>
            <w:r>
              <w:rPr>
                <w:sz w:val="20"/>
                <w:szCs w:val="20"/>
                <w:spacing w:val="-32"/>
              </w:rPr>
              <w:t xml:space="preserve"> </w:t>
            </w:r>
            <w:r>
              <w:rPr>
                <w:sz w:val="20"/>
                <w:szCs w:val="20"/>
                <w:spacing w:val="-7"/>
              </w:rPr>
              <w:t>产</w:t>
            </w:r>
            <w:r>
              <w:rPr>
                <w:sz w:val="20"/>
                <w:szCs w:val="20"/>
                <w:spacing w:val="13"/>
              </w:rPr>
              <w:t xml:space="preserve">  </w:t>
            </w:r>
            <w:r>
              <w:rPr>
                <w:sz w:val="20"/>
                <w:szCs w:val="20"/>
                <w:spacing w:val="-7"/>
              </w:rPr>
              <w:t>名</w:t>
            </w:r>
            <w:r>
              <w:rPr>
                <w:sz w:val="20"/>
                <w:szCs w:val="20"/>
                <w:spacing w:val="-33"/>
              </w:rPr>
              <w:t xml:space="preserve"> </w:t>
            </w:r>
            <w:r>
              <w:rPr>
                <w:sz w:val="20"/>
                <w:szCs w:val="20"/>
                <w:spacing w:val="-7"/>
              </w:rPr>
              <w:t>称</w:t>
            </w:r>
            <w:r>
              <w:rPr>
                <w:sz w:val="20"/>
                <w:szCs w:val="20"/>
                <w:spacing w:val="-41"/>
              </w:rPr>
              <w:t xml:space="preserve"> </w:t>
            </w:r>
            <w:r>
              <w:rPr>
                <w:sz w:val="20"/>
                <w:szCs w:val="20"/>
                <w:spacing w:val="-7"/>
              </w:rPr>
              <w:t>：</w:t>
            </w:r>
          </w:p>
        </w:tc>
        <w:tc>
          <w:tcPr>
            <w:tcW w:w="6482" w:type="dxa"/>
            <w:vAlign w:val="top"/>
          </w:tcPr>
          <w:p>
            <w:pPr>
              <w:pStyle w:val="TableText"/>
              <w:ind w:left="103"/>
              <w:spacing w:before="52" w:line="219" w:lineRule="auto"/>
              <w:rPr>
                <w:sz w:val="20"/>
                <w:szCs w:val="20"/>
              </w:rPr>
            </w:pPr>
            <w:r>
              <w:rPr>
                <w:sz w:val="20"/>
                <w:szCs w:val="20"/>
                <w:spacing w:val="-1"/>
              </w:rPr>
              <w:t>铁矿铜矿锡矿铬矿银矿</w:t>
            </w:r>
          </w:p>
        </w:tc>
      </w:tr>
      <w:tr>
        <w:trPr>
          <w:trHeight w:val="300" w:hRule="atLeast"/>
        </w:trPr>
        <w:tc>
          <w:tcPr>
            <w:tcW w:w="2172" w:type="dxa"/>
            <w:vAlign w:val="top"/>
          </w:tcPr>
          <w:p>
            <w:pPr>
              <w:pStyle w:val="TableText"/>
              <w:ind w:left="84"/>
              <w:spacing w:before="52" w:line="219" w:lineRule="auto"/>
              <w:rPr>
                <w:sz w:val="20"/>
                <w:szCs w:val="20"/>
              </w:rPr>
            </w:pPr>
            <w:r>
              <w:rPr>
                <w:sz w:val="20"/>
                <w:szCs w:val="20"/>
                <w:spacing w:val="-5"/>
              </w:rPr>
              <w:t>档</w:t>
            </w:r>
            <w:r>
              <w:rPr>
                <w:sz w:val="20"/>
                <w:szCs w:val="20"/>
                <w:spacing w:val="8"/>
              </w:rPr>
              <w:t xml:space="preserve"> </w:t>
            </w:r>
            <w:r>
              <w:rPr>
                <w:sz w:val="20"/>
                <w:szCs w:val="20"/>
                <w:spacing w:val="-5"/>
              </w:rPr>
              <w:t>案 馆</w:t>
            </w:r>
            <w:r>
              <w:rPr>
                <w:sz w:val="20"/>
                <w:szCs w:val="20"/>
                <w:spacing w:val="8"/>
              </w:rPr>
              <w:t xml:space="preserve"> </w:t>
            </w:r>
            <w:r>
              <w:rPr>
                <w:sz w:val="20"/>
                <w:szCs w:val="20"/>
                <w:spacing w:val="-5"/>
              </w:rPr>
              <w:t>名</w:t>
            </w:r>
            <w:r>
              <w:rPr>
                <w:sz w:val="20"/>
                <w:szCs w:val="20"/>
                <w:spacing w:val="-2"/>
              </w:rPr>
              <w:t xml:space="preserve"> </w:t>
            </w:r>
            <w:r>
              <w:rPr>
                <w:sz w:val="20"/>
                <w:szCs w:val="20"/>
                <w:spacing w:val="-5"/>
              </w:rPr>
              <w:t>：</w:t>
            </w:r>
          </w:p>
        </w:tc>
        <w:tc>
          <w:tcPr>
            <w:tcW w:w="6482" w:type="dxa"/>
            <w:vAlign w:val="top"/>
          </w:tcPr>
          <w:p>
            <w:pPr>
              <w:pStyle w:val="TableText"/>
              <w:ind w:left="103"/>
              <w:spacing w:before="51" w:line="219" w:lineRule="auto"/>
              <w:rPr>
                <w:sz w:val="20"/>
                <w:szCs w:val="20"/>
              </w:rPr>
            </w:pPr>
            <w:r>
              <w:rPr>
                <w:sz w:val="20"/>
                <w:szCs w:val="20"/>
              </w:rPr>
              <w:t>内蒙古自治区地质调查研究院</w:t>
            </w:r>
          </w:p>
        </w:tc>
      </w:tr>
      <w:tr>
        <w:trPr>
          <w:trHeight w:val="599" w:hRule="atLeast"/>
        </w:trPr>
        <w:tc>
          <w:tcPr>
            <w:tcW w:w="2172" w:type="dxa"/>
            <w:vAlign w:val="top"/>
          </w:tcPr>
          <w:p>
            <w:pPr>
              <w:pStyle w:val="TableText"/>
              <w:ind w:left="84"/>
              <w:spacing w:before="73" w:line="220" w:lineRule="auto"/>
              <w:rPr>
                <w:sz w:val="20"/>
                <w:szCs w:val="20"/>
              </w:rPr>
            </w:pPr>
            <w:r>
              <w:rPr>
                <w:sz w:val="20"/>
                <w:szCs w:val="20"/>
                <w:spacing w:val="-11"/>
              </w:rPr>
              <w:t>行</w:t>
            </w:r>
            <w:r>
              <w:rPr>
                <w:sz w:val="20"/>
                <w:szCs w:val="20"/>
                <w:spacing w:val="-31"/>
              </w:rPr>
              <w:t xml:space="preserve"> </w:t>
            </w:r>
            <w:r>
              <w:rPr>
                <w:sz w:val="20"/>
                <w:szCs w:val="20"/>
                <w:spacing w:val="-11"/>
              </w:rPr>
              <w:t>政</w:t>
            </w:r>
            <w:r>
              <w:rPr>
                <w:sz w:val="20"/>
                <w:szCs w:val="20"/>
                <w:spacing w:val="20"/>
              </w:rPr>
              <w:t xml:space="preserve">  </w:t>
            </w:r>
            <w:r>
              <w:rPr>
                <w:sz w:val="20"/>
                <w:szCs w:val="20"/>
                <w:spacing w:val="-11"/>
              </w:rPr>
              <w:t>区</w:t>
            </w:r>
            <w:r>
              <w:rPr>
                <w:sz w:val="20"/>
                <w:szCs w:val="20"/>
                <w:spacing w:val="-29"/>
              </w:rPr>
              <w:t xml:space="preserve"> </w:t>
            </w:r>
            <w:r>
              <w:rPr>
                <w:sz w:val="20"/>
                <w:szCs w:val="20"/>
                <w:spacing w:val="-11"/>
              </w:rPr>
              <w:t>名</w:t>
            </w:r>
            <w:r>
              <w:rPr>
                <w:sz w:val="20"/>
                <w:szCs w:val="20"/>
                <w:spacing w:val="-40"/>
              </w:rPr>
              <w:t xml:space="preserve"> </w:t>
            </w:r>
            <w:r>
              <w:rPr>
                <w:sz w:val="20"/>
                <w:szCs w:val="20"/>
                <w:spacing w:val="-11"/>
              </w:rPr>
              <w:t>：</w:t>
            </w:r>
          </w:p>
        </w:tc>
        <w:tc>
          <w:tcPr>
            <w:tcW w:w="6482" w:type="dxa"/>
            <w:vAlign w:val="top"/>
          </w:tcPr>
          <w:p>
            <w:pPr>
              <w:pStyle w:val="TableText"/>
              <w:ind w:left="103" w:right="557"/>
              <w:spacing w:before="62" w:line="243" w:lineRule="auto"/>
              <w:rPr>
                <w:sz w:val="20"/>
                <w:szCs w:val="20"/>
              </w:rPr>
            </w:pPr>
            <w:r>
              <w:rPr>
                <w:sz w:val="20"/>
                <w:szCs w:val="20"/>
                <w:spacing w:val="-1"/>
              </w:rPr>
              <w:t>内蒙古赤峰市巴林左旗  内蒙古赤峰市巴林左旗</w:t>
            </w:r>
            <w:r>
              <w:rPr>
                <w:sz w:val="20"/>
                <w:szCs w:val="20"/>
                <w:spacing w:val="19"/>
              </w:rPr>
              <w:t xml:space="preserve">  </w:t>
            </w:r>
            <w:r>
              <w:rPr>
                <w:sz w:val="20"/>
                <w:szCs w:val="20"/>
                <w:spacing w:val="-1"/>
              </w:rPr>
              <w:t>内蒙古赤峰市巴</w:t>
            </w:r>
            <w:r>
              <w:rPr>
                <w:sz w:val="20"/>
                <w:szCs w:val="20"/>
                <w:spacing w:val="1"/>
              </w:rPr>
              <w:t xml:space="preserve"> </w:t>
            </w:r>
            <w:r>
              <w:rPr>
                <w:sz w:val="20"/>
                <w:szCs w:val="20"/>
                <w:spacing w:val="-2"/>
              </w:rPr>
              <w:t>林左旗</w:t>
            </w:r>
          </w:p>
        </w:tc>
      </w:tr>
      <w:tr>
        <w:trPr>
          <w:trHeight w:val="300" w:hRule="atLeast"/>
        </w:trPr>
        <w:tc>
          <w:tcPr>
            <w:tcW w:w="2172" w:type="dxa"/>
            <w:vAlign w:val="top"/>
          </w:tcPr>
          <w:p>
            <w:pPr>
              <w:pStyle w:val="TableText"/>
              <w:ind w:left="84"/>
              <w:spacing w:before="53" w:line="218" w:lineRule="auto"/>
              <w:rPr>
                <w:sz w:val="20"/>
                <w:szCs w:val="20"/>
              </w:rPr>
            </w:pPr>
            <w:r>
              <w:rPr>
                <w:sz w:val="20"/>
                <w:szCs w:val="20"/>
                <w:spacing w:val="-11"/>
              </w:rPr>
              <w:t>电</w:t>
            </w:r>
            <w:r>
              <w:rPr>
                <w:sz w:val="20"/>
                <w:szCs w:val="20"/>
                <w:spacing w:val="11"/>
              </w:rPr>
              <w:t xml:space="preserve"> </w:t>
            </w:r>
            <w:r>
              <w:rPr>
                <w:sz w:val="20"/>
                <w:szCs w:val="20"/>
                <w:spacing w:val="-11"/>
              </w:rPr>
              <w:t>子</w:t>
            </w:r>
            <w:r>
              <w:rPr>
                <w:sz w:val="20"/>
                <w:szCs w:val="20"/>
                <w:spacing w:val="8"/>
              </w:rPr>
              <w:t xml:space="preserve"> </w:t>
            </w:r>
            <w:r>
              <w:rPr>
                <w:sz w:val="20"/>
                <w:szCs w:val="20"/>
                <w:spacing w:val="-11"/>
              </w:rPr>
              <w:t>档</w:t>
            </w:r>
            <w:r>
              <w:rPr>
                <w:sz w:val="20"/>
                <w:szCs w:val="20"/>
                <w:spacing w:val="11"/>
              </w:rPr>
              <w:t xml:space="preserve"> </w:t>
            </w:r>
            <w:r>
              <w:rPr>
                <w:sz w:val="20"/>
                <w:szCs w:val="20"/>
                <w:spacing w:val="-11"/>
              </w:rPr>
              <w:t>号 ：</w:t>
            </w:r>
          </w:p>
        </w:tc>
        <w:tc>
          <w:tcPr>
            <w:tcW w:w="6482" w:type="dxa"/>
            <w:vAlign w:val="top"/>
          </w:tcPr>
          <w:p>
            <w:pPr>
              <w:pStyle w:val="TableText"/>
              <w:ind w:left="103"/>
              <w:spacing w:before="74" w:line="199" w:lineRule="auto"/>
              <w:rPr>
                <w:sz w:val="20"/>
                <w:szCs w:val="20"/>
              </w:rPr>
            </w:pPr>
            <w:r>
              <w:rPr>
                <w:sz w:val="20"/>
                <w:szCs w:val="20"/>
                <w:spacing w:val="-4"/>
              </w:rPr>
              <w:t>14144</w:t>
            </w:r>
          </w:p>
        </w:tc>
      </w:tr>
      <w:tr>
        <w:trPr>
          <w:trHeight w:val="300" w:hRule="atLeast"/>
        </w:trPr>
        <w:tc>
          <w:tcPr>
            <w:tcW w:w="2172" w:type="dxa"/>
            <w:vAlign w:val="top"/>
          </w:tcPr>
          <w:p>
            <w:pPr>
              <w:pStyle w:val="TableText"/>
              <w:ind w:left="84"/>
              <w:spacing w:before="54" w:line="217" w:lineRule="auto"/>
              <w:rPr>
                <w:sz w:val="20"/>
                <w:szCs w:val="20"/>
              </w:rPr>
            </w:pPr>
            <w:r>
              <w:rPr>
                <w:sz w:val="20"/>
                <w:szCs w:val="20"/>
                <w:spacing w:val="-5"/>
              </w:rPr>
              <w:t>关   键</w:t>
            </w:r>
            <w:r>
              <w:rPr>
                <w:sz w:val="20"/>
                <w:szCs w:val="20"/>
                <w:spacing w:val="4"/>
              </w:rPr>
              <w:t xml:space="preserve"> </w:t>
            </w:r>
            <w:r>
              <w:rPr>
                <w:sz w:val="20"/>
                <w:szCs w:val="20"/>
                <w:spacing w:val="-5"/>
              </w:rPr>
              <w:t>词</w:t>
            </w:r>
            <w:r>
              <w:rPr>
                <w:sz w:val="20"/>
                <w:szCs w:val="20"/>
                <w:spacing w:val="7"/>
              </w:rPr>
              <w:t xml:space="preserve">  </w:t>
            </w:r>
            <w:r>
              <w:rPr>
                <w:sz w:val="20"/>
                <w:szCs w:val="20"/>
                <w:spacing w:val="-5"/>
              </w:rPr>
              <w:t>：</w:t>
            </w:r>
          </w:p>
        </w:tc>
        <w:tc>
          <w:tcPr>
            <w:tcW w:w="6482" w:type="dxa"/>
            <w:vAlign w:val="top"/>
          </w:tcPr>
          <w:p>
            <w:pPr>
              <w:pStyle w:val="TableText"/>
              <w:ind w:left="103"/>
              <w:spacing w:before="53" w:line="218" w:lineRule="auto"/>
              <w:rPr>
                <w:sz w:val="20"/>
                <w:szCs w:val="20"/>
              </w:rPr>
            </w:pPr>
            <w:r>
              <w:rPr>
                <w:sz w:val="20"/>
                <w:szCs w:val="20"/>
                <w:spacing w:val="-1"/>
              </w:rPr>
              <w:t>锡林浩特-巴林左旗一带、航磁勘查、成果解释</w:t>
            </w:r>
          </w:p>
        </w:tc>
      </w:tr>
      <w:tr>
        <w:trPr>
          <w:trHeight w:val="6030" w:hRule="atLeast"/>
        </w:trPr>
        <w:tc>
          <w:tcPr>
            <w:tcW w:w="2172" w:type="dxa"/>
            <w:vAlign w:val="top"/>
          </w:tcPr>
          <w:p>
            <w:pPr>
              <w:pStyle w:val="TableText"/>
              <w:ind w:left="84"/>
              <w:spacing w:before="74" w:line="219" w:lineRule="auto"/>
              <w:rPr>
                <w:sz w:val="20"/>
                <w:szCs w:val="20"/>
              </w:rPr>
            </w:pPr>
            <w:r>
              <w:rPr>
                <w:sz w:val="20"/>
                <w:szCs w:val="20"/>
                <w:spacing w:val="-12"/>
              </w:rPr>
              <w:t>内</w:t>
            </w:r>
            <w:r>
              <w:rPr>
                <w:sz w:val="20"/>
                <w:szCs w:val="20"/>
                <w:spacing w:val="-27"/>
              </w:rPr>
              <w:t xml:space="preserve"> </w:t>
            </w:r>
            <w:r>
              <w:rPr>
                <w:sz w:val="20"/>
                <w:szCs w:val="20"/>
                <w:spacing w:val="-12"/>
              </w:rPr>
              <w:t>容</w:t>
            </w:r>
            <w:r>
              <w:rPr>
                <w:sz w:val="20"/>
                <w:szCs w:val="20"/>
                <w:spacing w:val="18"/>
              </w:rPr>
              <w:t xml:space="preserve">  </w:t>
            </w:r>
            <w:r>
              <w:rPr>
                <w:sz w:val="20"/>
                <w:szCs w:val="20"/>
                <w:spacing w:val="-12"/>
              </w:rPr>
              <w:t>提</w:t>
            </w:r>
            <w:r>
              <w:rPr>
                <w:sz w:val="20"/>
                <w:szCs w:val="20"/>
                <w:spacing w:val="-28"/>
              </w:rPr>
              <w:t xml:space="preserve"> </w:t>
            </w:r>
            <w:r>
              <w:rPr>
                <w:sz w:val="20"/>
                <w:szCs w:val="20"/>
                <w:spacing w:val="-12"/>
              </w:rPr>
              <w:t>要</w:t>
            </w:r>
            <w:r>
              <w:rPr>
                <w:sz w:val="20"/>
                <w:szCs w:val="20"/>
                <w:spacing w:val="-36"/>
              </w:rPr>
              <w:t xml:space="preserve"> </w:t>
            </w:r>
            <w:r>
              <w:rPr>
                <w:sz w:val="20"/>
                <w:szCs w:val="20"/>
                <w:spacing w:val="-12"/>
              </w:rPr>
              <w:t>：</w:t>
            </w:r>
          </w:p>
        </w:tc>
        <w:tc>
          <w:tcPr>
            <w:tcW w:w="6482" w:type="dxa"/>
            <w:vAlign w:val="top"/>
          </w:tcPr>
          <w:p>
            <w:pPr>
              <w:pStyle w:val="TableText"/>
              <w:ind w:left="83" w:firstLine="19"/>
              <w:spacing w:before="63" w:line="278" w:lineRule="auto"/>
              <w:jc w:val="both"/>
              <w:rPr>
                <w:sz w:val="20"/>
                <w:szCs w:val="20"/>
              </w:rPr>
            </w:pPr>
            <w:r>
              <w:rPr>
                <w:sz w:val="20"/>
                <w:szCs w:val="20"/>
                <w:spacing w:val="-4"/>
              </w:rPr>
              <w:t>该项目是内蒙古自治区地质勘查基金项目招标委员会办公室</w:t>
            </w:r>
            <w:r>
              <w:rPr>
                <w:sz w:val="20"/>
                <w:szCs w:val="20"/>
                <w:spacing w:val="-5"/>
              </w:rPr>
              <w:t>(内蒙古政府出</w:t>
            </w:r>
            <w:r>
              <w:rPr>
                <w:sz w:val="20"/>
                <w:szCs w:val="20"/>
              </w:rPr>
              <w:t xml:space="preserve"> </w:t>
            </w:r>
            <w:r>
              <w:rPr>
                <w:sz w:val="20"/>
                <w:szCs w:val="20"/>
              </w:rPr>
              <w:t>资)下达的内蒙古自治区锡林浩特-巴林左旗一带1:5万航空物探综合站勘  </w:t>
            </w:r>
            <w:r>
              <w:rPr>
                <w:sz w:val="20"/>
                <w:szCs w:val="20"/>
              </w:rPr>
              <w:t>查成果项目。(任务书编号：[2007]航空1-02;项目编号07</w:t>
            </w:r>
            <w:r>
              <w:rPr>
                <w:sz w:val="20"/>
                <w:szCs w:val="20"/>
                <w:spacing w:val="-1"/>
              </w:rPr>
              <w:t>-1-HKO2)。2007</w:t>
            </w:r>
            <w:r>
              <w:rPr>
                <w:sz w:val="20"/>
                <w:szCs w:val="20"/>
              </w:rPr>
              <w:t xml:space="preserve"> </w:t>
            </w:r>
            <w:r>
              <w:rPr>
                <w:sz w:val="20"/>
                <w:szCs w:val="20"/>
                <w:spacing w:val="-4"/>
              </w:rPr>
              <w:t>年7月内蒙古自治区国土资源厅与中国国土资源航空物探遥感中心签订</w:t>
            </w:r>
            <w:r>
              <w:rPr>
                <w:sz w:val="20"/>
                <w:szCs w:val="20"/>
                <w:spacing w:val="-5"/>
              </w:rPr>
              <w:t>的技</w:t>
            </w:r>
            <w:r>
              <w:rPr>
                <w:sz w:val="20"/>
                <w:szCs w:val="20"/>
              </w:rPr>
              <w:t xml:space="preserve"> </w:t>
            </w:r>
            <w:r>
              <w:rPr>
                <w:sz w:val="20"/>
                <w:szCs w:val="20"/>
                <w:spacing w:val="-1"/>
              </w:rPr>
              <w:t>术服务合同，中国国土资源航空物探遥感中心于2009年-2011年9月在内蒙</w:t>
            </w:r>
            <w:r>
              <w:rPr>
                <w:sz w:val="20"/>
                <w:szCs w:val="20"/>
                <w:spacing w:val="7"/>
              </w:rPr>
              <w:t xml:space="preserve"> </w:t>
            </w:r>
            <w:r>
              <w:rPr>
                <w:sz w:val="20"/>
                <w:szCs w:val="20"/>
                <w:spacing w:val="-1"/>
              </w:rPr>
              <w:t>古自治区锡林浩特-巴林左旗一带进行1:5万航磁勘查工作。高质量的完成</w:t>
            </w:r>
            <w:r>
              <w:rPr>
                <w:sz w:val="20"/>
                <w:szCs w:val="20"/>
                <w:spacing w:val="1"/>
              </w:rPr>
              <w:t xml:space="preserve"> </w:t>
            </w:r>
            <w:r>
              <w:rPr>
                <w:sz w:val="20"/>
                <w:szCs w:val="20"/>
                <w:spacing w:val="-1"/>
              </w:rPr>
              <w:t>128638.9生产公里，测量面积59979平方千米的航磁测量工作，提供了4套</w:t>
            </w:r>
            <w:r>
              <w:rPr>
                <w:sz w:val="20"/>
                <w:szCs w:val="20"/>
                <w:spacing w:val="14"/>
              </w:rPr>
              <w:t xml:space="preserve"> </w:t>
            </w:r>
            <w:r>
              <w:rPr>
                <w:sz w:val="20"/>
                <w:szCs w:val="20"/>
                <w:spacing w:val="-1"/>
              </w:rPr>
              <w:t>航磁基础图件、5套航磁△T数据处理转换图件、2套成果解释图件，3个年</w:t>
            </w:r>
            <w:r>
              <w:rPr>
                <w:sz w:val="20"/>
                <w:szCs w:val="20"/>
              </w:rPr>
              <w:t xml:space="preserve"> </w:t>
            </w:r>
            <w:r>
              <w:rPr>
                <w:sz w:val="20"/>
                <w:szCs w:val="20"/>
              </w:rPr>
              <w:t>度的航磁异常地面查证建议书，以及一份航磁勘查成果报告。</w:t>
            </w:r>
          </w:p>
          <w:p>
            <w:pPr>
              <w:pStyle w:val="TableText"/>
              <w:ind w:left="93" w:firstLine="9"/>
              <w:spacing w:before="4" w:line="272" w:lineRule="auto"/>
              <w:jc w:val="both"/>
              <w:rPr>
                <w:sz w:val="20"/>
                <w:szCs w:val="20"/>
              </w:rPr>
            </w:pPr>
            <w:r>
              <w:rPr>
                <w:sz w:val="20"/>
                <w:szCs w:val="20"/>
                <w:spacing w:val="-4"/>
              </w:rPr>
              <w:t>内蒙古自治区锡林浩特-巴林左旗一带的航磁测量取得了明显的勘查效果。</w:t>
            </w:r>
            <w:r>
              <w:rPr>
                <w:sz w:val="20"/>
                <w:szCs w:val="20"/>
              </w:rPr>
              <w:t xml:space="preserve"> </w:t>
            </w:r>
            <w:r>
              <w:rPr>
                <w:sz w:val="20"/>
                <w:szCs w:val="20"/>
                <w:spacing w:val="-3"/>
              </w:rPr>
              <w:t>企区总共选编航磁异常1847个，其中新编航磁异常1539个，以往航磁异常</w:t>
            </w:r>
            <w:r>
              <w:rPr>
                <w:sz w:val="20"/>
                <w:szCs w:val="20"/>
                <w:spacing w:val="15"/>
              </w:rPr>
              <w:t xml:space="preserve"> </w:t>
            </w:r>
            <w:r>
              <w:rPr>
                <w:sz w:val="20"/>
                <w:szCs w:val="20"/>
                <w:spacing w:val="-6"/>
              </w:rPr>
              <w:t>编号308个，重点分析本次航磁新发现的隐伏超基性、基性</w:t>
            </w:r>
            <w:r>
              <w:rPr>
                <w:sz w:val="20"/>
                <w:szCs w:val="20"/>
                <w:spacing w:val="-7"/>
              </w:rPr>
              <w:t>岩体，以及隐伏</w:t>
            </w:r>
            <w:r>
              <w:rPr>
                <w:sz w:val="20"/>
                <w:szCs w:val="20"/>
              </w:rPr>
              <w:t xml:space="preserve">  </w:t>
            </w:r>
            <w:r>
              <w:rPr>
                <w:sz w:val="20"/>
                <w:szCs w:val="20"/>
                <w:spacing w:val="-9"/>
              </w:rPr>
              <w:t>中酸性岩体的地质和物化探特征，及找矿前景。根据本</w:t>
            </w:r>
            <w:r>
              <w:rPr>
                <w:sz w:val="20"/>
                <w:szCs w:val="20"/>
                <w:spacing w:val="-10"/>
              </w:rPr>
              <w:t>次航磁资料对区内的</w:t>
            </w:r>
            <w:r>
              <w:rPr>
                <w:sz w:val="20"/>
                <w:szCs w:val="20"/>
              </w:rPr>
              <w:t xml:space="preserve">  </w:t>
            </w:r>
            <w:r>
              <w:rPr>
                <w:sz w:val="20"/>
                <w:szCs w:val="20"/>
                <w:spacing w:val="-7"/>
              </w:rPr>
              <w:t>岩浆岩进行了划分，并填制出全区的岩浆岩构造图。在综合分析的基础上，</w:t>
            </w:r>
            <w:r>
              <w:rPr>
                <w:sz w:val="20"/>
                <w:szCs w:val="20"/>
                <w:spacing w:val="8"/>
              </w:rPr>
              <w:t xml:space="preserve"> </w:t>
            </w:r>
            <w:r>
              <w:rPr>
                <w:sz w:val="20"/>
                <w:szCs w:val="20"/>
                <w:spacing w:val="-7"/>
              </w:rPr>
              <w:t>对本区进行了成矿远景预测，总共圈定出铬、铁、多金属等找远景区15个，</w:t>
            </w:r>
            <w:r>
              <w:rPr>
                <w:sz w:val="20"/>
                <w:szCs w:val="20"/>
                <w:spacing w:val="15"/>
              </w:rPr>
              <w:t xml:space="preserve"> </w:t>
            </w:r>
            <w:r>
              <w:rPr>
                <w:sz w:val="20"/>
                <w:szCs w:val="20"/>
                <w:spacing w:val="-2"/>
              </w:rPr>
              <w:t>其中一级找矿远景区4片，二级找矿远景区7片，三级找矿远景区4片，圈</w:t>
            </w:r>
            <w:r>
              <w:rPr>
                <w:sz w:val="20"/>
                <w:szCs w:val="20"/>
                <w:spacing w:val="7"/>
              </w:rPr>
              <w:t xml:space="preserve">  </w:t>
            </w:r>
            <w:r>
              <w:rPr>
                <w:sz w:val="20"/>
                <w:szCs w:val="20"/>
                <w:spacing w:val="-1"/>
              </w:rPr>
              <w:t>定找矿靶区28个。通过综合解释，筛选了一批找矿潜力较大的航磁异常，</w:t>
            </w:r>
            <w:r>
              <w:rPr>
                <w:sz w:val="20"/>
                <w:szCs w:val="20"/>
                <w:spacing w:val="10"/>
              </w:rPr>
              <w:t xml:space="preserve"> </w:t>
            </w:r>
            <w:r>
              <w:rPr>
                <w:sz w:val="20"/>
                <w:szCs w:val="20"/>
                <w:spacing w:val="-6"/>
              </w:rPr>
              <w:t>为今后这一地区的矿产勘查提供了重要的找矿靶区。本次</w:t>
            </w:r>
            <w:r>
              <w:rPr>
                <w:sz w:val="20"/>
                <w:szCs w:val="20"/>
                <w:spacing w:val="-7"/>
              </w:rPr>
              <w:t>1:5万高精度航磁</w:t>
            </w:r>
            <w:r>
              <w:rPr>
                <w:sz w:val="20"/>
                <w:szCs w:val="20"/>
              </w:rPr>
              <w:t xml:space="preserve">  </w:t>
            </w:r>
            <w:r>
              <w:rPr>
                <w:sz w:val="20"/>
                <w:szCs w:val="20"/>
                <w:spacing w:val="-9"/>
              </w:rPr>
              <w:t>勘查，累计完成128638.9生产公里，119881.2测</w:t>
            </w:r>
            <w:r>
              <w:rPr>
                <w:sz w:val="20"/>
                <w:szCs w:val="20"/>
                <w:spacing w:val="-10"/>
              </w:rPr>
              <w:t>线公里，测量覆盖面积55979</w:t>
            </w:r>
            <w:r>
              <w:rPr>
                <w:sz w:val="20"/>
                <w:szCs w:val="20"/>
              </w:rPr>
              <w:t xml:space="preserve">  </w:t>
            </w:r>
            <w:r>
              <w:rPr>
                <w:sz w:val="20"/>
                <w:szCs w:val="20"/>
                <w:spacing w:val="-1"/>
              </w:rPr>
              <w:t>平方千米。</w:t>
            </w:r>
          </w:p>
        </w:tc>
      </w:tr>
    </w:tbl>
    <w:p>
      <w:pPr>
        <w:pStyle w:val="BodyText"/>
        <w:rPr/>
      </w:pPr>
      <w:r/>
    </w:p>
    <w:p>
      <w:pPr>
        <w:sectPr>
          <w:headerReference w:type="default" r:id="rId127"/>
          <w:footerReference w:type="default" r:id="rId128"/>
          <w:pgSz w:w="11900" w:h="16820"/>
          <w:pgMar w:top="2745" w:right="1450" w:bottom="1204" w:left="691" w:header="2460" w:footer="971" w:gutter="0"/>
        </w:sectPr>
        <w:rPr/>
      </w:pPr>
    </w:p>
    <w:tbl>
      <w:tblPr>
        <w:tblStyle w:val="TableNormal"/>
        <w:tblW w:w="8580" w:type="dxa"/>
        <w:tblInd w:w="44"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172"/>
        <w:gridCol w:w="6408"/>
      </w:tblGrid>
      <w:tr>
        <w:trPr>
          <w:trHeight w:val="304" w:hRule="atLeast"/>
        </w:trPr>
        <w:tc>
          <w:tcPr>
            <w:tcW w:w="2172" w:type="dxa"/>
            <w:vAlign w:val="top"/>
          </w:tcPr>
          <w:p>
            <w:pPr>
              <w:pStyle w:val="TableText"/>
              <w:ind w:left="84"/>
              <w:spacing w:before="33" w:line="213" w:lineRule="auto"/>
              <w:rPr>
                <w:sz w:val="20"/>
                <w:szCs w:val="20"/>
              </w:rPr>
            </w:pPr>
            <w:r>
              <w:rPr>
                <w:sz w:val="20"/>
                <w:szCs w:val="20"/>
                <w:spacing w:val="-8"/>
                <w:position w:val="2"/>
              </w:rPr>
              <w:t>档</w:t>
            </w:r>
            <w:r>
              <w:rPr>
                <w:sz w:val="20"/>
                <w:szCs w:val="20"/>
                <w:spacing w:val="10"/>
                <w:position w:val="2"/>
              </w:rPr>
              <w:t xml:space="preserve">       </w:t>
            </w:r>
            <w:r>
              <w:rPr>
                <w:sz w:val="20"/>
                <w:szCs w:val="20"/>
                <w:spacing w:val="-8"/>
                <w:position w:val="-1"/>
              </w:rPr>
              <w:t>号</w:t>
            </w:r>
            <w:r>
              <w:rPr>
                <w:sz w:val="20"/>
                <w:szCs w:val="20"/>
                <w:spacing w:val="-41"/>
                <w:position w:val="-1"/>
              </w:rPr>
              <w:t xml:space="preserve"> </w:t>
            </w:r>
            <w:r>
              <w:rPr>
                <w:sz w:val="20"/>
                <w:szCs w:val="20"/>
                <w:spacing w:val="-8"/>
                <w:position w:val="-1"/>
              </w:rPr>
              <w:t>：</w:t>
            </w:r>
          </w:p>
        </w:tc>
        <w:tc>
          <w:tcPr>
            <w:tcW w:w="6408" w:type="dxa"/>
            <w:vAlign w:val="top"/>
          </w:tcPr>
          <w:p>
            <w:pPr>
              <w:pStyle w:val="TableText"/>
              <w:ind w:left="93"/>
              <w:spacing w:before="73" w:line="204" w:lineRule="auto"/>
              <w:rPr>
                <w:sz w:val="20"/>
                <w:szCs w:val="20"/>
              </w:rPr>
            </w:pPr>
            <w:r>
              <w:rPr>
                <w:sz w:val="20"/>
                <w:szCs w:val="20"/>
                <w:spacing w:val="-5"/>
              </w:rPr>
              <w:t>1294</w:t>
            </w:r>
          </w:p>
        </w:tc>
      </w:tr>
      <w:tr>
        <w:trPr>
          <w:trHeight w:val="300" w:hRule="atLeast"/>
        </w:trPr>
        <w:tc>
          <w:tcPr>
            <w:tcW w:w="2172" w:type="dxa"/>
            <w:vAlign w:val="top"/>
          </w:tcPr>
          <w:p>
            <w:pPr>
              <w:pStyle w:val="TableText"/>
              <w:ind w:left="84"/>
              <w:spacing w:before="33" w:line="228" w:lineRule="auto"/>
              <w:rPr>
                <w:sz w:val="20"/>
                <w:szCs w:val="20"/>
              </w:rPr>
            </w:pPr>
            <w:r>
              <w:rPr>
                <w:sz w:val="20"/>
                <w:szCs w:val="20"/>
                <w:spacing w:val="-6"/>
                <w:position w:val="-1"/>
              </w:rPr>
              <w:t>题</w:t>
            </w:r>
            <w:r>
              <w:rPr>
                <w:sz w:val="20"/>
                <w:szCs w:val="20"/>
                <w:spacing w:val="5"/>
                <w:position w:val="-1"/>
              </w:rPr>
              <w:t xml:space="preserve">       </w:t>
            </w:r>
            <w:r>
              <w:rPr>
                <w:sz w:val="20"/>
                <w:szCs w:val="20"/>
                <w:spacing w:val="-6"/>
              </w:rPr>
              <w:t>名</w:t>
            </w:r>
            <w:r>
              <w:rPr>
                <w:sz w:val="20"/>
                <w:szCs w:val="20"/>
                <w:spacing w:val="-42"/>
              </w:rPr>
              <w:t xml:space="preserve"> </w:t>
            </w:r>
            <w:r>
              <w:rPr>
                <w:sz w:val="20"/>
                <w:szCs w:val="20"/>
                <w:spacing w:val="-6"/>
              </w:rPr>
              <w:t>：</w:t>
            </w:r>
          </w:p>
        </w:tc>
        <w:tc>
          <w:tcPr>
            <w:tcW w:w="6408" w:type="dxa"/>
            <w:vAlign w:val="top"/>
          </w:tcPr>
          <w:p>
            <w:pPr>
              <w:pStyle w:val="TableText"/>
              <w:ind w:left="93"/>
              <w:spacing w:before="47" w:line="218" w:lineRule="auto"/>
              <w:rPr>
                <w:sz w:val="20"/>
                <w:szCs w:val="20"/>
              </w:rPr>
            </w:pPr>
            <w:r>
              <w:rPr>
                <w:sz w:val="20"/>
                <w:szCs w:val="20"/>
              </w:rPr>
              <w:t>内蒙古锡盟南部地区航空物探工作结果报告</w:t>
            </w:r>
          </w:p>
        </w:tc>
      </w:tr>
      <w:tr>
        <w:trPr>
          <w:trHeight w:val="300" w:hRule="atLeast"/>
        </w:trPr>
        <w:tc>
          <w:tcPr>
            <w:tcW w:w="2172" w:type="dxa"/>
            <w:vAlign w:val="top"/>
          </w:tcPr>
          <w:p>
            <w:pPr>
              <w:pStyle w:val="TableText"/>
              <w:ind w:left="84"/>
              <w:spacing w:before="47" w:line="218" w:lineRule="auto"/>
              <w:rPr>
                <w:sz w:val="20"/>
                <w:szCs w:val="20"/>
              </w:rPr>
            </w:pPr>
            <w:r>
              <w:rPr>
                <w:sz w:val="20"/>
                <w:szCs w:val="20"/>
              </w:rPr>
              <w:t>报告形成单位：</w:t>
            </w:r>
          </w:p>
        </w:tc>
        <w:tc>
          <w:tcPr>
            <w:tcW w:w="6408" w:type="dxa"/>
            <w:vAlign w:val="top"/>
          </w:tcPr>
          <w:p>
            <w:pPr>
              <w:pStyle w:val="TableText"/>
              <w:ind w:left="93"/>
              <w:spacing w:before="49" w:line="219" w:lineRule="auto"/>
              <w:rPr>
                <w:sz w:val="20"/>
                <w:szCs w:val="20"/>
              </w:rPr>
            </w:pPr>
            <w:r>
              <w:rPr>
                <w:sz w:val="20"/>
                <w:szCs w:val="20"/>
                <w:spacing w:val="-1"/>
              </w:rPr>
              <w:t>地质部航空物探大队九○六队</w:t>
            </w:r>
          </w:p>
        </w:tc>
      </w:tr>
      <w:tr>
        <w:trPr>
          <w:trHeight w:val="290" w:hRule="atLeast"/>
        </w:trPr>
        <w:tc>
          <w:tcPr>
            <w:tcW w:w="2172" w:type="dxa"/>
            <w:vAlign w:val="top"/>
          </w:tcPr>
          <w:p>
            <w:pPr>
              <w:pStyle w:val="TableText"/>
              <w:ind w:left="84"/>
              <w:spacing w:before="49" w:line="213" w:lineRule="auto"/>
              <w:rPr>
                <w:sz w:val="20"/>
                <w:szCs w:val="20"/>
              </w:rPr>
            </w:pPr>
            <w:r>
              <w:rPr>
                <w:sz w:val="20"/>
                <w:szCs w:val="20"/>
                <w:spacing w:val="-9"/>
              </w:rPr>
              <w:t>编</w:t>
            </w:r>
            <w:r>
              <w:rPr>
                <w:sz w:val="20"/>
                <w:szCs w:val="20"/>
                <w:spacing w:val="69"/>
              </w:rPr>
              <w:t xml:space="preserve"> </w:t>
            </w:r>
            <w:r>
              <w:rPr>
                <w:sz w:val="20"/>
                <w:szCs w:val="20"/>
                <w:spacing w:val="-9"/>
              </w:rPr>
              <w:t>著</w:t>
            </w:r>
            <w:r>
              <w:rPr>
                <w:sz w:val="20"/>
                <w:szCs w:val="20"/>
                <w:spacing w:val="41"/>
              </w:rPr>
              <w:t xml:space="preserve">  </w:t>
            </w:r>
            <w:r>
              <w:rPr>
                <w:sz w:val="20"/>
                <w:szCs w:val="20"/>
                <w:spacing w:val="-9"/>
              </w:rPr>
              <w:t>者：</w:t>
            </w:r>
          </w:p>
        </w:tc>
        <w:tc>
          <w:tcPr>
            <w:tcW w:w="6408" w:type="dxa"/>
            <w:vAlign w:val="top"/>
          </w:tcPr>
          <w:p>
            <w:pPr>
              <w:pStyle w:val="TableText"/>
              <w:ind w:left="93"/>
              <w:spacing w:before="49" w:line="213" w:lineRule="auto"/>
              <w:rPr>
                <w:sz w:val="20"/>
                <w:szCs w:val="20"/>
              </w:rPr>
            </w:pPr>
            <w:r>
              <w:rPr>
                <w:sz w:val="20"/>
                <w:szCs w:val="20"/>
                <w:spacing w:val="11"/>
              </w:rPr>
              <w:t>王秀德、倪杰〔等〕</w:t>
            </w:r>
          </w:p>
        </w:tc>
      </w:tr>
      <w:tr>
        <w:trPr>
          <w:trHeight w:val="309" w:hRule="atLeast"/>
        </w:trPr>
        <w:tc>
          <w:tcPr>
            <w:tcW w:w="2172" w:type="dxa"/>
            <w:vAlign w:val="top"/>
          </w:tcPr>
          <w:p>
            <w:pPr>
              <w:pStyle w:val="TableText"/>
              <w:ind w:left="84"/>
              <w:spacing w:before="59" w:line="220" w:lineRule="auto"/>
              <w:rPr>
                <w:sz w:val="20"/>
                <w:szCs w:val="20"/>
              </w:rPr>
            </w:pPr>
            <w:r>
              <w:rPr>
                <w:sz w:val="20"/>
                <w:szCs w:val="20"/>
                <w:spacing w:val="-4"/>
              </w:rPr>
              <w:t>语      种</w:t>
            </w:r>
            <w:r>
              <w:rPr>
                <w:sz w:val="20"/>
                <w:szCs w:val="20"/>
                <w:spacing w:val="10"/>
              </w:rPr>
              <w:t xml:space="preserve">  </w:t>
            </w:r>
            <w:r>
              <w:rPr>
                <w:sz w:val="20"/>
                <w:szCs w:val="20"/>
                <w:spacing w:val="-4"/>
              </w:rPr>
              <w:t>：</w:t>
            </w:r>
          </w:p>
        </w:tc>
        <w:tc>
          <w:tcPr>
            <w:tcW w:w="6408" w:type="dxa"/>
            <w:vAlign w:val="top"/>
          </w:tcPr>
          <w:p>
            <w:pPr>
              <w:pStyle w:val="TableText"/>
              <w:ind w:left="93"/>
              <w:spacing w:before="59" w:line="220" w:lineRule="auto"/>
              <w:rPr>
                <w:sz w:val="20"/>
                <w:szCs w:val="20"/>
              </w:rPr>
            </w:pPr>
            <w:r>
              <w:rPr>
                <w:sz w:val="20"/>
                <w:szCs w:val="20"/>
                <w:spacing w:val="5"/>
              </w:rPr>
              <w:t>中文</w:t>
            </w:r>
          </w:p>
        </w:tc>
      </w:tr>
      <w:tr>
        <w:trPr>
          <w:trHeight w:val="290" w:hRule="atLeast"/>
        </w:trPr>
        <w:tc>
          <w:tcPr>
            <w:tcW w:w="2172" w:type="dxa"/>
            <w:vAlign w:val="top"/>
          </w:tcPr>
          <w:p>
            <w:pPr>
              <w:pStyle w:val="TableText"/>
              <w:ind w:left="84"/>
              <w:spacing w:before="52" w:line="210" w:lineRule="auto"/>
              <w:rPr>
                <w:sz w:val="20"/>
                <w:szCs w:val="20"/>
              </w:rPr>
            </w:pPr>
            <w:r>
              <w:rPr>
                <w:sz w:val="20"/>
                <w:szCs w:val="20"/>
                <w:spacing w:val="-4"/>
              </w:rPr>
              <w:t>密      级</w:t>
            </w:r>
            <w:r>
              <w:rPr>
                <w:sz w:val="20"/>
                <w:szCs w:val="20"/>
                <w:spacing w:val="10"/>
              </w:rPr>
              <w:t xml:space="preserve">  </w:t>
            </w:r>
            <w:r>
              <w:rPr>
                <w:sz w:val="20"/>
                <w:szCs w:val="20"/>
                <w:spacing w:val="-4"/>
              </w:rPr>
              <w:t>：</w:t>
            </w:r>
          </w:p>
        </w:tc>
        <w:tc>
          <w:tcPr>
            <w:tcW w:w="6408" w:type="dxa"/>
            <w:vAlign w:val="top"/>
          </w:tcPr>
          <w:p>
            <w:pPr>
              <w:pStyle w:val="TableText"/>
              <w:ind w:left="93"/>
              <w:spacing w:before="50" w:line="212" w:lineRule="auto"/>
              <w:rPr>
                <w:sz w:val="20"/>
                <w:szCs w:val="20"/>
              </w:rPr>
            </w:pPr>
            <w:r>
              <w:rPr>
                <w:sz w:val="20"/>
                <w:szCs w:val="20"/>
                <w:spacing w:val="5"/>
              </w:rPr>
              <w:t>内部</w:t>
            </w:r>
          </w:p>
        </w:tc>
      </w:tr>
      <w:tr>
        <w:trPr>
          <w:trHeight w:val="300" w:hRule="atLeast"/>
        </w:trPr>
        <w:tc>
          <w:tcPr>
            <w:tcW w:w="2172" w:type="dxa"/>
            <w:vAlign w:val="top"/>
          </w:tcPr>
          <w:p>
            <w:pPr>
              <w:pStyle w:val="TableText"/>
              <w:ind w:left="84"/>
              <w:spacing w:before="50" w:line="220" w:lineRule="auto"/>
              <w:rPr>
                <w:sz w:val="20"/>
                <w:szCs w:val="20"/>
              </w:rPr>
            </w:pPr>
            <w:r>
              <w:rPr>
                <w:sz w:val="20"/>
                <w:szCs w:val="20"/>
                <w:spacing w:val="-11"/>
              </w:rPr>
              <w:t>保</w:t>
            </w:r>
            <w:r>
              <w:rPr>
                <w:sz w:val="20"/>
                <w:szCs w:val="20"/>
                <w:spacing w:val="16"/>
              </w:rPr>
              <w:t xml:space="preserve">  </w:t>
            </w:r>
            <w:r>
              <w:rPr>
                <w:sz w:val="20"/>
                <w:szCs w:val="20"/>
                <w:spacing w:val="-11"/>
              </w:rPr>
              <w:t>护</w:t>
            </w:r>
            <w:r>
              <w:rPr>
                <w:sz w:val="20"/>
                <w:szCs w:val="20"/>
                <w:spacing w:val="17"/>
              </w:rPr>
              <w:t xml:space="preserve">  </w:t>
            </w:r>
            <w:r>
              <w:rPr>
                <w:sz w:val="20"/>
                <w:szCs w:val="20"/>
                <w:spacing w:val="-11"/>
              </w:rPr>
              <w:t>期：</w:t>
            </w:r>
          </w:p>
        </w:tc>
        <w:tc>
          <w:tcPr>
            <w:tcW w:w="6408" w:type="dxa"/>
            <w:vAlign w:val="top"/>
          </w:tcPr>
          <w:p>
            <w:pPr>
              <w:rPr>
                <w:rFonts w:ascii="Arial"/>
                <w:sz w:val="21"/>
              </w:rPr>
            </w:pPr>
            <w:r/>
          </w:p>
        </w:tc>
      </w:tr>
      <w:tr>
        <w:trPr>
          <w:trHeight w:val="300" w:hRule="atLeast"/>
        </w:trPr>
        <w:tc>
          <w:tcPr>
            <w:tcW w:w="2172" w:type="dxa"/>
            <w:vAlign w:val="top"/>
          </w:tcPr>
          <w:p>
            <w:pPr>
              <w:pStyle w:val="TableText"/>
              <w:ind w:left="84"/>
              <w:spacing w:before="48" w:line="218" w:lineRule="auto"/>
              <w:rPr>
                <w:sz w:val="20"/>
                <w:szCs w:val="20"/>
              </w:rPr>
            </w:pPr>
            <w:r>
              <w:rPr>
                <w:sz w:val="20"/>
                <w:szCs w:val="20"/>
              </w:rPr>
              <w:t>报告形成日期：</w:t>
            </w:r>
          </w:p>
        </w:tc>
        <w:tc>
          <w:tcPr>
            <w:tcW w:w="6408" w:type="dxa"/>
            <w:vAlign w:val="top"/>
          </w:tcPr>
          <w:p>
            <w:pPr>
              <w:pStyle w:val="TableText"/>
              <w:ind w:left="93"/>
              <w:spacing w:before="56" w:line="216" w:lineRule="auto"/>
              <w:rPr>
                <w:sz w:val="20"/>
                <w:szCs w:val="20"/>
              </w:rPr>
            </w:pPr>
            <w:r>
              <w:rPr>
                <w:sz w:val="20"/>
                <w:szCs w:val="20"/>
                <w:spacing w:val="-2"/>
              </w:rPr>
              <w:t>1962/5/10:00:00</w:t>
            </w:r>
          </w:p>
        </w:tc>
      </w:tr>
      <w:tr>
        <w:trPr>
          <w:trHeight w:val="300" w:hRule="atLeast"/>
        </w:trPr>
        <w:tc>
          <w:tcPr>
            <w:tcW w:w="2172" w:type="dxa"/>
            <w:vAlign w:val="top"/>
          </w:tcPr>
          <w:p>
            <w:pPr>
              <w:pStyle w:val="TableText"/>
              <w:ind w:left="84"/>
              <w:spacing w:before="71" w:line="202" w:lineRule="auto"/>
              <w:rPr>
                <w:sz w:val="20"/>
                <w:szCs w:val="20"/>
              </w:rPr>
            </w:pPr>
            <w:r>
              <w:rPr>
                <w:sz w:val="20"/>
                <w:szCs w:val="20"/>
                <w:spacing w:val="-6"/>
              </w:rPr>
              <w:t>经</w:t>
            </w:r>
            <w:r>
              <w:rPr>
                <w:sz w:val="20"/>
                <w:szCs w:val="20"/>
                <w:spacing w:val="7"/>
              </w:rPr>
              <w:t xml:space="preserve">       </w:t>
            </w:r>
            <w:r>
              <w:rPr>
                <w:sz w:val="20"/>
                <w:szCs w:val="20"/>
                <w:spacing w:val="-6"/>
              </w:rPr>
              <w:t>度</w:t>
            </w:r>
            <w:r>
              <w:rPr>
                <w:sz w:val="20"/>
                <w:szCs w:val="20"/>
                <w:spacing w:val="-46"/>
              </w:rPr>
              <w:t xml:space="preserve"> </w:t>
            </w:r>
            <w:r>
              <w:rPr>
                <w:sz w:val="20"/>
                <w:szCs w:val="20"/>
                <w:spacing w:val="-6"/>
              </w:rPr>
              <w:t>：</w:t>
            </w:r>
          </w:p>
        </w:tc>
        <w:tc>
          <w:tcPr>
            <w:tcW w:w="6408" w:type="dxa"/>
            <w:vAlign w:val="top"/>
          </w:tcPr>
          <w:p>
            <w:pPr>
              <w:pStyle w:val="TableText"/>
              <w:ind w:left="93"/>
              <w:spacing w:before="50" w:line="219" w:lineRule="auto"/>
              <w:rPr>
                <w:sz w:val="20"/>
                <w:szCs w:val="20"/>
              </w:rPr>
            </w:pPr>
            <w:r>
              <w:rPr>
                <w:sz w:val="20"/>
                <w:szCs w:val="20"/>
              </w:rPr>
              <w:t>东经114度00分00秒～东经118度00分00秒</w:t>
            </w:r>
          </w:p>
        </w:tc>
      </w:tr>
      <w:tr>
        <w:trPr>
          <w:trHeight w:val="300" w:hRule="atLeast"/>
        </w:trPr>
        <w:tc>
          <w:tcPr>
            <w:tcW w:w="2172" w:type="dxa"/>
            <w:vAlign w:val="top"/>
          </w:tcPr>
          <w:p>
            <w:pPr>
              <w:pStyle w:val="TableText"/>
              <w:ind w:left="84"/>
              <w:spacing w:before="50" w:line="193" w:lineRule="auto"/>
              <w:rPr>
                <w:sz w:val="20"/>
                <w:szCs w:val="20"/>
              </w:rPr>
            </w:pPr>
            <w:r>
              <w:rPr>
                <w:sz w:val="20"/>
                <w:szCs w:val="20"/>
                <w:spacing w:val="-6"/>
                <w:position w:val="2"/>
              </w:rPr>
              <w:t>纬</w:t>
            </w:r>
            <w:r>
              <w:rPr>
                <w:sz w:val="20"/>
                <w:szCs w:val="20"/>
                <w:spacing w:val="5"/>
                <w:position w:val="2"/>
              </w:rPr>
              <w:t xml:space="preserve">       </w:t>
            </w:r>
            <w:r>
              <w:rPr>
                <w:sz w:val="20"/>
                <w:szCs w:val="20"/>
                <w:spacing w:val="-6"/>
                <w:position w:val="-1"/>
              </w:rPr>
              <w:t>度</w:t>
            </w:r>
            <w:r>
              <w:rPr>
                <w:sz w:val="20"/>
                <w:szCs w:val="20"/>
                <w:spacing w:val="-42"/>
                <w:position w:val="-1"/>
              </w:rPr>
              <w:t xml:space="preserve"> </w:t>
            </w:r>
            <w:r>
              <w:rPr>
                <w:sz w:val="20"/>
                <w:szCs w:val="20"/>
                <w:spacing w:val="-6"/>
                <w:position w:val="-1"/>
              </w:rPr>
              <w:t>：</w:t>
            </w:r>
          </w:p>
        </w:tc>
        <w:tc>
          <w:tcPr>
            <w:tcW w:w="6408" w:type="dxa"/>
            <w:vAlign w:val="top"/>
          </w:tcPr>
          <w:p>
            <w:pPr>
              <w:pStyle w:val="TableText"/>
              <w:ind w:left="93"/>
              <w:spacing w:before="50" w:line="220" w:lineRule="auto"/>
              <w:rPr>
                <w:sz w:val="20"/>
                <w:szCs w:val="20"/>
              </w:rPr>
            </w:pPr>
            <w:r>
              <w:rPr>
                <w:sz w:val="20"/>
                <w:szCs w:val="20"/>
              </w:rPr>
              <w:t>北纬42度00分00秒～北纬44度30分00秒</w:t>
            </w:r>
          </w:p>
        </w:tc>
      </w:tr>
      <w:tr>
        <w:trPr>
          <w:trHeight w:val="290" w:hRule="atLeast"/>
        </w:trPr>
        <w:tc>
          <w:tcPr>
            <w:tcW w:w="2172" w:type="dxa"/>
            <w:vAlign w:val="top"/>
          </w:tcPr>
          <w:p>
            <w:pPr>
              <w:pStyle w:val="TableText"/>
              <w:ind w:left="84"/>
              <w:spacing w:before="48" w:line="214" w:lineRule="auto"/>
              <w:rPr>
                <w:sz w:val="20"/>
                <w:szCs w:val="20"/>
              </w:rPr>
            </w:pPr>
            <w:r>
              <w:rPr>
                <w:sz w:val="20"/>
                <w:szCs w:val="20"/>
                <w:spacing w:val="-8"/>
              </w:rPr>
              <w:t>报</w:t>
            </w:r>
            <w:r>
              <w:rPr>
                <w:sz w:val="20"/>
                <w:szCs w:val="20"/>
                <w:spacing w:val="-27"/>
              </w:rPr>
              <w:t xml:space="preserve"> </w:t>
            </w:r>
            <w:r>
              <w:rPr>
                <w:sz w:val="20"/>
                <w:szCs w:val="20"/>
                <w:spacing w:val="-8"/>
              </w:rPr>
              <w:t>告</w:t>
            </w:r>
            <w:r>
              <w:rPr>
                <w:sz w:val="20"/>
                <w:szCs w:val="20"/>
                <w:spacing w:val="12"/>
              </w:rPr>
              <w:t xml:space="preserve">  </w:t>
            </w:r>
            <w:r>
              <w:rPr>
                <w:sz w:val="20"/>
                <w:szCs w:val="20"/>
                <w:spacing w:val="-8"/>
              </w:rPr>
              <w:t>类</w:t>
            </w:r>
            <w:r>
              <w:rPr>
                <w:sz w:val="20"/>
                <w:szCs w:val="20"/>
                <w:spacing w:val="-31"/>
              </w:rPr>
              <w:t xml:space="preserve"> </w:t>
            </w:r>
            <w:r>
              <w:rPr>
                <w:sz w:val="20"/>
                <w:szCs w:val="20"/>
                <w:spacing w:val="-8"/>
              </w:rPr>
              <w:t>别</w:t>
            </w:r>
            <w:r>
              <w:rPr>
                <w:sz w:val="20"/>
                <w:szCs w:val="20"/>
                <w:spacing w:val="-41"/>
              </w:rPr>
              <w:t xml:space="preserve"> </w:t>
            </w:r>
            <w:r>
              <w:rPr>
                <w:sz w:val="20"/>
                <w:szCs w:val="20"/>
                <w:spacing w:val="-8"/>
              </w:rPr>
              <w:t>：</w:t>
            </w:r>
          </w:p>
        </w:tc>
        <w:tc>
          <w:tcPr>
            <w:tcW w:w="6408" w:type="dxa"/>
            <w:vAlign w:val="top"/>
          </w:tcPr>
          <w:p>
            <w:pPr>
              <w:pStyle w:val="TableText"/>
              <w:ind w:left="93"/>
              <w:spacing w:before="51" w:line="211" w:lineRule="auto"/>
              <w:rPr>
                <w:sz w:val="20"/>
                <w:szCs w:val="20"/>
              </w:rPr>
            </w:pPr>
            <w:r>
              <w:rPr>
                <w:sz w:val="20"/>
                <w:szCs w:val="20"/>
                <w:spacing w:val="-2"/>
              </w:rPr>
              <w:t>物探</w:t>
            </w:r>
          </w:p>
        </w:tc>
      </w:tr>
      <w:tr>
        <w:trPr>
          <w:trHeight w:val="300" w:hRule="atLeast"/>
        </w:trPr>
        <w:tc>
          <w:tcPr>
            <w:tcW w:w="2172" w:type="dxa"/>
            <w:vAlign w:val="top"/>
          </w:tcPr>
          <w:p>
            <w:pPr>
              <w:pStyle w:val="TableText"/>
              <w:ind w:left="84"/>
              <w:spacing w:before="50" w:line="220" w:lineRule="auto"/>
              <w:rPr>
                <w:sz w:val="20"/>
                <w:szCs w:val="20"/>
              </w:rPr>
            </w:pPr>
            <w:r>
              <w:rPr>
                <w:sz w:val="20"/>
                <w:szCs w:val="20"/>
                <w:spacing w:val="-7"/>
              </w:rPr>
              <w:t>工</w:t>
            </w:r>
            <w:r>
              <w:rPr>
                <w:sz w:val="20"/>
                <w:szCs w:val="20"/>
                <w:spacing w:val="-35"/>
              </w:rPr>
              <w:t xml:space="preserve"> </w:t>
            </w:r>
            <w:r>
              <w:rPr>
                <w:sz w:val="20"/>
                <w:szCs w:val="20"/>
                <w:spacing w:val="-7"/>
              </w:rPr>
              <w:t>作</w:t>
            </w:r>
            <w:r>
              <w:rPr>
                <w:sz w:val="20"/>
                <w:szCs w:val="20"/>
                <w:spacing w:val="8"/>
              </w:rPr>
              <w:t xml:space="preserve">  </w:t>
            </w:r>
            <w:r>
              <w:rPr>
                <w:sz w:val="20"/>
                <w:szCs w:val="20"/>
                <w:spacing w:val="-7"/>
              </w:rPr>
              <w:t>程</w:t>
            </w:r>
            <w:r>
              <w:rPr>
                <w:sz w:val="20"/>
                <w:szCs w:val="20"/>
                <w:spacing w:val="-37"/>
              </w:rPr>
              <w:t xml:space="preserve"> </w:t>
            </w:r>
            <w:r>
              <w:rPr>
                <w:sz w:val="20"/>
                <w:szCs w:val="20"/>
                <w:spacing w:val="-7"/>
              </w:rPr>
              <w:t>度</w:t>
            </w:r>
            <w:r>
              <w:rPr>
                <w:sz w:val="20"/>
                <w:szCs w:val="20"/>
                <w:spacing w:val="-44"/>
              </w:rPr>
              <w:t xml:space="preserve"> </w:t>
            </w:r>
            <w:r>
              <w:rPr>
                <w:sz w:val="20"/>
                <w:szCs w:val="20"/>
                <w:spacing w:val="-7"/>
              </w:rPr>
              <w:t>：</w:t>
            </w:r>
          </w:p>
        </w:tc>
        <w:tc>
          <w:tcPr>
            <w:tcW w:w="6408" w:type="dxa"/>
            <w:vAlign w:val="top"/>
          </w:tcPr>
          <w:p>
            <w:pPr>
              <w:rPr>
                <w:rFonts w:ascii="Arial"/>
                <w:sz w:val="21"/>
              </w:rPr>
            </w:pPr>
            <w:r/>
          </w:p>
        </w:tc>
      </w:tr>
      <w:tr>
        <w:trPr>
          <w:trHeight w:val="309" w:hRule="atLeast"/>
        </w:trPr>
        <w:tc>
          <w:tcPr>
            <w:tcW w:w="2172" w:type="dxa"/>
            <w:vAlign w:val="top"/>
          </w:tcPr>
          <w:p>
            <w:pPr>
              <w:pStyle w:val="TableText"/>
              <w:ind w:left="84"/>
              <w:spacing w:before="60" w:line="219" w:lineRule="auto"/>
              <w:rPr>
                <w:sz w:val="20"/>
                <w:szCs w:val="20"/>
              </w:rPr>
            </w:pPr>
            <w:r>
              <w:rPr>
                <w:sz w:val="20"/>
                <w:szCs w:val="20"/>
                <w:spacing w:val="-7"/>
              </w:rPr>
              <w:t>矿</w:t>
            </w:r>
            <w:r>
              <w:rPr>
                <w:sz w:val="20"/>
                <w:szCs w:val="20"/>
                <w:spacing w:val="-32"/>
              </w:rPr>
              <w:t xml:space="preserve"> </w:t>
            </w:r>
            <w:r>
              <w:rPr>
                <w:sz w:val="20"/>
                <w:szCs w:val="20"/>
                <w:spacing w:val="-7"/>
              </w:rPr>
              <w:t>产</w:t>
            </w:r>
            <w:r>
              <w:rPr>
                <w:sz w:val="20"/>
                <w:szCs w:val="20"/>
                <w:spacing w:val="13"/>
              </w:rPr>
              <w:t xml:space="preserve">  </w:t>
            </w:r>
            <w:r>
              <w:rPr>
                <w:sz w:val="20"/>
                <w:szCs w:val="20"/>
                <w:spacing w:val="-7"/>
              </w:rPr>
              <w:t>名</w:t>
            </w:r>
            <w:r>
              <w:rPr>
                <w:sz w:val="20"/>
                <w:szCs w:val="20"/>
                <w:spacing w:val="-33"/>
              </w:rPr>
              <w:t xml:space="preserve"> </w:t>
            </w:r>
            <w:r>
              <w:rPr>
                <w:sz w:val="20"/>
                <w:szCs w:val="20"/>
                <w:spacing w:val="-7"/>
              </w:rPr>
              <w:t>称</w:t>
            </w:r>
            <w:r>
              <w:rPr>
                <w:sz w:val="20"/>
                <w:szCs w:val="20"/>
                <w:spacing w:val="-41"/>
              </w:rPr>
              <w:t xml:space="preserve"> </w:t>
            </w:r>
            <w:r>
              <w:rPr>
                <w:sz w:val="20"/>
                <w:szCs w:val="20"/>
                <w:spacing w:val="-7"/>
              </w:rPr>
              <w:t>：</w:t>
            </w:r>
          </w:p>
        </w:tc>
        <w:tc>
          <w:tcPr>
            <w:tcW w:w="6408" w:type="dxa"/>
            <w:vAlign w:val="top"/>
          </w:tcPr>
          <w:p>
            <w:pPr>
              <w:pStyle w:val="TableText"/>
              <w:ind w:left="93"/>
              <w:spacing w:before="60" w:line="219" w:lineRule="auto"/>
              <w:rPr>
                <w:sz w:val="20"/>
                <w:szCs w:val="20"/>
              </w:rPr>
            </w:pPr>
            <w:r>
              <w:rPr>
                <w:sz w:val="20"/>
                <w:szCs w:val="20"/>
                <w:spacing w:val="-2"/>
              </w:rPr>
              <w:t>铁矿</w:t>
            </w:r>
          </w:p>
        </w:tc>
      </w:tr>
      <w:tr>
        <w:trPr>
          <w:trHeight w:val="290" w:hRule="atLeast"/>
        </w:trPr>
        <w:tc>
          <w:tcPr>
            <w:tcW w:w="2172" w:type="dxa"/>
            <w:vAlign w:val="top"/>
          </w:tcPr>
          <w:p>
            <w:pPr>
              <w:pStyle w:val="TableText"/>
              <w:ind w:left="84"/>
              <w:spacing w:before="51" w:line="211" w:lineRule="auto"/>
              <w:rPr>
                <w:sz w:val="20"/>
                <w:szCs w:val="20"/>
              </w:rPr>
            </w:pPr>
            <w:r>
              <w:rPr>
                <w:sz w:val="20"/>
                <w:szCs w:val="20"/>
                <w:spacing w:val="-9"/>
              </w:rPr>
              <w:t>档</w:t>
            </w:r>
            <w:r>
              <w:rPr>
                <w:sz w:val="20"/>
                <w:szCs w:val="20"/>
                <w:spacing w:val="30"/>
              </w:rPr>
              <w:t xml:space="preserve"> </w:t>
            </w:r>
            <w:r>
              <w:rPr>
                <w:sz w:val="20"/>
                <w:szCs w:val="20"/>
                <w:spacing w:val="-9"/>
              </w:rPr>
              <w:t>案</w:t>
            </w:r>
            <w:r>
              <w:rPr>
                <w:sz w:val="20"/>
                <w:szCs w:val="20"/>
                <w:spacing w:val="25"/>
              </w:rPr>
              <w:t xml:space="preserve"> </w:t>
            </w:r>
            <w:r>
              <w:rPr>
                <w:sz w:val="20"/>
                <w:szCs w:val="20"/>
                <w:spacing w:val="-9"/>
              </w:rPr>
              <w:t>馆名：</w:t>
            </w:r>
          </w:p>
        </w:tc>
        <w:tc>
          <w:tcPr>
            <w:tcW w:w="6408" w:type="dxa"/>
            <w:vAlign w:val="top"/>
          </w:tcPr>
          <w:p>
            <w:pPr>
              <w:pStyle w:val="TableText"/>
              <w:ind w:left="93"/>
              <w:spacing w:before="50" w:line="212" w:lineRule="auto"/>
              <w:rPr>
                <w:sz w:val="20"/>
                <w:szCs w:val="20"/>
              </w:rPr>
            </w:pPr>
            <w:r>
              <w:rPr>
                <w:sz w:val="20"/>
                <w:szCs w:val="20"/>
              </w:rPr>
              <w:t>内蒙古自治区地质调查研究院</w:t>
            </w:r>
          </w:p>
        </w:tc>
      </w:tr>
      <w:tr>
        <w:trPr>
          <w:trHeight w:val="309" w:hRule="atLeast"/>
        </w:trPr>
        <w:tc>
          <w:tcPr>
            <w:tcW w:w="2172" w:type="dxa"/>
            <w:vAlign w:val="top"/>
          </w:tcPr>
          <w:p>
            <w:pPr>
              <w:pStyle w:val="TableText"/>
              <w:ind w:left="84"/>
              <w:spacing w:before="61" w:line="219" w:lineRule="auto"/>
              <w:rPr>
                <w:sz w:val="20"/>
                <w:szCs w:val="20"/>
              </w:rPr>
            </w:pPr>
            <w:r>
              <w:rPr>
                <w:sz w:val="20"/>
                <w:szCs w:val="20"/>
                <w:spacing w:val="-11"/>
              </w:rPr>
              <w:t>行</w:t>
            </w:r>
            <w:r>
              <w:rPr>
                <w:sz w:val="20"/>
                <w:szCs w:val="20"/>
                <w:spacing w:val="-35"/>
              </w:rPr>
              <w:t xml:space="preserve"> </w:t>
            </w:r>
            <w:r>
              <w:rPr>
                <w:sz w:val="20"/>
                <w:szCs w:val="20"/>
                <w:spacing w:val="-11"/>
              </w:rPr>
              <w:t>政</w:t>
            </w:r>
            <w:r>
              <w:rPr>
                <w:sz w:val="20"/>
                <w:szCs w:val="20"/>
                <w:spacing w:val="17"/>
              </w:rPr>
              <w:t xml:space="preserve">  </w:t>
            </w:r>
            <w:r>
              <w:rPr>
                <w:sz w:val="20"/>
                <w:szCs w:val="20"/>
                <w:spacing w:val="-11"/>
              </w:rPr>
              <w:t>区</w:t>
            </w:r>
            <w:r>
              <w:rPr>
                <w:sz w:val="20"/>
                <w:szCs w:val="20"/>
                <w:spacing w:val="-35"/>
              </w:rPr>
              <w:t xml:space="preserve"> </w:t>
            </w:r>
            <w:r>
              <w:rPr>
                <w:sz w:val="20"/>
                <w:szCs w:val="20"/>
                <w:spacing w:val="-11"/>
              </w:rPr>
              <w:t>名</w:t>
            </w:r>
            <w:r>
              <w:rPr>
                <w:sz w:val="20"/>
                <w:szCs w:val="20"/>
                <w:spacing w:val="-44"/>
              </w:rPr>
              <w:t xml:space="preserve"> </w:t>
            </w:r>
            <w:r>
              <w:rPr>
                <w:sz w:val="20"/>
                <w:szCs w:val="20"/>
                <w:spacing w:val="-11"/>
              </w:rPr>
              <w:t>：</w:t>
            </w:r>
          </w:p>
        </w:tc>
        <w:tc>
          <w:tcPr>
            <w:tcW w:w="6408" w:type="dxa"/>
            <w:vAlign w:val="top"/>
          </w:tcPr>
          <w:p>
            <w:pPr>
              <w:pStyle w:val="TableText"/>
              <w:ind w:left="93"/>
              <w:spacing w:before="61" w:line="219" w:lineRule="auto"/>
              <w:rPr>
                <w:sz w:val="20"/>
                <w:szCs w:val="20"/>
              </w:rPr>
            </w:pPr>
            <w:r>
              <w:rPr>
                <w:sz w:val="20"/>
                <w:szCs w:val="20"/>
              </w:rPr>
              <w:t>内蒙古锡盟内蒙古赤峰市克什克腾旗</w:t>
            </w:r>
          </w:p>
        </w:tc>
      </w:tr>
      <w:tr>
        <w:trPr>
          <w:trHeight w:val="290" w:hRule="atLeast"/>
        </w:trPr>
        <w:tc>
          <w:tcPr>
            <w:tcW w:w="2172" w:type="dxa"/>
            <w:vAlign w:val="top"/>
          </w:tcPr>
          <w:p>
            <w:pPr>
              <w:pStyle w:val="TableText"/>
              <w:ind w:left="84"/>
              <w:spacing w:before="51" w:line="211" w:lineRule="auto"/>
              <w:rPr>
                <w:sz w:val="20"/>
                <w:szCs w:val="20"/>
              </w:rPr>
            </w:pPr>
            <w:r>
              <w:rPr>
                <w:sz w:val="20"/>
                <w:szCs w:val="20"/>
                <w:spacing w:val="-13"/>
              </w:rPr>
              <w:t>电</w:t>
            </w:r>
            <w:r>
              <w:rPr>
                <w:sz w:val="20"/>
                <w:szCs w:val="20"/>
                <w:spacing w:val="-33"/>
              </w:rPr>
              <w:t xml:space="preserve"> </w:t>
            </w:r>
            <w:r>
              <w:rPr>
                <w:sz w:val="20"/>
                <w:szCs w:val="20"/>
                <w:spacing w:val="-13"/>
              </w:rPr>
              <w:t>子</w:t>
            </w:r>
            <w:r>
              <w:rPr>
                <w:sz w:val="20"/>
                <w:szCs w:val="20"/>
                <w:spacing w:val="9"/>
              </w:rPr>
              <w:t xml:space="preserve">  </w:t>
            </w:r>
            <w:r>
              <w:rPr>
                <w:sz w:val="20"/>
                <w:szCs w:val="20"/>
                <w:spacing w:val="-13"/>
              </w:rPr>
              <w:t>档</w:t>
            </w:r>
            <w:r>
              <w:rPr>
                <w:sz w:val="20"/>
                <w:szCs w:val="20"/>
                <w:spacing w:val="-31"/>
              </w:rPr>
              <w:t xml:space="preserve"> </w:t>
            </w:r>
            <w:r>
              <w:rPr>
                <w:sz w:val="20"/>
                <w:szCs w:val="20"/>
                <w:spacing w:val="-13"/>
              </w:rPr>
              <w:t>号</w:t>
            </w:r>
            <w:r>
              <w:rPr>
                <w:sz w:val="20"/>
                <w:szCs w:val="20"/>
                <w:spacing w:val="-44"/>
              </w:rPr>
              <w:t xml:space="preserve"> </w:t>
            </w:r>
            <w:r>
              <w:rPr>
                <w:sz w:val="20"/>
                <w:szCs w:val="20"/>
                <w:spacing w:val="-13"/>
              </w:rPr>
              <w:t>：</w:t>
            </w:r>
          </w:p>
        </w:tc>
        <w:tc>
          <w:tcPr>
            <w:tcW w:w="6408" w:type="dxa"/>
            <w:vAlign w:val="top"/>
          </w:tcPr>
          <w:p>
            <w:pPr>
              <w:pStyle w:val="TableText"/>
              <w:ind w:left="93"/>
              <w:spacing w:before="71" w:line="192" w:lineRule="auto"/>
              <w:rPr>
                <w:sz w:val="20"/>
                <w:szCs w:val="20"/>
              </w:rPr>
            </w:pPr>
            <w:r>
              <w:rPr>
                <w:sz w:val="20"/>
                <w:szCs w:val="20"/>
                <w:spacing w:val="-5"/>
              </w:rPr>
              <w:t>1294</w:t>
            </w:r>
          </w:p>
        </w:tc>
      </w:tr>
      <w:tr>
        <w:trPr>
          <w:trHeight w:val="300" w:hRule="atLeast"/>
        </w:trPr>
        <w:tc>
          <w:tcPr>
            <w:tcW w:w="2172" w:type="dxa"/>
            <w:vAlign w:val="top"/>
          </w:tcPr>
          <w:p>
            <w:pPr>
              <w:pStyle w:val="TableText"/>
              <w:ind w:left="84"/>
              <w:spacing w:before="52" w:line="219" w:lineRule="auto"/>
              <w:rPr>
                <w:sz w:val="20"/>
                <w:szCs w:val="20"/>
              </w:rPr>
            </w:pPr>
            <w:r>
              <w:rPr>
                <w:sz w:val="20"/>
                <w:szCs w:val="20"/>
                <w:spacing w:val="-7"/>
              </w:rPr>
              <w:t>关</w:t>
            </w:r>
            <w:r>
              <w:rPr>
                <w:sz w:val="20"/>
                <w:szCs w:val="20"/>
                <w:spacing w:val="71"/>
              </w:rPr>
              <w:t xml:space="preserve"> </w:t>
            </w:r>
            <w:r>
              <w:rPr>
                <w:sz w:val="20"/>
                <w:szCs w:val="20"/>
                <w:spacing w:val="-7"/>
              </w:rPr>
              <w:t>键</w:t>
            </w:r>
            <w:r>
              <w:rPr>
                <w:sz w:val="20"/>
                <w:szCs w:val="20"/>
                <w:spacing w:val="76"/>
              </w:rPr>
              <w:t xml:space="preserve"> </w:t>
            </w:r>
            <w:r>
              <w:rPr>
                <w:sz w:val="20"/>
                <w:szCs w:val="20"/>
                <w:spacing w:val="-7"/>
              </w:rPr>
              <w:t>词</w:t>
            </w:r>
            <w:r>
              <w:rPr>
                <w:sz w:val="20"/>
                <w:szCs w:val="20"/>
                <w:spacing w:val="26"/>
              </w:rPr>
              <w:t xml:space="preserve"> </w:t>
            </w:r>
            <w:r>
              <w:rPr>
                <w:sz w:val="20"/>
                <w:szCs w:val="20"/>
                <w:spacing w:val="-7"/>
              </w:rPr>
              <w:t>：</w:t>
            </w:r>
          </w:p>
        </w:tc>
        <w:tc>
          <w:tcPr>
            <w:tcW w:w="6408" w:type="dxa"/>
            <w:vAlign w:val="top"/>
          </w:tcPr>
          <w:p>
            <w:pPr>
              <w:pStyle w:val="TableText"/>
              <w:ind w:left="93"/>
              <w:spacing w:before="52" w:line="219" w:lineRule="auto"/>
              <w:rPr>
                <w:sz w:val="20"/>
                <w:szCs w:val="20"/>
              </w:rPr>
            </w:pPr>
            <w:r>
              <w:rPr>
                <w:sz w:val="20"/>
                <w:szCs w:val="20"/>
                <w:spacing w:val="1"/>
              </w:rPr>
              <w:t>铬矿、镍矿、航空磁测</w:t>
            </w:r>
          </w:p>
        </w:tc>
      </w:tr>
      <w:tr>
        <w:trPr>
          <w:trHeight w:val="6299" w:hRule="atLeast"/>
        </w:trPr>
        <w:tc>
          <w:tcPr>
            <w:tcW w:w="2172" w:type="dxa"/>
            <w:vAlign w:val="top"/>
          </w:tcPr>
          <w:p>
            <w:pPr>
              <w:pStyle w:val="TableText"/>
              <w:ind w:left="84"/>
              <w:spacing w:before="72" w:line="219" w:lineRule="auto"/>
              <w:rPr>
                <w:sz w:val="20"/>
                <w:szCs w:val="20"/>
              </w:rPr>
            </w:pPr>
            <w:r>
              <w:rPr>
                <w:sz w:val="20"/>
                <w:szCs w:val="20"/>
                <w:spacing w:val="-12"/>
              </w:rPr>
              <w:t>内</w:t>
            </w:r>
            <w:r>
              <w:rPr>
                <w:sz w:val="20"/>
                <w:szCs w:val="20"/>
                <w:spacing w:val="-31"/>
              </w:rPr>
              <w:t xml:space="preserve"> </w:t>
            </w:r>
            <w:r>
              <w:rPr>
                <w:sz w:val="20"/>
                <w:szCs w:val="20"/>
                <w:spacing w:val="-12"/>
              </w:rPr>
              <w:t>容</w:t>
            </w:r>
            <w:r>
              <w:rPr>
                <w:sz w:val="20"/>
                <w:szCs w:val="20"/>
                <w:spacing w:val="14"/>
              </w:rPr>
              <w:t xml:space="preserve">  </w:t>
            </w:r>
            <w:r>
              <w:rPr>
                <w:sz w:val="20"/>
                <w:szCs w:val="20"/>
                <w:spacing w:val="-12"/>
              </w:rPr>
              <w:t>提</w:t>
            </w:r>
            <w:r>
              <w:rPr>
                <w:sz w:val="20"/>
                <w:szCs w:val="20"/>
                <w:spacing w:val="-32"/>
              </w:rPr>
              <w:t xml:space="preserve"> </w:t>
            </w:r>
            <w:r>
              <w:rPr>
                <w:sz w:val="20"/>
                <w:szCs w:val="20"/>
                <w:spacing w:val="-12"/>
              </w:rPr>
              <w:t>要</w:t>
            </w:r>
            <w:r>
              <w:rPr>
                <w:sz w:val="20"/>
                <w:szCs w:val="20"/>
                <w:spacing w:val="-40"/>
              </w:rPr>
              <w:t xml:space="preserve"> </w:t>
            </w:r>
            <w:r>
              <w:rPr>
                <w:sz w:val="20"/>
                <w:szCs w:val="20"/>
                <w:spacing w:val="-12"/>
              </w:rPr>
              <w:t>：</w:t>
            </w:r>
          </w:p>
        </w:tc>
        <w:tc>
          <w:tcPr>
            <w:tcW w:w="6408" w:type="dxa"/>
            <w:vAlign w:val="top"/>
          </w:tcPr>
          <w:p>
            <w:pPr>
              <w:pStyle w:val="TableText"/>
              <w:ind w:left="93"/>
              <w:spacing w:before="60" w:line="282" w:lineRule="auto"/>
              <w:rPr>
                <w:sz w:val="20"/>
                <w:szCs w:val="20"/>
              </w:rPr>
            </w:pPr>
            <w:r>
              <w:rPr>
                <w:sz w:val="20"/>
                <w:szCs w:val="20"/>
                <w:spacing w:val="-8"/>
              </w:rPr>
              <w:t>部、局指示在锡蒙中南部地区开展航磁航放测量，周围与1955年、1958年、</w:t>
            </w:r>
            <w:r>
              <w:rPr>
                <w:sz w:val="20"/>
                <w:szCs w:val="20"/>
              </w:rPr>
              <w:t xml:space="preserve"> </w:t>
            </w:r>
            <w:r>
              <w:rPr>
                <w:sz w:val="20"/>
                <w:szCs w:val="20"/>
                <w:spacing w:val="-2"/>
              </w:rPr>
              <w:t>1959年测区相接，比例尺1/10万和1/20万，面积42350平方公</w:t>
            </w:r>
            <w:r>
              <w:rPr>
                <w:sz w:val="20"/>
                <w:szCs w:val="20"/>
                <w:spacing w:val="-3"/>
              </w:rPr>
              <w:t>里。实际完</w:t>
            </w:r>
            <w:r>
              <w:rPr>
                <w:sz w:val="20"/>
                <w:szCs w:val="20"/>
              </w:rPr>
              <w:t xml:space="preserve">  </w:t>
            </w:r>
            <w:r>
              <w:rPr>
                <w:sz w:val="20"/>
                <w:szCs w:val="20"/>
                <w:spacing w:val="-3"/>
              </w:rPr>
              <w:t>成飞行面积44521平方公里。提前超额完成任务。发现航磁异常49个，检</w:t>
            </w:r>
            <w:r>
              <w:rPr>
                <w:sz w:val="20"/>
                <w:szCs w:val="20"/>
              </w:rPr>
              <w:t xml:space="preserve">  </w:t>
            </w:r>
            <w:r>
              <w:rPr>
                <w:sz w:val="20"/>
                <w:szCs w:val="20"/>
                <w:spacing w:val="-3"/>
              </w:rPr>
              <w:t>查放射性异常5个，证实铁矿引起的异常2个，认为无价值异常</w:t>
            </w:r>
            <w:r>
              <w:rPr>
                <w:sz w:val="20"/>
                <w:szCs w:val="20"/>
                <w:spacing w:val="-4"/>
              </w:rPr>
              <w:t>16个，放</w:t>
            </w:r>
            <w:r>
              <w:rPr>
                <w:sz w:val="20"/>
                <w:szCs w:val="20"/>
              </w:rPr>
              <w:t xml:space="preserve">   </w:t>
            </w:r>
            <w:r>
              <w:rPr>
                <w:sz w:val="20"/>
                <w:szCs w:val="20"/>
                <w:spacing w:val="-3"/>
              </w:rPr>
              <w:t>射性异常效果较差。报告提出找矿远景带、区6处。</w:t>
            </w:r>
          </w:p>
        </w:tc>
      </w:tr>
    </w:tbl>
    <w:p>
      <w:pPr>
        <w:pStyle w:val="BodyText"/>
        <w:rPr/>
      </w:pPr>
      <w:r/>
    </w:p>
    <w:p>
      <w:pPr>
        <w:sectPr>
          <w:headerReference w:type="default" r:id="rId129"/>
          <w:footerReference w:type="default" r:id="rId130"/>
          <w:pgSz w:w="11900" w:h="16820"/>
          <w:pgMar w:top="2775" w:right="1484" w:bottom="1204" w:left="1785" w:header="2490" w:footer="969" w:gutter="0"/>
        </w:sectPr>
        <w:rPr/>
      </w:pPr>
    </w:p>
    <w:tbl>
      <w:tblPr>
        <w:tblStyle w:val="TableNormal"/>
        <w:tblW w:w="8626" w:type="dxa"/>
        <w:tblInd w:w="5"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172"/>
        <w:gridCol w:w="6454"/>
      </w:tblGrid>
      <w:tr>
        <w:trPr>
          <w:trHeight w:val="305" w:hRule="atLeast"/>
        </w:trPr>
        <w:tc>
          <w:tcPr>
            <w:tcW w:w="2172" w:type="dxa"/>
            <w:vAlign w:val="top"/>
          </w:tcPr>
          <w:p>
            <w:pPr>
              <w:pStyle w:val="TableText"/>
              <w:ind w:left="74"/>
              <w:spacing w:before="72" w:line="205" w:lineRule="auto"/>
              <w:rPr>
                <w:sz w:val="20"/>
                <w:szCs w:val="20"/>
              </w:rPr>
            </w:pPr>
            <w:r>
              <w:rPr>
                <w:sz w:val="20"/>
                <w:szCs w:val="20"/>
                <w:spacing w:val="-4"/>
              </w:rPr>
              <w:t>档        号</w:t>
            </w:r>
            <w:r>
              <w:rPr>
                <w:sz w:val="20"/>
                <w:szCs w:val="20"/>
                <w:spacing w:val="-41"/>
              </w:rPr>
              <w:t xml:space="preserve"> </w:t>
            </w:r>
            <w:r>
              <w:rPr>
                <w:sz w:val="20"/>
                <w:szCs w:val="20"/>
                <w:spacing w:val="-4"/>
              </w:rPr>
              <w:t>：</w:t>
            </w:r>
          </w:p>
        </w:tc>
        <w:tc>
          <w:tcPr>
            <w:tcW w:w="6454" w:type="dxa"/>
            <w:vAlign w:val="top"/>
          </w:tcPr>
          <w:p>
            <w:pPr>
              <w:pStyle w:val="TableText"/>
              <w:ind w:left="93"/>
              <w:spacing w:before="72" w:line="205" w:lineRule="auto"/>
              <w:rPr>
                <w:sz w:val="20"/>
                <w:szCs w:val="20"/>
              </w:rPr>
            </w:pPr>
            <w:r>
              <w:rPr>
                <w:sz w:val="20"/>
                <w:szCs w:val="20"/>
                <w:spacing w:val="-2"/>
              </w:rPr>
              <w:t>4779</w:t>
            </w:r>
          </w:p>
        </w:tc>
      </w:tr>
      <w:tr>
        <w:trPr>
          <w:trHeight w:val="289" w:hRule="atLeast"/>
        </w:trPr>
        <w:tc>
          <w:tcPr>
            <w:tcW w:w="2172" w:type="dxa"/>
            <w:vAlign w:val="top"/>
          </w:tcPr>
          <w:p>
            <w:pPr>
              <w:pStyle w:val="TableText"/>
              <w:ind w:left="74"/>
              <w:spacing w:before="60" w:line="202" w:lineRule="auto"/>
              <w:rPr>
                <w:sz w:val="20"/>
                <w:szCs w:val="20"/>
              </w:rPr>
            </w:pPr>
            <w:r>
              <w:rPr>
                <w:sz w:val="20"/>
                <w:szCs w:val="20"/>
                <w:spacing w:val="-6"/>
              </w:rPr>
              <w:t>题</w:t>
            </w:r>
            <w:r>
              <w:rPr>
                <w:sz w:val="20"/>
                <w:szCs w:val="20"/>
                <w:spacing w:val="9"/>
              </w:rPr>
              <w:t xml:space="preserve">       </w:t>
            </w:r>
            <w:r>
              <w:rPr>
                <w:sz w:val="20"/>
                <w:szCs w:val="20"/>
                <w:spacing w:val="-6"/>
              </w:rPr>
              <w:t>名</w:t>
            </w:r>
            <w:r>
              <w:rPr>
                <w:sz w:val="20"/>
                <w:szCs w:val="20"/>
                <w:spacing w:val="-41"/>
              </w:rPr>
              <w:t xml:space="preserve"> </w:t>
            </w:r>
            <w:r>
              <w:rPr>
                <w:sz w:val="20"/>
                <w:szCs w:val="20"/>
                <w:spacing w:val="-6"/>
              </w:rPr>
              <w:t>：</w:t>
            </w:r>
          </w:p>
        </w:tc>
        <w:tc>
          <w:tcPr>
            <w:tcW w:w="6454" w:type="dxa"/>
            <w:vAlign w:val="top"/>
          </w:tcPr>
          <w:p>
            <w:pPr>
              <w:pStyle w:val="TableText"/>
              <w:ind w:left="93"/>
              <w:spacing w:before="46" w:line="215" w:lineRule="auto"/>
              <w:rPr>
                <w:sz w:val="20"/>
                <w:szCs w:val="20"/>
              </w:rPr>
            </w:pPr>
            <w:r>
              <w:rPr>
                <w:sz w:val="20"/>
                <w:szCs w:val="20"/>
              </w:rPr>
              <w:t>内蒙古自治区林西县毡铺工区地球化学土壤测量工作报告</w:t>
            </w:r>
          </w:p>
        </w:tc>
      </w:tr>
      <w:tr>
        <w:trPr>
          <w:trHeight w:val="300" w:hRule="atLeast"/>
        </w:trPr>
        <w:tc>
          <w:tcPr>
            <w:tcW w:w="2172" w:type="dxa"/>
            <w:vAlign w:val="top"/>
          </w:tcPr>
          <w:p>
            <w:pPr>
              <w:pStyle w:val="TableText"/>
              <w:ind w:left="74"/>
              <w:spacing w:before="47" w:line="218" w:lineRule="auto"/>
              <w:rPr>
                <w:sz w:val="20"/>
                <w:szCs w:val="20"/>
              </w:rPr>
            </w:pPr>
            <w:r>
              <w:rPr>
                <w:sz w:val="20"/>
                <w:szCs w:val="20"/>
              </w:rPr>
              <w:t>报告形成单位：</w:t>
            </w:r>
          </w:p>
        </w:tc>
        <w:tc>
          <w:tcPr>
            <w:tcW w:w="6454" w:type="dxa"/>
            <w:vAlign w:val="top"/>
          </w:tcPr>
          <w:p>
            <w:pPr>
              <w:pStyle w:val="TableText"/>
              <w:ind w:left="93"/>
              <w:spacing w:before="49" w:line="219" w:lineRule="auto"/>
              <w:rPr>
                <w:sz w:val="20"/>
                <w:szCs w:val="20"/>
              </w:rPr>
            </w:pPr>
            <w:r>
              <w:rPr>
                <w:sz w:val="20"/>
                <w:szCs w:val="20"/>
              </w:rPr>
              <w:t>内蒙地矿局第2物探化探队</w:t>
            </w:r>
          </w:p>
        </w:tc>
      </w:tr>
      <w:tr>
        <w:trPr>
          <w:trHeight w:val="300" w:hRule="atLeast"/>
        </w:trPr>
        <w:tc>
          <w:tcPr>
            <w:tcW w:w="2172" w:type="dxa"/>
            <w:vAlign w:val="top"/>
          </w:tcPr>
          <w:p>
            <w:pPr>
              <w:pStyle w:val="TableText"/>
              <w:ind w:left="74"/>
              <w:spacing w:before="49" w:line="219" w:lineRule="auto"/>
              <w:rPr>
                <w:sz w:val="20"/>
                <w:szCs w:val="20"/>
              </w:rPr>
            </w:pPr>
            <w:r>
              <w:rPr>
                <w:sz w:val="20"/>
                <w:szCs w:val="20"/>
                <w:spacing w:val="-12"/>
              </w:rPr>
              <w:t>编</w:t>
            </w:r>
            <w:r>
              <w:rPr>
                <w:sz w:val="20"/>
                <w:szCs w:val="20"/>
                <w:spacing w:val="18"/>
              </w:rPr>
              <w:t xml:space="preserve">  </w:t>
            </w:r>
            <w:r>
              <w:rPr>
                <w:sz w:val="20"/>
                <w:szCs w:val="20"/>
                <w:spacing w:val="-12"/>
              </w:rPr>
              <w:t>著</w:t>
            </w:r>
            <w:r>
              <w:rPr>
                <w:sz w:val="20"/>
                <w:szCs w:val="20"/>
                <w:spacing w:val="17"/>
              </w:rPr>
              <w:t xml:space="preserve">  </w:t>
            </w:r>
            <w:r>
              <w:rPr>
                <w:sz w:val="20"/>
                <w:szCs w:val="20"/>
                <w:spacing w:val="-12"/>
              </w:rPr>
              <w:t>者：</w:t>
            </w:r>
          </w:p>
        </w:tc>
        <w:tc>
          <w:tcPr>
            <w:tcW w:w="6454" w:type="dxa"/>
            <w:vAlign w:val="top"/>
          </w:tcPr>
          <w:p>
            <w:pPr>
              <w:pStyle w:val="TableText"/>
              <w:ind w:left="93"/>
              <w:spacing w:before="49" w:line="219" w:lineRule="auto"/>
              <w:rPr>
                <w:sz w:val="20"/>
                <w:szCs w:val="20"/>
              </w:rPr>
            </w:pPr>
            <w:r>
              <w:rPr>
                <w:sz w:val="20"/>
                <w:szCs w:val="20"/>
                <w:spacing w:val="16"/>
              </w:rPr>
              <w:t>王晓鹏〔等〕</w:t>
            </w:r>
          </w:p>
        </w:tc>
      </w:tr>
      <w:tr>
        <w:trPr>
          <w:trHeight w:val="309" w:hRule="atLeast"/>
        </w:trPr>
        <w:tc>
          <w:tcPr>
            <w:tcW w:w="2172" w:type="dxa"/>
            <w:vAlign w:val="top"/>
          </w:tcPr>
          <w:p>
            <w:pPr>
              <w:pStyle w:val="TableText"/>
              <w:ind w:left="74"/>
              <w:spacing w:before="59" w:line="220" w:lineRule="auto"/>
              <w:rPr>
                <w:sz w:val="20"/>
                <w:szCs w:val="20"/>
              </w:rPr>
            </w:pPr>
            <w:r>
              <w:rPr>
                <w:sz w:val="20"/>
                <w:szCs w:val="20"/>
                <w:spacing w:val="-6"/>
              </w:rPr>
              <w:t>语</w:t>
            </w:r>
            <w:r>
              <w:rPr>
                <w:sz w:val="20"/>
                <w:szCs w:val="20"/>
                <w:spacing w:val="3"/>
              </w:rPr>
              <w:t xml:space="preserve">      </w:t>
            </w:r>
            <w:r>
              <w:rPr>
                <w:sz w:val="20"/>
                <w:szCs w:val="20"/>
                <w:spacing w:val="-6"/>
              </w:rPr>
              <w:t>种</w:t>
            </w:r>
            <w:r>
              <w:rPr>
                <w:sz w:val="20"/>
                <w:szCs w:val="20"/>
                <w:spacing w:val="12"/>
              </w:rPr>
              <w:t xml:space="preserve">  </w:t>
            </w:r>
            <w:r>
              <w:rPr>
                <w:sz w:val="20"/>
                <w:szCs w:val="20"/>
                <w:spacing w:val="-6"/>
              </w:rPr>
              <w:t>：</w:t>
            </w:r>
          </w:p>
        </w:tc>
        <w:tc>
          <w:tcPr>
            <w:tcW w:w="6454" w:type="dxa"/>
            <w:vAlign w:val="top"/>
          </w:tcPr>
          <w:p>
            <w:pPr>
              <w:pStyle w:val="TableText"/>
              <w:ind w:left="93"/>
              <w:spacing w:before="59" w:line="220" w:lineRule="auto"/>
              <w:rPr>
                <w:sz w:val="20"/>
                <w:szCs w:val="20"/>
              </w:rPr>
            </w:pPr>
            <w:r>
              <w:rPr>
                <w:sz w:val="20"/>
                <w:szCs w:val="20"/>
                <w:spacing w:val="5"/>
              </w:rPr>
              <w:t>中文</w:t>
            </w:r>
          </w:p>
        </w:tc>
      </w:tr>
      <w:tr>
        <w:trPr>
          <w:trHeight w:val="290" w:hRule="atLeast"/>
        </w:trPr>
        <w:tc>
          <w:tcPr>
            <w:tcW w:w="2172" w:type="dxa"/>
            <w:vAlign w:val="top"/>
          </w:tcPr>
          <w:p>
            <w:pPr>
              <w:pStyle w:val="TableText"/>
              <w:ind w:left="74"/>
              <w:spacing w:before="64" w:line="199" w:lineRule="auto"/>
              <w:rPr>
                <w:sz w:val="20"/>
                <w:szCs w:val="20"/>
              </w:rPr>
            </w:pPr>
            <w:r>
              <w:rPr>
                <w:sz w:val="20"/>
                <w:szCs w:val="20"/>
                <w:spacing w:val="-7"/>
              </w:rPr>
              <w:t>密</w:t>
            </w:r>
            <w:r>
              <w:rPr>
                <w:sz w:val="20"/>
                <w:szCs w:val="20"/>
                <w:spacing w:val="8"/>
              </w:rPr>
              <w:t xml:space="preserve">       </w:t>
            </w:r>
            <w:r>
              <w:rPr>
                <w:sz w:val="20"/>
                <w:szCs w:val="20"/>
                <w:spacing w:val="-7"/>
              </w:rPr>
              <w:t>级</w:t>
            </w:r>
            <w:r>
              <w:rPr>
                <w:sz w:val="20"/>
                <w:szCs w:val="20"/>
                <w:spacing w:val="-41"/>
              </w:rPr>
              <w:t xml:space="preserve"> </w:t>
            </w:r>
            <w:r>
              <w:rPr>
                <w:sz w:val="20"/>
                <w:szCs w:val="20"/>
                <w:spacing w:val="-7"/>
              </w:rPr>
              <w:t>：</w:t>
            </w:r>
          </w:p>
        </w:tc>
        <w:tc>
          <w:tcPr>
            <w:tcW w:w="6454" w:type="dxa"/>
            <w:vAlign w:val="top"/>
          </w:tcPr>
          <w:p>
            <w:pPr>
              <w:rPr>
                <w:rFonts w:ascii="Arial"/>
                <w:sz w:val="21"/>
              </w:rPr>
            </w:pPr>
            <w:r/>
          </w:p>
        </w:tc>
      </w:tr>
      <w:tr>
        <w:trPr>
          <w:trHeight w:val="300" w:hRule="atLeast"/>
        </w:trPr>
        <w:tc>
          <w:tcPr>
            <w:tcW w:w="2172" w:type="dxa"/>
            <w:vAlign w:val="top"/>
          </w:tcPr>
          <w:p>
            <w:pPr>
              <w:pStyle w:val="TableText"/>
              <w:ind w:left="74"/>
              <w:spacing w:before="50" w:line="220" w:lineRule="auto"/>
              <w:rPr>
                <w:sz w:val="20"/>
                <w:szCs w:val="20"/>
              </w:rPr>
            </w:pPr>
            <w:r>
              <w:rPr>
                <w:sz w:val="20"/>
                <w:szCs w:val="20"/>
                <w:spacing w:val="-7"/>
              </w:rPr>
              <w:t>保</w:t>
            </w:r>
            <w:r>
              <w:rPr>
                <w:sz w:val="20"/>
                <w:szCs w:val="20"/>
                <w:spacing w:val="3"/>
              </w:rPr>
              <w:t xml:space="preserve">  </w:t>
            </w:r>
            <w:r>
              <w:rPr>
                <w:sz w:val="20"/>
                <w:szCs w:val="20"/>
                <w:spacing w:val="-7"/>
              </w:rPr>
              <w:t>护</w:t>
            </w:r>
            <w:r>
              <w:rPr>
                <w:sz w:val="20"/>
                <w:szCs w:val="20"/>
                <w:spacing w:val="19"/>
              </w:rPr>
              <w:t xml:space="preserve">   </w:t>
            </w:r>
            <w:r>
              <w:rPr>
                <w:sz w:val="20"/>
                <w:szCs w:val="20"/>
                <w:spacing w:val="-7"/>
              </w:rPr>
              <w:t>期</w:t>
            </w:r>
            <w:r>
              <w:rPr>
                <w:sz w:val="20"/>
                <w:szCs w:val="20"/>
                <w:spacing w:val="-50"/>
              </w:rPr>
              <w:t xml:space="preserve"> </w:t>
            </w:r>
            <w:r>
              <w:rPr>
                <w:sz w:val="20"/>
                <w:szCs w:val="20"/>
                <w:spacing w:val="-7"/>
              </w:rPr>
              <w:t>：</w:t>
            </w:r>
          </w:p>
        </w:tc>
        <w:tc>
          <w:tcPr>
            <w:tcW w:w="6454" w:type="dxa"/>
            <w:vAlign w:val="top"/>
          </w:tcPr>
          <w:p>
            <w:pPr>
              <w:rPr>
                <w:rFonts w:ascii="Arial"/>
                <w:sz w:val="21"/>
              </w:rPr>
            </w:pPr>
            <w:r/>
          </w:p>
        </w:tc>
      </w:tr>
      <w:tr>
        <w:trPr>
          <w:trHeight w:val="309" w:hRule="atLeast"/>
        </w:trPr>
        <w:tc>
          <w:tcPr>
            <w:tcW w:w="2172" w:type="dxa"/>
            <w:vAlign w:val="top"/>
          </w:tcPr>
          <w:p>
            <w:pPr>
              <w:pStyle w:val="TableText"/>
              <w:ind w:left="74"/>
              <w:spacing w:before="58" w:line="218" w:lineRule="auto"/>
              <w:rPr>
                <w:sz w:val="20"/>
                <w:szCs w:val="20"/>
              </w:rPr>
            </w:pPr>
            <w:r>
              <w:rPr>
                <w:sz w:val="20"/>
                <w:szCs w:val="20"/>
              </w:rPr>
              <w:t>报告形成日期：</w:t>
            </w:r>
          </w:p>
        </w:tc>
        <w:tc>
          <w:tcPr>
            <w:tcW w:w="6454" w:type="dxa"/>
            <w:vAlign w:val="top"/>
          </w:tcPr>
          <w:p>
            <w:pPr>
              <w:pStyle w:val="TableText"/>
              <w:ind w:left="93"/>
              <w:spacing w:before="65" w:line="216" w:lineRule="auto"/>
              <w:rPr>
                <w:sz w:val="20"/>
                <w:szCs w:val="20"/>
              </w:rPr>
            </w:pPr>
            <w:r>
              <w:rPr>
                <w:sz w:val="20"/>
                <w:szCs w:val="20"/>
                <w:spacing w:val="-2"/>
              </w:rPr>
              <w:t>1985/1/10:00:00</w:t>
            </w:r>
          </w:p>
        </w:tc>
      </w:tr>
      <w:tr>
        <w:trPr>
          <w:trHeight w:val="300" w:hRule="atLeast"/>
        </w:trPr>
        <w:tc>
          <w:tcPr>
            <w:tcW w:w="2172" w:type="dxa"/>
            <w:vAlign w:val="top"/>
          </w:tcPr>
          <w:p>
            <w:pPr>
              <w:pStyle w:val="TableText"/>
              <w:ind w:left="74"/>
              <w:spacing w:before="51" w:line="220" w:lineRule="auto"/>
              <w:rPr>
                <w:sz w:val="20"/>
                <w:szCs w:val="20"/>
              </w:rPr>
            </w:pPr>
            <w:r>
              <w:rPr>
                <w:sz w:val="20"/>
                <w:szCs w:val="20"/>
                <w:spacing w:val="-6"/>
              </w:rPr>
              <w:t>经</w:t>
            </w:r>
            <w:r>
              <w:rPr>
                <w:sz w:val="20"/>
                <w:szCs w:val="20"/>
                <w:spacing w:val="8"/>
              </w:rPr>
              <w:t xml:space="preserve">     </w:t>
            </w:r>
            <w:r>
              <w:rPr>
                <w:sz w:val="20"/>
                <w:szCs w:val="20"/>
                <w:spacing w:val="-6"/>
              </w:rPr>
              <w:t>度</w:t>
            </w:r>
            <w:r>
              <w:rPr>
                <w:sz w:val="20"/>
                <w:szCs w:val="20"/>
                <w:spacing w:val="23"/>
              </w:rPr>
              <w:t xml:space="preserve"> </w:t>
            </w:r>
            <w:r>
              <w:rPr>
                <w:sz w:val="20"/>
                <w:szCs w:val="20"/>
                <w:spacing w:val="-6"/>
              </w:rPr>
              <w:t>：</w:t>
            </w:r>
          </w:p>
        </w:tc>
        <w:tc>
          <w:tcPr>
            <w:tcW w:w="6454" w:type="dxa"/>
            <w:vAlign w:val="top"/>
          </w:tcPr>
          <w:p>
            <w:pPr>
              <w:pStyle w:val="TableText"/>
              <w:ind w:left="93"/>
              <w:spacing w:before="51" w:line="219" w:lineRule="auto"/>
              <w:rPr>
                <w:sz w:val="20"/>
                <w:szCs w:val="20"/>
              </w:rPr>
            </w:pPr>
            <w:r>
              <w:rPr>
                <w:sz w:val="20"/>
                <w:szCs w:val="20"/>
              </w:rPr>
              <w:t>东经117度30分秒～东经118度分秒</w:t>
            </w:r>
          </w:p>
        </w:tc>
      </w:tr>
      <w:tr>
        <w:trPr>
          <w:trHeight w:val="300" w:hRule="atLeast"/>
        </w:trPr>
        <w:tc>
          <w:tcPr>
            <w:tcW w:w="2172" w:type="dxa"/>
            <w:vAlign w:val="top"/>
          </w:tcPr>
          <w:p>
            <w:pPr>
              <w:pStyle w:val="TableText"/>
              <w:ind w:left="74"/>
              <w:spacing w:before="51" w:line="220" w:lineRule="auto"/>
              <w:rPr>
                <w:sz w:val="20"/>
                <w:szCs w:val="20"/>
              </w:rPr>
            </w:pPr>
            <w:r>
              <w:rPr>
                <w:sz w:val="20"/>
                <w:szCs w:val="20"/>
                <w:spacing w:val="-3"/>
              </w:rPr>
              <w:t>纬      度</w:t>
            </w:r>
            <w:r>
              <w:rPr>
                <w:sz w:val="20"/>
                <w:szCs w:val="20"/>
                <w:spacing w:val="6"/>
              </w:rPr>
              <w:t xml:space="preserve">  </w:t>
            </w:r>
            <w:r>
              <w:rPr>
                <w:sz w:val="20"/>
                <w:szCs w:val="20"/>
                <w:spacing w:val="-3"/>
              </w:rPr>
              <w:t>：</w:t>
            </w:r>
          </w:p>
        </w:tc>
        <w:tc>
          <w:tcPr>
            <w:tcW w:w="6454" w:type="dxa"/>
            <w:vAlign w:val="top"/>
          </w:tcPr>
          <w:p>
            <w:pPr>
              <w:pStyle w:val="TableText"/>
              <w:ind w:left="93"/>
              <w:spacing w:before="51" w:line="220" w:lineRule="auto"/>
              <w:rPr>
                <w:sz w:val="20"/>
                <w:szCs w:val="20"/>
              </w:rPr>
            </w:pPr>
            <w:r>
              <w:rPr>
                <w:sz w:val="20"/>
                <w:szCs w:val="20"/>
              </w:rPr>
              <w:t>北纬44度分秒～北纬44度10分秒</w:t>
            </w:r>
          </w:p>
        </w:tc>
      </w:tr>
      <w:tr>
        <w:trPr>
          <w:trHeight w:val="290" w:hRule="atLeast"/>
        </w:trPr>
        <w:tc>
          <w:tcPr>
            <w:tcW w:w="2172" w:type="dxa"/>
            <w:vAlign w:val="top"/>
          </w:tcPr>
          <w:p>
            <w:pPr>
              <w:pStyle w:val="TableText"/>
              <w:ind w:left="74"/>
              <w:spacing w:before="49" w:line="213" w:lineRule="auto"/>
              <w:rPr>
                <w:sz w:val="20"/>
                <w:szCs w:val="20"/>
              </w:rPr>
            </w:pPr>
            <w:r>
              <w:rPr>
                <w:sz w:val="20"/>
                <w:szCs w:val="20"/>
                <w:spacing w:val="-9"/>
              </w:rPr>
              <w:t>报</w:t>
            </w:r>
            <w:r>
              <w:rPr>
                <w:sz w:val="20"/>
                <w:szCs w:val="20"/>
                <w:spacing w:val="30"/>
              </w:rPr>
              <w:t xml:space="preserve"> </w:t>
            </w:r>
            <w:r>
              <w:rPr>
                <w:sz w:val="20"/>
                <w:szCs w:val="20"/>
                <w:spacing w:val="-9"/>
              </w:rPr>
              <w:t>告</w:t>
            </w:r>
            <w:r>
              <w:rPr>
                <w:sz w:val="20"/>
                <w:szCs w:val="20"/>
                <w:spacing w:val="26"/>
              </w:rPr>
              <w:t xml:space="preserve"> </w:t>
            </w:r>
            <w:r>
              <w:rPr>
                <w:sz w:val="20"/>
                <w:szCs w:val="20"/>
                <w:spacing w:val="-9"/>
              </w:rPr>
              <w:t>类别：</w:t>
            </w:r>
          </w:p>
        </w:tc>
        <w:tc>
          <w:tcPr>
            <w:tcW w:w="6454" w:type="dxa"/>
            <w:vAlign w:val="top"/>
          </w:tcPr>
          <w:p>
            <w:pPr>
              <w:pStyle w:val="TableText"/>
              <w:ind w:left="93"/>
              <w:spacing w:before="52" w:line="210" w:lineRule="auto"/>
              <w:rPr>
                <w:sz w:val="20"/>
                <w:szCs w:val="20"/>
              </w:rPr>
            </w:pPr>
            <w:r>
              <w:rPr>
                <w:sz w:val="20"/>
                <w:szCs w:val="20"/>
                <w:spacing w:val="-3"/>
              </w:rPr>
              <w:t>化探</w:t>
            </w:r>
          </w:p>
        </w:tc>
      </w:tr>
      <w:tr>
        <w:trPr>
          <w:trHeight w:val="300" w:hRule="atLeast"/>
        </w:trPr>
        <w:tc>
          <w:tcPr>
            <w:tcW w:w="2172" w:type="dxa"/>
            <w:vAlign w:val="top"/>
          </w:tcPr>
          <w:p>
            <w:pPr>
              <w:pStyle w:val="TableText"/>
              <w:ind w:left="74"/>
              <w:spacing w:before="51" w:line="220" w:lineRule="auto"/>
              <w:rPr>
                <w:sz w:val="20"/>
                <w:szCs w:val="20"/>
              </w:rPr>
            </w:pPr>
            <w:r>
              <w:rPr>
                <w:sz w:val="20"/>
                <w:szCs w:val="20"/>
                <w:spacing w:val="-7"/>
              </w:rPr>
              <w:t>工</w:t>
            </w:r>
            <w:r>
              <w:rPr>
                <w:sz w:val="20"/>
                <w:szCs w:val="20"/>
                <w:spacing w:val="-31"/>
              </w:rPr>
              <w:t xml:space="preserve"> </w:t>
            </w:r>
            <w:r>
              <w:rPr>
                <w:sz w:val="20"/>
                <w:szCs w:val="20"/>
                <w:spacing w:val="-7"/>
              </w:rPr>
              <w:t>作</w:t>
            </w:r>
            <w:r>
              <w:rPr>
                <w:sz w:val="20"/>
                <w:szCs w:val="20"/>
                <w:spacing w:val="12"/>
              </w:rPr>
              <w:t xml:space="preserve">  </w:t>
            </w:r>
            <w:r>
              <w:rPr>
                <w:sz w:val="20"/>
                <w:szCs w:val="20"/>
                <w:spacing w:val="-7"/>
              </w:rPr>
              <w:t>程</w:t>
            </w:r>
            <w:r>
              <w:rPr>
                <w:sz w:val="20"/>
                <w:szCs w:val="20"/>
                <w:spacing w:val="-33"/>
              </w:rPr>
              <w:t xml:space="preserve"> </w:t>
            </w:r>
            <w:r>
              <w:rPr>
                <w:sz w:val="20"/>
                <w:szCs w:val="20"/>
                <w:spacing w:val="-7"/>
              </w:rPr>
              <w:t>度</w:t>
            </w:r>
            <w:r>
              <w:rPr>
                <w:sz w:val="20"/>
                <w:szCs w:val="20"/>
                <w:spacing w:val="-40"/>
              </w:rPr>
              <w:t xml:space="preserve"> </w:t>
            </w:r>
            <w:r>
              <w:rPr>
                <w:sz w:val="20"/>
                <w:szCs w:val="20"/>
                <w:spacing w:val="-7"/>
              </w:rPr>
              <w:t>：</w:t>
            </w:r>
          </w:p>
        </w:tc>
        <w:tc>
          <w:tcPr>
            <w:tcW w:w="6454" w:type="dxa"/>
            <w:vAlign w:val="top"/>
          </w:tcPr>
          <w:p>
            <w:pPr>
              <w:rPr>
                <w:rFonts w:ascii="Arial"/>
                <w:sz w:val="21"/>
              </w:rPr>
            </w:pPr>
            <w:r/>
          </w:p>
        </w:tc>
      </w:tr>
      <w:tr>
        <w:trPr>
          <w:trHeight w:val="309" w:hRule="atLeast"/>
        </w:trPr>
        <w:tc>
          <w:tcPr>
            <w:tcW w:w="2172" w:type="dxa"/>
            <w:vAlign w:val="top"/>
          </w:tcPr>
          <w:p>
            <w:pPr>
              <w:pStyle w:val="TableText"/>
              <w:ind w:left="74"/>
              <w:spacing w:before="61" w:line="219" w:lineRule="auto"/>
              <w:rPr>
                <w:sz w:val="20"/>
                <w:szCs w:val="20"/>
              </w:rPr>
            </w:pPr>
            <w:r>
              <w:rPr>
                <w:sz w:val="20"/>
                <w:szCs w:val="20"/>
                <w:spacing w:val="-7"/>
              </w:rPr>
              <w:t>矿</w:t>
            </w:r>
            <w:r>
              <w:rPr>
                <w:sz w:val="20"/>
                <w:szCs w:val="20"/>
                <w:spacing w:val="-32"/>
              </w:rPr>
              <w:t xml:space="preserve"> </w:t>
            </w:r>
            <w:r>
              <w:rPr>
                <w:sz w:val="20"/>
                <w:szCs w:val="20"/>
                <w:spacing w:val="-7"/>
              </w:rPr>
              <w:t>产</w:t>
            </w:r>
            <w:r>
              <w:rPr>
                <w:sz w:val="20"/>
                <w:szCs w:val="20"/>
                <w:spacing w:val="13"/>
              </w:rPr>
              <w:t xml:space="preserve">  </w:t>
            </w:r>
            <w:r>
              <w:rPr>
                <w:sz w:val="20"/>
                <w:szCs w:val="20"/>
                <w:spacing w:val="-7"/>
              </w:rPr>
              <w:t>名</w:t>
            </w:r>
            <w:r>
              <w:rPr>
                <w:sz w:val="20"/>
                <w:szCs w:val="20"/>
                <w:spacing w:val="-33"/>
              </w:rPr>
              <w:t xml:space="preserve"> </w:t>
            </w:r>
            <w:r>
              <w:rPr>
                <w:sz w:val="20"/>
                <w:szCs w:val="20"/>
                <w:spacing w:val="-7"/>
              </w:rPr>
              <w:t>称</w:t>
            </w:r>
            <w:r>
              <w:rPr>
                <w:sz w:val="20"/>
                <w:szCs w:val="20"/>
                <w:spacing w:val="-41"/>
              </w:rPr>
              <w:t xml:space="preserve"> </w:t>
            </w:r>
            <w:r>
              <w:rPr>
                <w:sz w:val="20"/>
                <w:szCs w:val="20"/>
                <w:spacing w:val="-7"/>
              </w:rPr>
              <w:t>：</w:t>
            </w:r>
          </w:p>
        </w:tc>
        <w:tc>
          <w:tcPr>
            <w:tcW w:w="6454" w:type="dxa"/>
            <w:vAlign w:val="top"/>
          </w:tcPr>
          <w:p>
            <w:pPr>
              <w:rPr>
                <w:rFonts w:ascii="Arial"/>
                <w:sz w:val="21"/>
              </w:rPr>
            </w:pPr>
            <w:r/>
          </w:p>
        </w:tc>
      </w:tr>
      <w:tr>
        <w:trPr>
          <w:trHeight w:val="300" w:hRule="atLeast"/>
        </w:trPr>
        <w:tc>
          <w:tcPr>
            <w:tcW w:w="2172" w:type="dxa"/>
            <w:vAlign w:val="top"/>
          </w:tcPr>
          <w:p>
            <w:pPr>
              <w:pStyle w:val="TableText"/>
              <w:ind w:left="74"/>
              <w:spacing w:before="52" w:line="219" w:lineRule="auto"/>
              <w:rPr>
                <w:sz w:val="20"/>
                <w:szCs w:val="20"/>
              </w:rPr>
            </w:pPr>
            <w:r>
              <w:rPr>
                <w:sz w:val="20"/>
                <w:szCs w:val="20"/>
                <w:spacing w:val="-8"/>
              </w:rPr>
              <w:t>档</w:t>
            </w:r>
            <w:r>
              <w:rPr>
                <w:sz w:val="20"/>
                <w:szCs w:val="20"/>
                <w:spacing w:val="-28"/>
              </w:rPr>
              <w:t xml:space="preserve"> </w:t>
            </w:r>
            <w:r>
              <w:rPr>
                <w:sz w:val="20"/>
                <w:szCs w:val="20"/>
                <w:spacing w:val="-8"/>
              </w:rPr>
              <w:t>案</w:t>
            </w:r>
            <w:r>
              <w:rPr>
                <w:sz w:val="20"/>
                <w:szCs w:val="20"/>
                <w:spacing w:val="12"/>
              </w:rPr>
              <w:t xml:space="preserve">  </w:t>
            </w:r>
            <w:r>
              <w:rPr>
                <w:sz w:val="20"/>
                <w:szCs w:val="20"/>
                <w:spacing w:val="-8"/>
              </w:rPr>
              <w:t>馆</w:t>
            </w:r>
            <w:r>
              <w:rPr>
                <w:sz w:val="20"/>
                <w:szCs w:val="20"/>
                <w:spacing w:val="-30"/>
              </w:rPr>
              <w:t xml:space="preserve"> </w:t>
            </w:r>
            <w:r>
              <w:rPr>
                <w:sz w:val="20"/>
                <w:szCs w:val="20"/>
                <w:spacing w:val="-8"/>
              </w:rPr>
              <w:t>名</w:t>
            </w:r>
            <w:r>
              <w:rPr>
                <w:sz w:val="20"/>
                <w:szCs w:val="20"/>
                <w:spacing w:val="-42"/>
              </w:rPr>
              <w:t xml:space="preserve"> </w:t>
            </w:r>
            <w:r>
              <w:rPr>
                <w:sz w:val="20"/>
                <w:szCs w:val="20"/>
                <w:spacing w:val="-8"/>
              </w:rPr>
              <w:t>：</w:t>
            </w:r>
          </w:p>
        </w:tc>
        <w:tc>
          <w:tcPr>
            <w:tcW w:w="6454" w:type="dxa"/>
            <w:vAlign w:val="top"/>
          </w:tcPr>
          <w:p>
            <w:pPr>
              <w:pStyle w:val="TableText"/>
              <w:ind w:left="93"/>
              <w:spacing w:before="50" w:line="219" w:lineRule="auto"/>
              <w:rPr>
                <w:sz w:val="20"/>
                <w:szCs w:val="20"/>
              </w:rPr>
            </w:pPr>
            <w:r>
              <w:rPr>
                <w:sz w:val="20"/>
                <w:szCs w:val="20"/>
              </w:rPr>
              <w:t>内蒙古自治区地质调查研究院</w:t>
            </w:r>
          </w:p>
        </w:tc>
      </w:tr>
      <w:tr>
        <w:trPr>
          <w:trHeight w:val="300" w:hRule="atLeast"/>
        </w:trPr>
        <w:tc>
          <w:tcPr>
            <w:tcW w:w="2172" w:type="dxa"/>
            <w:vAlign w:val="top"/>
          </w:tcPr>
          <w:p>
            <w:pPr>
              <w:pStyle w:val="TableText"/>
              <w:ind w:left="74"/>
              <w:spacing w:before="52" w:line="219" w:lineRule="auto"/>
              <w:rPr>
                <w:sz w:val="20"/>
                <w:szCs w:val="20"/>
              </w:rPr>
            </w:pPr>
            <w:r>
              <w:rPr>
                <w:sz w:val="20"/>
                <w:szCs w:val="20"/>
                <w:spacing w:val="-11"/>
              </w:rPr>
              <w:t>行</w:t>
            </w:r>
            <w:r>
              <w:rPr>
                <w:sz w:val="20"/>
                <w:szCs w:val="20"/>
                <w:spacing w:val="10"/>
              </w:rPr>
              <w:t xml:space="preserve">  </w:t>
            </w:r>
            <w:r>
              <w:rPr>
                <w:sz w:val="20"/>
                <w:szCs w:val="20"/>
                <w:spacing w:val="-11"/>
              </w:rPr>
              <w:t>政</w:t>
            </w:r>
            <w:r>
              <w:rPr>
                <w:sz w:val="20"/>
                <w:szCs w:val="20"/>
                <w:spacing w:val="-22"/>
              </w:rPr>
              <w:t xml:space="preserve"> </w:t>
            </w:r>
            <w:r>
              <w:rPr>
                <w:sz w:val="20"/>
                <w:szCs w:val="20"/>
                <w:spacing w:val="-11"/>
              </w:rPr>
              <w:t>区</w:t>
            </w:r>
            <w:r>
              <w:rPr>
                <w:sz w:val="20"/>
                <w:szCs w:val="20"/>
                <w:spacing w:val="-34"/>
              </w:rPr>
              <w:t xml:space="preserve"> </w:t>
            </w:r>
            <w:r>
              <w:rPr>
                <w:sz w:val="20"/>
                <w:szCs w:val="20"/>
                <w:spacing w:val="-11"/>
              </w:rPr>
              <w:t>名</w:t>
            </w:r>
            <w:r>
              <w:rPr>
                <w:sz w:val="20"/>
                <w:szCs w:val="20"/>
                <w:spacing w:val="-44"/>
              </w:rPr>
              <w:t xml:space="preserve"> </w:t>
            </w:r>
            <w:r>
              <w:rPr>
                <w:sz w:val="20"/>
                <w:szCs w:val="20"/>
                <w:spacing w:val="-11"/>
              </w:rPr>
              <w:t>：</w:t>
            </w:r>
          </w:p>
        </w:tc>
        <w:tc>
          <w:tcPr>
            <w:tcW w:w="6454" w:type="dxa"/>
            <w:vAlign w:val="top"/>
          </w:tcPr>
          <w:p>
            <w:pPr>
              <w:pStyle w:val="TableText"/>
              <w:ind w:left="93"/>
              <w:spacing w:before="52" w:line="219" w:lineRule="auto"/>
              <w:rPr>
                <w:sz w:val="20"/>
                <w:szCs w:val="20"/>
              </w:rPr>
            </w:pPr>
            <w:r>
              <w:rPr>
                <w:sz w:val="20"/>
                <w:szCs w:val="20"/>
                <w:spacing w:val="1"/>
              </w:rPr>
              <w:t>内蒙古赤峰市林西县</w:t>
            </w:r>
          </w:p>
        </w:tc>
      </w:tr>
      <w:tr>
        <w:trPr>
          <w:trHeight w:val="289" w:hRule="atLeast"/>
        </w:trPr>
        <w:tc>
          <w:tcPr>
            <w:tcW w:w="2172" w:type="dxa"/>
            <w:vAlign w:val="top"/>
          </w:tcPr>
          <w:p>
            <w:pPr>
              <w:pStyle w:val="TableText"/>
              <w:ind w:left="74"/>
              <w:spacing w:before="51" w:line="210" w:lineRule="auto"/>
              <w:rPr>
                <w:sz w:val="20"/>
                <w:szCs w:val="20"/>
              </w:rPr>
            </w:pPr>
            <w:r>
              <w:rPr>
                <w:sz w:val="20"/>
                <w:szCs w:val="20"/>
                <w:spacing w:val="-10"/>
              </w:rPr>
              <w:t>电 子</w:t>
            </w:r>
            <w:r>
              <w:rPr>
                <w:sz w:val="20"/>
                <w:szCs w:val="20"/>
                <w:spacing w:val="8"/>
              </w:rPr>
              <w:t xml:space="preserve"> </w:t>
            </w:r>
            <w:r>
              <w:rPr>
                <w:sz w:val="20"/>
                <w:szCs w:val="20"/>
                <w:spacing w:val="-10"/>
              </w:rPr>
              <w:t>档</w:t>
            </w:r>
            <w:r>
              <w:rPr>
                <w:sz w:val="20"/>
                <w:szCs w:val="20"/>
                <w:spacing w:val="6"/>
              </w:rPr>
              <w:t xml:space="preserve"> </w:t>
            </w:r>
            <w:r>
              <w:rPr>
                <w:sz w:val="20"/>
                <w:szCs w:val="20"/>
                <w:spacing w:val="-10"/>
              </w:rPr>
              <w:t>号 ：</w:t>
            </w:r>
          </w:p>
        </w:tc>
        <w:tc>
          <w:tcPr>
            <w:tcW w:w="6454" w:type="dxa"/>
            <w:vAlign w:val="top"/>
          </w:tcPr>
          <w:p>
            <w:pPr>
              <w:pStyle w:val="TableText"/>
              <w:ind w:left="93"/>
              <w:spacing w:before="72" w:line="191" w:lineRule="auto"/>
              <w:rPr>
                <w:sz w:val="20"/>
                <w:szCs w:val="20"/>
              </w:rPr>
            </w:pPr>
            <w:r>
              <w:rPr>
                <w:sz w:val="20"/>
                <w:szCs w:val="20"/>
                <w:spacing w:val="-2"/>
              </w:rPr>
              <w:t>4779</w:t>
            </w:r>
          </w:p>
        </w:tc>
      </w:tr>
      <w:tr>
        <w:trPr>
          <w:trHeight w:val="310" w:hRule="atLeast"/>
        </w:trPr>
        <w:tc>
          <w:tcPr>
            <w:tcW w:w="2172" w:type="dxa"/>
            <w:vAlign w:val="top"/>
          </w:tcPr>
          <w:p>
            <w:pPr>
              <w:pStyle w:val="TableText"/>
              <w:ind w:left="74"/>
              <w:spacing w:before="63" w:line="218" w:lineRule="auto"/>
              <w:rPr>
                <w:sz w:val="20"/>
                <w:szCs w:val="20"/>
              </w:rPr>
            </w:pPr>
            <w:r>
              <w:rPr>
                <w:sz w:val="20"/>
                <w:szCs w:val="20"/>
                <w:spacing w:val="-7"/>
              </w:rPr>
              <w:t>关</w:t>
            </w:r>
            <w:r>
              <w:rPr>
                <w:sz w:val="20"/>
                <w:szCs w:val="20"/>
                <w:spacing w:val="70"/>
              </w:rPr>
              <w:t xml:space="preserve"> </w:t>
            </w:r>
            <w:r>
              <w:rPr>
                <w:sz w:val="20"/>
                <w:szCs w:val="20"/>
                <w:spacing w:val="-7"/>
              </w:rPr>
              <w:t>键</w:t>
            </w:r>
            <w:r>
              <w:rPr>
                <w:sz w:val="20"/>
                <w:szCs w:val="20"/>
                <w:spacing w:val="77"/>
              </w:rPr>
              <w:t xml:space="preserve"> </w:t>
            </w:r>
            <w:r>
              <w:rPr>
                <w:sz w:val="20"/>
                <w:szCs w:val="20"/>
                <w:spacing w:val="-7"/>
              </w:rPr>
              <w:t>词</w:t>
            </w:r>
            <w:r>
              <w:rPr>
                <w:sz w:val="20"/>
                <w:szCs w:val="20"/>
                <w:spacing w:val="26"/>
              </w:rPr>
              <w:t xml:space="preserve"> </w:t>
            </w:r>
            <w:r>
              <w:rPr>
                <w:sz w:val="20"/>
                <w:szCs w:val="20"/>
                <w:spacing w:val="-7"/>
              </w:rPr>
              <w:t>：</w:t>
            </w:r>
          </w:p>
        </w:tc>
        <w:tc>
          <w:tcPr>
            <w:tcW w:w="6454" w:type="dxa"/>
            <w:vAlign w:val="top"/>
          </w:tcPr>
          <w:p>
            <w:pPr>
              <w:pStyle w:val="TableText"/>
              <w:ind w:left="93"/>
              <w:spacing w:before="61" w:line="218" w:lineRule="auto"/>
              <w:rPr>
                <w:sz w:val="20"/>
                <w:szCs w:val="20"/>
              </w:rPr>
            </w:pPr>
            <w:r>
              <w:rPr>
                <w:sz w:val="20"/>
                <w:szCs w:val="20"/>
              </w:rPr>
              <w:t>多金属矿、土壤测量、报告、林西县</w:t>
            </w:r>
          </w:p>
        </w:tc>
      </w:tr>
      <w:tr>
        <w:trPr>
          <w:trHeight w:val="6159" w:hRule="atLeast"/>
        </w:trPr>
        <w:tc>
          <w:tcPr>
            <w:tcW w:w="2172" w:type="dxa"/>
            <w:vAlign w:val="top"/>
          </w:tcPr>
          <w:p>
            <w:pPr>
              <w:pStyle w:val="TableText"/>
              <w:ind w:left="74"/>
              <w:spacing w:before="73" w:line="219" w:lineRule="auto"/>
              <w:rPr>
                <w:sz w:val="20"/>
                <w:szCs w:val="20"/>
              </w:rPr>
            </w:pPr>
            <w:r>
              <w:rPr>
                <w:sz w:val="20"/>
                <w:szCs w:val="20"/>
                <w:spacing w:val="-12"/>
              </w:rPr>
              <w:t>内</w:t>
            </w:r>
            <w:r>
              <w:rPr>
                <w:sz w:val="20"/>
                <w:szCs w:val="20"/>
                <w:spacing w:val="-31"/>
              </w:rPr>
              <w:t xml:space="preserve"> </w:t>
            </w:r>
            <w:r>
              <w:rPr>
                <w:sz w:val="20"/>
                <w:szCs w:val="20"/>
                <w:spacing w:val="-12"/>
              </w:rPr>
              <w:t>容</w:t>
            </w:r>
            <w:r>
              <w:rPr>
                <w:sz w:val="20"/>
                <w:szCs w:val="20"/>
                <w:spacing w:val="14"/>
              </w:rPr>
              <w:t xml:space="preserve">  </w:t>
            </w:r>
            <w:r>
              <w:rPr>
                <w:sz w:val="20"/>
                <w:szCs w:val="20"/>
                <w:spacing w:val="-12"/>
              </w:rPr>
              <w:t>提</w:t>
            </w:r>
            <w:r>
              <w:rPr>
                <w:sz w:val="20"/>
                <w:szCs w:val="20"/>
                <w:spacing w:val="-32"/>
              </w:rPr>
              <w:t xml:space="preserve"> </w:t>
            </w:r>
            <w:r>
              <w:rPr>
                <w:sz w:val="20"/>
                <w:szCs w:val="20"/>
                <w:spacing w:val="-12"/>
              </w:rPr>
              <w:t>要</w:t>
            </w:r>
            <w:r>
              <w:rPr>
                <w:sz w:val="20"/>
                <w:szCs w:val="20"/>
                <w:spacing w:val="-41"/>
              </w:rPr>
              <w:t xml:space="preserve"> </w:t>
            </w:r>
            <w:r>
              <w:rPr>
                <w:sz w:val="20"/>
                <w:szCs w:val="20"/>
                <w:spacing w:val="-12"/>
              </w:rPr>
              <w:t>：</w:t>
            </w:r>
          </w:p>
        </w:tc>
        <w:tc>
          <w:tcPr>
            <w:tcW w:w="6454" w:type="dxa"/>
            <w:vAlign w:val="top"/>
          </w:tcPr>
          <w:p>
            <w:pPr>
              <w:pStyle w:val="TableText"/>
              <w:ind w:left="83" w:firstLine="9"/>
              <w:spacing w:before="53" w:line="277" w:lineRule="auto"/>
              <w:rPr>
                <w:sz w:val="20"/>
                <w:szCs w:val="20"/>
              </w:rPr>
            </w:pPr>
            <w:r>
              <w:rPr>
                <w:sz w:val="20"/>
                <w:szCs w:val="20"/>
                <w:spacing w:val="-6"/>
              </w:rPr>
              <w:t>对下达任务，在林西县毡铺地区开展1/5万多金属区调提供设计依据。完成</w:t>
            </w:r>
            <w:r>
              <w:rPr>
                <w:sz w:val="20"/>
                <w:szCs w:val="20"/>
                <w:spacing w:val="3"/>
              </w:rPr>
              <w:t xml:space="preserve"> </w:t>
            </w:r>
            <w:r>
              <w:rPr>
                <w:sz w:val="20"/>
                <w:szCs w:val="20"/>
                <w:spacing w:val="-7"/>
              </w:rPr>
              <w:t>二个1/5万图幅1-50-140-丙、丁，面积720平方公里，采集土壤基本样13586</w:t>
            </w:r>
            <w:r>
              <w:rPr>
                <w:sz w:val="20"/>
                <w:szCs w:val="20"/>
                <w:spacing w:val="11"/>
              </w:rPr>
              <w:t xml:space="preserve"> </w:t>
            </w:r>
            <w:r>
              <w:rPr>
                <w:sz w:val="20"/>
                <w:szCs w:val="20"/>
                <w:spacing w:val="-1"/>
              </w:rPr>
              <w:t>个，试验剖面19公里，地质填图32平方公里</w:t>
            </w:r>
            <w:r>
              <w:rPr>
                <w:sz w:val="20"/>
                <w:szCs w:val="20"/>
                <w:spacing w:val="-2"/>
              </w:rPr>
              <w:t>，地质剖面16公里，基岩光</w:t>
            </w:r>
            <w:r>
              <w:rPr>
                <w:sz w:val="20"/>
                <w:szCs w:val="20"/>
              </w:rPr>
              <w:t xml:space="preserve">   </w:t>
            </w:r>
            <w:r>
              <w:rPr>
                <w:sz w:val="20"/>
                <w:szCs w:val="20"/>
                <w:spacing w:val="-1"/>
              </w:rPr>
              <w:t>谱428个。发现异常7处，其中AP-1、5、6、7异常</w:t>
            </w:r>
            <w:r>
              <w:rPr>
                <w:sz w:val="20"/>
                <w:szCs w:val="20"/>
                <w:spacing w:val="-2"/>
              </w:rPr>
              <w:t>有矿异常的可能性，应</w:t>
            </w:r>
            <w:r>
              <w:rPr>
                <w:sz w:val="20"/>
                <w:szCs w:val="20"/>
              </w:rPr>
              <w:t xml:space="preserve">  </w:t>
            </w:r>
            <w:r>
              <w:rPr>
                <w:sz w:val="20"/>
                <w:szCs w:val="20"/>
                <w:spacing w:val="-8"/>
              </w:rPr>
              <w:t>开展大比例尺的物化工作，对其评价。审批</w:t>
            </w:r>
            <w:r>
              <w:rPr>
                <w:sz w:val="20"/>
                <w:szCs w:val="20"/>
                <w:spacing w:val="-9"/>
              </w:rPr>
              <w:t>认为，较好地完成了任务，地质</w:t>
            </w:r>
            <w:r>
              <w:rPr>
                <w:sz w:val="20"/>
                <w:szCs w:val="20"/>
              </w:rPr>
              <w:t xml:space="preserve"> </w:t>
            </w:r>
            <w:r>
              <w:rPr>
                <w:sz w:val="20"/>
                <w:szCs w:val="20"/>
                <w:spacing w:val="-1"/>
              </w:rPr>
              <w:t>效果明显，但异常研究不够深入，解释异常依据欠充</w:t>
            </w:r>
            <w:r>
              <w:rPr>
                <w:sz w:val="20"/>
                <w:szCs w:val="20"/>
                <w:spacing w:val="-2"/>
              </w:rPr>
              <w:t>分，报告评为合格。</w:t>
            </w:r>
          </w:p>
        </w:tc>
      </w:tr>
    </w:tbl>
    <w:p>
      <w:pPr>
        <w:pStyle w:val="BodyText"/>
        <w:rPr/>
      </w:pPr>
      <w:r/>
    </w:p>
    <w:p>
      <w:pPr>
        <w:sectPr>
          <w:headerReference w:type="default" r:id="rId131"/>
          <w:footerReference w:type="default" r:id="rId132"/>
          <w:pgSz w:w="11900" w:h="16820"/>
          <w:pgMar w:top="2795" w:right="1488" w:bottom="1163" w:left="1775" w:header="2505" w:footer="916" w:gutter="0"/>
        </w:sectPr>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ind w:left="3548" w:hanging="3460"/>
        <w:spacing w:before="228" w:line="247" w:lineRule="auto"/>
        <w:rPr>
          <w:rFonts w:ascii="SimSun" w:hAnsi="SimSun" w:eastAsia="SimSun" w:cs="SimSun"/>
          <w:sz w:val="70"/>
          <w:szCs w:val="70"/>
        </w:rPr>
      </w:pPr>
      <w:r>
        <w:rPr>
          <w:rFonts w:ascii="SimSun" w:hAnsi="SimSun" w:eastAsia="SimSun" w:cs="SimSun"/>
          <w:sz w:val="70"/>
          <w:szCs w:val="70"/>
          <w:b/>
          <w:bCs/>
          <w:spacing w:val="-67"/>
          <w:w w:val="97"/>
        </w:rPr>
        <w:t>东北特钢集团林西金</w:t>
      </w:r>
      <w:r>
        <w:rPr>
          <w:rFonts w:ascii="SimSun" w:hAnsi="SimSun" w:eastAsia="SimSun" w:cs="SimSun"/>
          <w:sz w:val="70"/>
          <w:szCs w:val="70"/>
          <w:b/>
          <w:bCs/>
          <w:spacing w:val="-66"/>
          <w:w w:val="97"/>
        </w:rPr>
        <w:t>域矿业有限</w:t>
      </w:r>
      <w:r>
        <w:rPr>
          <w:rFonts w:ascii="SimSun" w:hAnsi="SimSun" w:eastAsia="SimSun" w:cs="SimSun"/>
          <w:sz w:val="70"/>
          <w:szCs w:val="70"/>
          <w:b/>
          <w:bCs/>
          <w:spacing w:val="-42"/>
          <w:w w:val="97"/>
        </w:rPr>
        <w:t>公</w:t>
      </w:r>
      <w:r>
        <w:rPr>
          <w:rFonts w:ascii="SimSun" w:hAnsi="SimSun" w:eastAsia="SimSun" w:cs="SimSun"/>
          <w:sz w:val="70"/>
          <w:szCs w:val="70"/>
          <w:spacing w:val="47"/>
        </w:rPr>
        <w:t xml:space="preserve"> </w:t>
      </w:r>
      <w:r>
        <w:rPr>
          <w:rFonts w:ascii="SimSun" w:hAnsi="SimSun" w:eastAsia="SimSun" w:cs="SimSun"/>
          <w:sz w:val="70"/>
          <w:szCs w:val="70"/>
          <w:b/>
          <w:bCs/>
          <w:spacing w:val="-64"/>
        </w:rPr>
        <w:t>司管理人</w:t>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spacing w:before="101" w:line="205" w:lineRule="auto"/>
        <w:rPr>
          <w:rFonts w:ascii="SimSun" w:hAnsi="SimSun" w:eastAsia="SimSun" w:cs="SimSun"/>
          <w:sz w:val="31"/>
          <w:szCs w:val="31"/>
        </w:rPr>
      </w:pPr>
      <w:r>
        <w:drawing>
          <wp:anchor distT="0" distB="0" distL="0" distR="0" simplePos="0" relativeHeight="252092416" behindDoc="0" locked="0" layoutInCell="1" allowOverlap="1">
            <wp:simplePos x="0" y="0"/>
            <wp:positionH relativeFrom="column">
              <wp:posOffset>2870184</wp:posOffset>
            </wp:positionH>
            <wp:positionV relativeFrom="paragraph">
              <wp:posOffset>-730655</wp:posOffset>
            </wp:positionV>
            <wp:extent cx="1466867" cy="1454177"/>
            <wp:effectExtent l="0" t="0" r="0" b="0"/>
            <wp:wrapNone/>
            <wp:docPr id="240" name="IM 240"/>
            <wp:cNvGraphicFramePr/>
            <a:graphic>
              <a:graphicData uri="http://schemas.openxmlformats.org/drawingml/2006/picture">
                <pic:pic>
                  <pic:nvPicPr>
                    <pic:cNvPr id="240" name="IM 240"/>
                    <pic:cNvPicPr/>
                  </pic:nvPicPr>
                  <pic:blipFill>
                    <a:blip r:embed="rId134"/>
                    <a:stretch>
                      <a:fillRect/>
                    </a:stretch>
                  </pic:blipFill>
                  <pic:spPr>
                    <a:xfrm rot="0">
                      <a:off x="0" y="0"/>
                      <a:ext cx="1466867" cy="1454177"/>
                    </a:xfrm>
                    <a:prstGeom prst="rect">
                      <a:avLst/>
                    </a:prstGeom>
                  </pic:spPr>
                </pic:pic>
              </a:graphicData>
            </a:graphic>
          </wp:anchor>
        </w:drawing>
      </w:r>
      <w:r>
        <w:rPr>
          <w:rFonts w:ascii="SimSun" w:hAnsi="SimSun" w:eastAsia="SimSun" w:cs="SimSun"/>
          <w:sz w:val="31"/>
          <w:szCs w:val="31"/>
          <w:spacing w:val="-4"/>
        </w:rPr>
        <w:t>标的：(破)内蒙古自治区克什克腾旗东双山钼多金属矿</w:t>
      </w:r>
      <w:r>
        <w:rPr>
          <w:rFonts w:ascii="SimSun" w:hAnsi="SimSun" w:eastAsia="SimSun" w:cs="SimSun"/>
          <w:sz w:val="31"/>
          <w:szCs w:val="31"/>
          <w:spacing w:val="-5"/>
        </w:rPr>
        <w:t>探矿权</w:t>
      </w:r>
    </w:p>
    <w:p>
      <w:pPr>
        <w:ind w:left="4"/>
        <w:spacing w:line="223" w:lineRule="auto"/>
        <w:rPr>
          <w:rFonts w:ascii="SimSun" w:hAnsi="SimSun" w:eastAsia="SimSun" w:cs="SimSun"/>
          <w:sz w:val="28"/>
          <w:szCs w:val="28"/>
        </w:rPr>
      </w:pPr>
      <w:r>
        <w:rPr>
          <w:rFonts w:ascii="FangSong" w:hAnsi="FangSong" w:eastAsia="FangSong" w:cs="FangSong"/>
          <w:sz w:val="28"/>
          <w:szCs w:val="28"/>
          <w:b/>
          <w:bCs/>
          <w:spacing w:val="2"/>
        </w:rPr>
        <w:t>案</w:t>
      </w:r>
      <w:r>
        <w:rPr>
          <w:rFonts w:ascii="FangSong" w:hAnsi="FangSong" w:eastAsia="FangSong" w:cs="FangSong"/>
          <w:sz w:val="28"/>
          <w:szCs w:val="28"/>
          <w:spacing w:val="2"/>
        </w:rPr>
        <w:t xml:space="preserve"> </w:t>
      </w:r>
      <w:r>
        <w:rPr>
          <w:rFonts w:ascii="FangSong" w:hAnsi="FangSong" w:eastAsia="FangSong" w:cs="FangSong"/>
          <w:sz w:val="28"/>
          <w:szCs w:val="28"/>
          <w:b/>
          <w:bCs/>
          <w:spacing w:val="2"/>
        </w:rPr>
        <w:t>号</w:t>
      </w:r>
      <w:r>
        <w:rPr>
          <w:rFonts w:ascii="FangSong" w:hAnsi="FangSong" w:eastAsia="FangSong" w:cs="FangSong"/>
          <w:sz w:val="28"/>
          <w:szCs w:val="28"/>
          <w:spacing w:val="-23"/>
        </w:rPr>
        <w:t xml:space="preserve"> </w:t>
      </w:r>
      <w:r>
        <w:rPr>
          <w:rFonts w:ascii="FangSong" w:hAnsi="FangSong" w:eastAsia="FangSong" w:cs="FangSong"/>
          <w:sz w:val="28"/>
          <w:szCs w:val="28"/>
          <w:b/>
          <w:bCs/>
          <w:spacing w:val="2"/>
        </w:rPr>
        <w:t>：</w:t>
      </w:r>
      <w:r>
        <w:rPr>
          <w:rFonts w:ascii="SimSun" w:hAnsi="SimSun" w:eastAsia="SimSun" w:cs="SimSun"/>
          <w:sz w:val="28"/>
          <w:szCs w:val="28"/>
          <w:b/>
          <w:bCs/>
          <w:spacing w:val="2"/>
        </w:rPr>
        <w:t>(2020)内0424破申2号</w:t>
      </w:r>
    </w:p>
    <w:p>
      <w:pPr>
        <w:spacing w:before="76" w:line="219" w:lineRule="auto"/>
        <w:rPr>
          <w:rFonts w:ascii="SimSun" w:hAnsi="SimSun" w:eastAsia="SimSun" w:cs="SimSun"/>
          <w:sz w:val="31"/>
          <w:szCs w:val="31"/>
        </w:rPr>
      </w:pPr>
      <w:r>
        <w:rPr>
          <w:rFonts w:ascii="SimSun" w:hAnsi="SimSun" w:eastAsia="SimSun" w:cs="SimSun"/>
          <w:sz w:val="31"/>
          <w:szCs w:val="31"/>
          <w:spacing w:val="-28"/>
        </w:rPr>
        <w:t>发布时间：2025.08.1615:36:00</w:t>
      </w:r>
    </w:p>
    <w:p>
      <w:pPr>
        <w:spacing w:before="101" w:line="218" w:lineRule="auto"/>
        <w:rPr>
          <w:rFonts w:ascii="SimSun" w:hAnsi="SimSun" w:eastAsia="SimSun" w:cs="SimSun"/>
          <w:sz w:val="31"/>
          <w:szCs w:val="31"/>
        </w:rPr>
      </w:pPr>
      <w:r>
        <w:rPr>
          <w:rFonts w:ascii="SimSun" w:hAnsi="SimSun" w:eastAsia="SimSun" w:cs="SimSun"/>
          <w:sz w:val="31"/>
          <w:szCs w:val="31"/>
          <w:spacing w:val="-27"/>
        </w:rPr>
        <w:t>竞价时间：2025.08.2510:00:00</w:t>
      </w:r>
      <w:r>
        <w:rPr>
          <w:rFonts w:ascii="SimSun" w:hAnsi="SimSun" w:eastAsia="SimSun" w:cs="SimSun"/>
          <w:sz w:val="31"/>
          <w:szCs w:val="31"/>
          <w:spacing w:val="-28"/>
        </w:rPr>
        <w:t>—2025.08.2610:00:00</w:t>
      </w:r>
    </w:p>
    <w:p>
      <w:pPr>
        <w:spacing w:before="116" w:line="219" w:lineRule="auto"/>
        <w:rPr>
          <w:rFonts w:ascii="SimSun" w:hAnsi="SimSun" w:eastAsia="SimSun" w:cs="SimSun"/>
          <w:sz w:val="31"/>
          <w:szCs w:val="31"/>
        </w:rPr>
      </w:pPr>
      <w:r>
        <w:rPr>
          <w:rFonts w:ascii="SimSun" w:hAnsi="SimSun" w:eastAsia="SimSun" w:cs="SimSun"/>
          <w:sz w:val="31"/>
          <w:szCs w:val="31"/>
          <w:spacing w:val="-17"/>
        </w:rPr>
        <w:t>破产标的处置单位：东北特钢集团林西金域矿业有限</w:t>
      </w:r>
      <w:r>
        <w:rPr>
          <w:rFonts w:ascii="SimSun" w:hAnsi="SimSun" w:eastAsia="SimSun" w:cs="SimSun"/>
          <w:sz w:val="31"/>
          <w:szCs w:val="31"/>
          <w:spacing w:val="-18"/>
        </w:rPr>
        <w:t>公司管理人</w:t>
      </w:r>
    </w:p>
    <w:p>
      <w:pPr>
        <w:spacing w:line="219" w:lineRule="auto"/>
        <w:sectPr>
          <w:headerReference w:type="default" r:id="rId56"/>
          <w:footerReference w:type="default" r:id="rId133"/>
          <w:pgSz w:w="11900" w:h="16820"/>
          <w:pgMar w:top="400" w:right="711" w:bottom="1190" w:left="1730" w:header="0" w:footer="904" w:gutter="0"/>
        </w:sectPr>
        <w:rPr>
          <w:rFonts w:ascii="SimSun" w:hAnsi="SimSun" w:eastAsia="SimSun" w:cs="SimSun"/>
          <w:sz w:val="31"/>
          <w:szCs w:val="31"/>
        </w:rPr>
      </w:pP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3" w:lineRule="auto"/>
        <w:rPr/>
      </w:pPr>
      <w:r/>
    </w:p>
    <w:p>
      <w:pPr>
        <w:ind w:left="394"/>
        <w:spacing w:before="104" w:line="213" w:lineRule="auto"/>
        <w:rPr>
          <w:rFonts w:ascii="SimHei" w:hAnsi="SimHei" w:eastAsia="SimHei" w:cs="SimHei"/>
          <w:sz w:val="32"/>
          <w:szCs w:val="32"/>
        </w:rPr>
      </w:pPr>
      <w:r>
        <w:rPr>
          <w:rFonts w:ascii="SimHei" w:hAnsi="SimHei" w:eastAsia="SimHei" w:cs="SimHei"/>
          <w:sz w:val="32"/>
          <w:szCs w:val="32"/>
          <w:b/>
          <w:bCs/>
          <w:spacing w:val="-25"/>
        </w:rPr>
        <w:t>(破)东北特钢集团林西金域矿业有限公司管理人关于关于拍卖东北特</w:t>
      </w:r>
    </w:p>
    <w:p>
      <w:pPr>
        <w:spacing w:before="1" w:line="217" w:lineRule="auto"/>
        <w:jc w:val="right"/>
        <w:rPr>
          <w:rFonts w:ascii="SimSun" w:hAnsi="SimSun" w:eastAsia="SimSun" w:cs="SimSun"/>
          <w:sz w:val="32"/>
          <w:szCs w:val="32"/>
        </w:rPr>
      </w:pPr>
      <w:r>
        <w:rPr>
          <w:rFonts w:ascii="SimSun" w:hAnsi="SimSun" w:eastAsia="SimSun" w:cs="SimSun"/>
          <w:sz w:val="32"/>
          <w:szCs w:val="32"/>
          <w:b/>
          <w:bCs/>
          <w:spacing w:val="-28"/>
        </w:rPr>
        <w:t>钢集团林西金域矿业有限公司破产财产的公告的破产拍卖公告(再次拍卖)</w:t>
      </w:r>
    </w:p>
    <w:p>
      <w:pPr>
        <w:pStyle w:val="BodyText"/>
        <w:spacing w:line="288" w:lineRule="auto"/>
        <w:rPr/>
      </w:pPr>
      <w:r/>
    </w:p>
    <w:p>
      <w:pPr>
        <w:pStyle w:val="BodyText"/>
        <w:spacing w:line="289" w:lineRule="auto"/>
        <w:rPr/>
      </w:pPr>
      <w:r/>
    </w:p>
    <w:p>
      <w:pPr>
        <w:pStyle w:val="BodyText"/>
        <w:spacing w:line="289" w:lineRule="auto"/>
        <w:rPr/>
      </w:pPr>
      <w:r/>
    </w:p>
    <w:p>
      <w:pPr>
        <w:ind w:left="4080" w:right="2885" w:hanging="1180"/>
        <w:spacing w:before="61" w:line="235" w:lineRule="auto"/>
        <w:rPr>
          <w:rFonts w:ascii="SimHei" w:hAnsi="SimHei" w:eastAsia="SimHei" w:cs="SimHei"/>
          <w:sz w:val="19"/>
          <w:szCs w:val="19"/>
        </w:rPr>
      </w:pPr>
      <w:r>
        <w:rPr>
          <w:rFonts w:ascii="SimHei" w:hAnsi="SimHei" w:eastAsia="SimHei" w:cs="SimHei"/>
          <w:sz w:val="19"/>
          <w:szCs w:val="19"/>
          <w:spacing w:val="-8"/>
        </w:rPr>
        <w:t>关于拍卖东北特钢集团林西金域矿业有限公司</w:t>
      </w:r>
      <w:r>
        <w:rPr>
          <w:rFonts w:ascii="SimHei" w:hAnsi="SimHei" w:eastAsia="SimHei" w:cs="SimHei"/>
          <w:sz w:val="19"/>
          <w:szCs w:val="19"/>
          <w:spacing w:val="17"/>
        </w:rPr>
        <w:t xml:space="preserve"> </w:t>
      </w:r>
      <w:r>
        <w:rPr>
          <w:rFonts w:ascii="SimHei" w:hAnsi="SimHei" w:eastAsia="SimHei" w:cs="SimHei"/>
          <w:sz w:val="19"/>
          <w:szCs w:val="19"/>
          <w:spacing w:val="-7"/>
        </w:rPr>
        <w:t>破产财产的公告</w:t>
      </w:r>
    </w:p>
    <w:p>
      <w:pPr>
        <w:ind w:right="22"/>
        <w:spacing w:before="224" w:line="246" w:lineRule="auto"/>
        <w:jc w:val="both"/>
        <w:rPr>
          <w:rFonts w:ascii="SimSun" w:hAnsi="SimSun" w:eastAsia="SimSun" w:cs="SimSun"/>
          <w:sz w:val="18"/>
          <w:szCs w:val="18"/>
        </w:rPr>
      </w:pPr>
      <w:r>
        <w:rPr>
          <w:rFonts w:ascii="SimHei" w:hAnsi="SimHei" w:eastAsia="SimHei" w:cs="SimHei"/>
          <w:sz w:val="18"/>
          <w:szCs w:val="18"/>
          <w:spacing w:val="4"/>
        </w:rPr>
        <w:t>东北特钢集团林西金域矿业有限公司管理人将于2025年8月25日10时至2025年8月26日10时止(延时除外)在淘</w:t>
      </w:r>
      <w:r>
        <w:rPr>
          <w:rFonts w:ascii="SimHei" w:hAnsi="SimHei" w:eastAsia="SimHei" w:cs="SimHei"/>
          <w:sz w:val="18"/>
          <w:szCs w:val="18"/>
          <w:spacing w:val="3"/>
        </w:rPr>
        <w:t>宝网阿里</w:t>
      </w:r>
      <w:r>
        <w:rPr>
          <w:rFonts w:ascii="SimHei" w:hAnsi="SimHei" w:eastAsia="SimHei" w:cs="SimHei"/>
          <w:sz w:val="18"/>
          <w:szCs w:val="18"/>
        </w:rPr>
        <w:t xml:space="preserve"> </w:t>
      </w:r>
      <w:r>
        <w:rPr>
          <w:rFonts w:ascii="SimHei" w:hAnsi="SimHei" w:eastAsia="SimHei" w:cs="SimHei"/>
          <w:sz w:val="18"/>
          <w:szCs w:val="18"/>
          <w:spacing w:val="8"/>
        </w:rPr>
        <w:t>拍卖破产强清平台(处置单位：东北特钢集团林西</w:t>
      </w:r>
      <w:r>
        <w:rPr>
          <w:rFonts w:ascii="SimHei" w:hAnsi="SimHei" w:eastAsia="SimHei" w:cs="SimHei"/>
          <w:sz w:val="18"/>
          <w:szCs w:val="18"/>
          <w:i/>
          <w:iCs/>
          <w:spacing w:val="8"/>
        </w:rPr>
        <w:t>金域矿</w:t>
      </w:r>
      <w:r>
        <w:rPr>
          <w:rFonts w:ascii="SimHei" w:hAnsi="SimHei" w:eastAsia="SimHei" w:cs="SimHei"/>
          <w:sz w:val="18"/>
          <w:szCs w:val="18"/>
          <w:spacing w:val="8"/>
        </w:rPr>
        <w:t>业有限公司管理人，监督单位：林西县人民法院)对东北特</w:t>
      </w:r>
      <w:r>
        <w:rPr>
          <w:rFonts w:ascii="SimHei" w:hAnsi="SimHei" w:eastAsia="SimHei" w:cs="SimHei"/>
          <w:sz w:val="18"/>
          <w:szCs w:val="18"/>
          <w:spacing w:val="7"/>
        </w:rPr>
        <w:t xml:space="preserve"> </w:t>
      </w:r>
      <w:r>
        <w:rPr>
          <w:rFonts w:ascii="SimHei" w:hAnsi="SimHei" w:eastAsia="SimHei" w:cs="SimHei"/>
          <w:sz w:val="18"/>
          <w:szCs w:val="18"/>
          <w:spacing w:val="7"/>
        </w:rPr>
        <w:t>钢集团林西金域矿业有限公司(下称债务人或金域矿业</w:t>
      </w:r>
      <w:r>
        <w:rPr>
          <w:rFonts w:ascii="SimHei" w:hAnsi="SimHei" w:eastAsia="SimHei" w:cs="SimHei"/>
          <w:sz w:val="18"/>
          <w:szCs w:val="18"/>
          <w:spacing w:val="6"/>
        </w:rPr>
        <w:t>公司)</w:t>
      </w:r>
      <w:r>
        <w:rPr>
          <w:rFonts w:ascii="SimSun" w:hAnsi="SimSun" w:eastAsia="SimSun" w:cs="SimSun"/>
          <w:sz w:val="18"/>
          <w:szCs w:val="18"/>
          <w:b/>
          <w:bCs/>
          <w:spacing w:val="6"/>
        </w:rPr>
        <w:t>的破产财产进行公开拍卖活动，现公告下：</w:t>
      </w:r>
    </w:p>
    <w:p>
      <w:pPr>
        <w:spacing w:before="1" w:line="222" w:lineRule="auto"/>
        <w:rPr>
          <w:rFonts w:ascii="SimHei" w:hAnsi="SimHei" w:eastAsia="SimHei" w:cs="SimHei"/>
          <w:sz w:val="17"/>
          <w:szCs w:val="17"/>
        </w:rPr>
      </w:pPr>
      <w:r>
        <w:rPr>
          <w:rFonts w:ascii="LiSu" w:hAnsi="LiSu" w:eastAsia="LiSu" w:cs="LiSu"/>
          <w:sz w:val="17"/>
          <w:szCs w:val="17"/>
          <w:spacing w:val="7"/>
        </w:rPr>
        <w:t>一</w:t>
      </w:r>
      <w:r>
        <w:rPr>
          <w:rFonts w:ascii="LiSu" w:hAnsi="LiSu" w:eastAsia="LiSu" w:cs="LiSu"/>
          <w:sz w:val="17"/>
          <w:szCs w:val="17"/>
          <w:spacing w:val="-27"/>
        </w:rPr>
        <w:t xml:space="preserve"> </w:t>
      </w:r>
      <w:r>
        <w:rPr>
          <w:rFonts w:ascii="LiSu" w:hAnsi="LiSu" w:eastAsia="LiSu" w:cs="LiSu"/>
          <w:sz w:val="17"/>
          <w:szCs w:val="17"/>
          <w:spacing w:val="7"/>
        </w:rPr>
        <w:t>、</w:t>
      </w:r>
      <w:r>
        <w:rPr>
          <w:rFonts w:ascii="SimHei" w:hAnsi="SimHei" w:eastAsia="SimHei" w:cs="SimHei"/>
          <w:sz w:val="17"/>
          <w:szCs w:val="17"/>
          <w:spacing w:val="7"/>
        </w:rPr>
        <w:t>重要提示</w:t>
      </w:r>
    </w:p>
    <w:p>
      <w:pPr>
        <w:pStyle w:val="BodyText"/>
        <w:spacing w:before="46" w:line="221" w:lineRule="auto"/>
        <w:rPr>
          <w:rFonts w:ascii="SimHei" w:hAnsi="SimHei" w:eastAsia="SimHei" w:cs="SimHei"/>
          <w:sz w:val="18"/>
          <w:szCs w:val="18"/>
        </w:rPr>
      </w:pPr>
      <w:r>
        <w:rPr>
          <w:sz w:val="18"/>
          <w:szCs w:val="18"/>
          <w:spacing w:val="2"/>
        </w:rPr>
        <w:t>1</w:t>
      </w:r>
      <w:r>
        <w:rPr>
          <w:rFonts w:ascii="SimSun" w:hAnsi="SimSun" w:eastAsia="SimSun" w:cs="SimSun"/>
          <w:sz w:val="18"/>
          <w:szCs w:val="18"/>
          <w:spacing w:val="2"/>
        </w:rPr>
        <w:t>、</w:t>
      </w:r>
      <w:r>
        <w:rPr>
          <w:rFonts w:ascii="SimHei" w:hAnsi="SimHei" w:eastAsia="SimHei" w:cs="SimHei"/>
          <w:sz w:val="18"/>
          <w:szCs w:val="18"/>
          <w:spacing w:val="2"/>
        </w:rPr>
        <w:t>本标的系管理人依法独立履行《中华人民共和国企业破产法》第25条6项的职责在破产强清平台</w:t>
      </w:r>
      <w:r>
        <w:rPr>
          <w:rFonts w:ascii="SimHei" w:hAnsi="SimHei" w:eastAsia="SimHei" w:cs="SimHei"/>
          <w:sz w:val="18"/>
          <w:szCs w:val="18"/>
          <w:spacing w:val="1"/>
        </w:rPr>
        <w:t>处分债务人财产。</w:t>
      </w:r>
    </w:p>
    <w:p>
      <w:pPr>
        <w:pStyle w:val="BodyText"/>
        <w:ind w:right="27"/>
        <w:spacing w:before="18" w:line="224" w:lineRule="auto"/>
        <w:rPr>
          <w:rFonts w:ascii="SimHei" w:hAnsi="SimHei" w:eastAsia="SimHei" w:cs="SimHei"/>
          <w:sz w:val="18"/>
          <w:szCs w:val="18"/>
        </w:rPr>
      </w:pPr>
      <w:r>
        <w:rPr>
          <w:sz w:val="18"/>
          <w:szCs w:val="18"/>
          <w:spacing w:val="6"/>
        </w:rPr>
        <w:t>2</w:t>
      </w:r>
      <w:r>
        <w:rPr>
          <w:rFonts w:ascii="SimSun" w:hAnsi="SimSun" w:eastAsia="SimSun" w:cs="SimSun"/>
          <w:sz w:val="18"/>
          <w:szCs w:val="18"/>
          <w:spacing w:val="6"/>
        </w:rPr>
        <w:t>、</w:t>
      </w:r>
      <w:r>
        <w:rPr>
          <w:rFonts w:ascii="SimHei" w:hAnsi="SimHei" w:eastAsia="SimHei" w:cs="SimHei"/>
          <w:sz w:val="18"/>
          <w:szCs w:val="18"/>
          <w:spacing w:val="6"/>
        </w:rPr>
        <w:t>竞拍前请务必遵照本公告及《拍卖须知》要求，了解竞买资质、委托代理及尾款支付方式等内容，以避免保证金</w:t>
      </w:r>
      <w:r>
        <w:rPr>
          <w:rFonts w:ascii="SimHei" w:hAnsi="SimHei" w:eastAsia="SimHei" w:cs="SimHei"/>
          <w:sz w:val="18"/>
          <w:szCs w:val="18"/>
          <w:spacing w:val="9"/>
        </w:rPr>
        <w:t xml:space="preserve"> </w:t>
      </w:r>
      <w:r>
        <w:rPr>
          <w:rFonts w:ascii="SimHei" w:hAnsi="SimHei" w:eastAsia="SimHei" w:cs="SimHei"/>
          <w:sz w:val="18"/>
          <w:szCs w:val="18"/>
          <w:spacing w:val="3"/>
        </w:rPr>
        <w:t>被划扣及产生其他法律责任，请理性参拍。</w:t>
      </w:r>
    </w:p>
    <w:p>
      <w:pPr>
        <w:ind w:right="8"/>
        <w:spacing w:before="31" w:line="226" w:lineRule="auto"/>
        <w:rPr>
          <w:rFonts w:ascii="SimHei" w:hAnsi="SimHei" w:eastAsia="SimHei" w:cs="SimHei"/>
          <w:sz w:val="19"/>
          <w:szCs w:val="19"/>
        </w:rPr>
      </w:pPr>
      <w:r>
        <w:rPr>
          <w:rFonts w:ascii="SimHei" w:hAnsi="SimHei" w:eastAsia="SimHei" w:cs="SimHei"/>
          <w:sz w:val="19"/>
          <w:szCs w:val="19"/>
        </w:rPr>
        <w:t>3、本次拍卖标的属探矿权，竞买人竞买前</w:t>
      </w:r>
      <w:r>
        <w:rPr>
          <w:rFonts w:ascii="SimHei" w:hAnsi="SimHei" w:eastAsia="SimHei" w:cs="SimHei"/>
          <w:sz w:val="19"/>
          <w:szCs w:val="19"/>
          <w:spacing w:val="-1"/>
        </w:rPr>
        <w:t>，</w:t>
      </w:r>
      <w:r>
        <w:rPr>
          <w:rFonts w:ascii="SimSun" w:hAnsi="SimSun" w:eastAsia="SimSun" w:cs="SimSun"/>
          <w:sz w:val="19"/>
          <w:szCs w:val="19"/>
          <w:b/>
          <w:bCs/>
          <w:spacing w:val="-1"/>
        </w:rPr>
        <w:t>需到拍卖标的所在地自然资源等相关职能部门详细了解拍卖标的情况</w:t>
      </w:r>
      <w:r>
        <w:rPr>
          <w:rFonts w:ascii="SimSun" w:hAnsi="SimSun" w:eastAsia="SimSun" w:cs="SimSun"/>
          <w:sz w:val="19"/>
          <w:szCs w:val="19"/>
        </w:rPr>
        <w:t xml:space="preserve"> </w:t>
      </w:r>
      <w:r>
        <w:rPr>
          <w:rFonts w:ascii="SimHei" w:hAnsi="SimHei" w:eastAsia="SimHei" w:cs="SimHei"/>
          <w:sz w:val="19"/>
          <w:szCs w:val="19"/>
          <w:spacing w:val="-3"/>
        </w:rPr>
        <w:t>,包括延续手续办理状态、能否办理延续及能够延续办毕的</w:t>
      </w:r>
      <w:r>
        <w:rPr>
          <w:rFonts w:ascii="SimHei" w:hAnsi="SimHei" w:eastAsia="SimHei" w:cs="SimHei"/>
          <w:sz w:val="19"/>
          <w:szCs w:val="19"/>
          <w:spacing w:val="-4"/>
        </w:rPr>
        <w:t>时间、取得延续后办理变更登记的要求及时间等，管理人</w:t>
      </w:r>
      <w:r>
        <w:rPr>
          <w:rFonts w:ascii="SimHei" w:hAnsi="SimHei" w:eastAsia="SimHei" w:cs="SimHei"/>
          <w:sz w:val="19"/>
          <w:szCs w:val="19"/>
        </w:rPr>
        <w:t xml:space="preserve"> </w:t>
      </w:r>
      <w:r>
        <w:rPr>
          <w:rFonts w:ascii="SimHei" w:hAnsi="SimHei" w:eastAsia="SimHei" w:cs="SimHei"/>
          <w:sz w:val="19"/>
          <w:szCs w:val="19"/>
          <w:spacing w:val="-7"/>
        </w:rPr>
        <w:t>不做任何有关延续及变更登记的保证。</w:t>
      </w:r>
    </w:p>
    <w:p>
      <w:pPr>
        <w:pStyle w:val="BodyText"/>
        <w:ind w:left="2" w:right="19" w:hanging="2"/>
        <w:spacing w:before="23" w:line="228" w:lineRule="auto"/>
        <w:rPr>
          <w:rFonts w:ascii="SimHei" w:hAnsi="SimHei" w:eastAsia="SimHei" w:cs="SimHei"/>
          <w:sz w:val="18"/>
          <w:szCs w:val="18"/>
        </w:rPr>
      </w:pPr>
      <w:r>
        <w:rPr>
          <w:sz w:val="18"/>
          <w:szCs w:val="18"/>
          <w:spacing w:val="6"/>
        </w:rPr>
        <w:t>4</w:t>
      </w:r>
      <w:r>
        <w:rPr>
          <w:rFonts w:ascii="SimSun" w:hAnsi="SimSun" w:eastAsia="SimSun" w:cs="SimSun"/>
          <w:sz w:val="18"/>
          <w:szCs w:val="18"/>
          <w:spacing w:val="6"/>
        </w:rPr>
        <w:t>、</w:t>
      </w:r>
      <w:r>
        <w:rPr>
          <w:rFonts w:ascii="SimHei" w:hAnsi="SimHei" w:eastAsia="SimHei" w:cs="SimHei"/>
          <w:sz w:val="18"/>
          <w:szCs w:val="18"/>
          <w:spacing w:val="6"/>
        </w:rPr>
        <w:t>竞拍后，由买受人负责办理探矿权后续延续及变更登记手续，管理人予以配合，后续办理延续及变更登记等发生</w:t>
      </w:r>
      <w:r>
        <w:rPr>
          <w:rFonts w:ascii="SimHei" w:hAnsi="SimHei" w:eastAsia="SimHei" w:cs="SimHei"/>
          <w:sz w:val="18"/>
          <w:szCs w:val="18"/>
          <w:spacing w:val="17"/>
        </w:rPr>
        <w:t xml:space="preserve"> </w:t>
      </w:r>
      <w:r>
        <w:rPr>
          <w:rFonts w:ascii="SimSun" w:hAnsi="SimSun" w:eastAsia="SimSun" w:cs="SimSun"/>
          <w:sz w:val="18"/>
          <w:szCs w:val="18"/>
          <w:b/>
          <w:bCs/>
          <w:spacing w:val="3"/>
        </w:rPr>
        <w:t>的费用</w:t>
      </w:r>
      <w:r>
        <w:rPr>
          <w:rFonts w:ascii="SimHei" w:hAnsi="SimHei" w:eastAsia="SimHei" w:cs="SimHei"/>
          <w:sz w:val="18"/>
          <w:szCs w:val="18"/>
          <w:spacing w:val="3"/>
        </w:rPr>
        <w:t>由买受人承担。</w:t>
      </w:r>
    </w:p>
    <w:p>
      <w:pPr>
        <w:ind w:right="27"/>
        <w:spacing w:before="36" w:line="233" w:lineRule="auto"/>
        <w:rPr>
          <w:rFonts w:ascii="SimSun" w:hAnsi="SimSun" w:eastAsia="SimSun" w:cs="SimSun"/>
          <w:sz w:val="17"/>
          <w:szCs w:val="17"/>
        </w:rPr>
      </w:pPr>
      <w:r>
        <w:rPr>
          <w:rFonts w:ascii="SimHei" w:hAnsi="SimHei" w:eastAsia="SimHei" w:cs="SimHei"/>
          <w:sz w:val="17"/>
          <w:szCs w:val="17"/>
          <w:spacing w:val="16"/>
        </w:rPr>
        <w:t>5、本次拍卖公告所作的情况说明，仅为竞买人参与竞买提供</w:t>
      </w:r>
      <w:r>
        <w:rPr>
          <w:rFonts w:ascii="SimHei" w:hAnsi="SimHei" w:eastAsia="SimHei" w:cs="SimHei"/>
          <w:sz w:val="17"/>
          <w:szCs w:val="17"/>
          <w:spacing w:val="15"/>
        </w:rPr>
        <w:t>参考，</w:t>
      </w:r>
      <w:r>
        <w:rPr>
          <w:rFonts w:ascii="SimSun" w:hAnsi="SimSun" w:eastAsia="SimSun" w:cs="SimSun"/>
          <w:sz w:val="17"/>
          <w:szCs w:val="17"/>
          <w:b/>
          <w:bCs/>
          <w:spacing w:val="15"/>
        </w:rPr>
        <w:t>不能作为竞买人判断、权衡价值的最终依据，竞</w:t>
      </w:r>
      <w:r>
        <w:rPr>
          <w:rFonts w:ascii="SimSun" w:hAnsi="SimSun" w:eastAsia="SimSun" w:cs="SimSun"/>
          <w:sz w:val="17"/>
          <w:szCs w:val="17"/>
        </w:rPr>
        <w:t xml:space="preserve"> </w:t>
      </w:r>
      <w:r>
        <w:rPr>
          <w:rFonts w:ascii="SimHei" w:hAnsi="SimHei" w:eastAsia="SimHei" w:cs="SimHei"/>
          <w:sz w:val="17"/>
          <w:szCs w:val="17"/>
          <w:spacing w:val="2"/>
        </w:rPr>
        <w:t>买人根据自身需求可自行调查、了解、核</w:t>
      </w:r>
      <w:r>
        <w:rPr>
          <w:rFonts w:ascii="SimHei" w:hAnsi="SimHei" w:eastAsia="SimHei" w:cs="SimHei"/>
          <w:sz w:val="17"/>
          <w:szCs w:val="17"/>
          <w:spacing w:val="2"/>
        </w:rPr>
        <w:t xml:space="preserve"> </w:t>
      </w:r>
      <w:r>
        <w:rPr>
          <w:rFonts w:ascii="SimHei" w:hAnsi="SimHei" w:eastAsia="SimHei" w:cs="SimHei"/>
          <w:sz w:val="17"/>
          <w:szCs w:val="17"/>
          <w:spacing w:val="2"/>
        </w:rPr>
        <w:t>实</w:t>
      </w:r>
      <w:r>
        <w:rPr>
          <w:rFonts w:ascii="SimHei" w:hAnsi="SimHei" w:eastAsia="SimHei" w:cs="SimHei"/>
          <w:sz w:val="17"/>
          <w:szCs w:val="17"/>
          <w:spacing w:val="2"/>
        </w:rPr>
        <w:t xml:space="preserve"> </w:t>
      </w:r>
      <w:r>
        <w:rPr>
          <w:rFonts w:ascii="SimHei" w:hAnsi="SimHei" w:eastAsia="SimHei" w:cs="SimHei"/>
          <w:sz w:val="17"/>
          <w:szCs w:val="17"/>
          <w:spacing w:val="2"/>
        </w:rPr>
        <w:t>。</w:t>
      </w:r>
      <w:r>
        <w:rPr>
          <w:rFonts w:ascii="SimSun" w:hAnsi="SimSun" w:eastAsia="SimSun" w:cs="SimSun"/>
          <w:sz w:val="17"/>
          <w:szCs w:val="17"/>
          <w:b/>
          <w:bCs/>
          <w:spacing w:val="2"/>
        </w:rPr>
        <w:t>未</w:t>
      </w:r>
      <w:r>
        <w:rPr>
          <w:rFonts w:ascii="SimSun" w:hAnsi="SimSun" w:eastAsia="SimSun" w:cs="SimSun"/>
          <w:sz w:val="17"/>
          <w:szCs w:val="17"/>
          <w:spacing w:val="-31"/>
        </w:rPr>
        <w:t xml:space="preserve"> </w:t>
      </w:r>
      <w:r>
        <w:rPr>
          <w:rFonts w:ascii="SimSun" w:hAnsi="SimSun" w:eastAsia="SimSun" w:cs="SimSun"/>
          <w:sz w:val="17"/>
          <w:szCs w:val="17"/>
          <w:b/>
          <w:bCs/>
          <w:spacing w:val="1"/>
        </w:rPr>
        <w:t>尽</w:t>
      </w:r>
      <w:r>
        <w:rPr>
          <w:rFonts w:ascii="SimSun" w:hAnsi="SimSun" w:eastAsia="SimSun" w:cs="SimSun"/>
          <w:sz w:val="17"/>
          <w:szCs w:val="17"/>
          <w:spacing w:val="-31"/>
        </w:rPr>
        <w:t xml:space="preserve"> </w:t>
      </w:r>
      <w:r>
        <w:rPr>
          <w:rFonts w:ascii="SimSun" w:hAnsi="SimSun" w:eastAsia="SimSun" w:cs="SimSun"/>
          <w:sz w:val="17"/>
          <w:szCs w:val="17"/>
          <w:b/>
          <w:bCs/>
          <w:spacing w:val="1"/>
        </w:rPr>
        <w:t>事</w:t>
      </w:r>
      <w:r>
        <w:rPr>
          <w:rFonts w:ascii="SimSun" w:hAnsi="SimSun" w:eastAsia="SimSun" w:cs="SimSun"/>
          <w:sz w:val="17"/>
          <w:szCs w:val="17"/>
          <w:spacing w:val="-28"/>
        </w:rPr>
        <w:t xml:space="preserve"> </w:t>
      </w:r>
      <w:r>
        <w:rPr>
          <w:rFonts w:ascii="SimSun" w:hAnsi="SimSun" w:eastAsia="SimSun" w:cs="SimSun"/>
          <w:sz w:val="17"/>
          <w:szCs w:val="17"/>
          <w:b/>
          <w:bCs/>
          <w:spacing w:val="1"/>
        </w:rPr>
        <w:t>宜</w:t>
      </w:r>
      <w:r>
        <w:rPr>
          <w:rFonts w:ascii="SimSun" w:hAnsi="SimSun" w:eastAsia="SimSun" w:cs="SimSun"/>
          <w:sz w:val="17"/>
          <w:szCs w:val="17"/>
          <w:spacing w:val="-39"/>
        </w:rPr>
        <w:t xml:space="preserve"> </w:t>
      </w:r>
      <w:r>
        <w:rPr>
          <w:rFonts w:ascii="SimSun" w:hAnsi="SimSun" w:eastAsia="SimSun" w:cs="SimSun"/>
          <w:sz w:val="17"/>
          <w:szCs w:val="17"/>
          <w:b/>
          <w:bCs/>
          <w:spacing w:val="1"/>
        </w:rPr>
        <w:t>，管理人不承担任何责任。</w:t>
      </w:r>
    </w:p>
    <w:p>
      <w:pPr>
        <w:ind w:left="2"/>
        <w:spacing w:before="48" w:line="216" w:lineRule="auto"/>
        <w:rPr>
          <w:rFonts w:ascii="SimHei" w:hAnsi="SimHei" w:eastAsia="SimHei" w:cs="SimHei"/>
          <w:sz w:val="19"/>
          <w:szCs w:val="19"/>
        </w:rPr>
      </w:pPr>
      <w:r>
        <w:rPr>
          <w:rFonts w:ascii="SimSun" w:hAnsi="SimSun" w:eastAsia="SimSun" w:cs="SimSun"/>
          <w:sz w:val="19"/>
          <w:szCs w:val="19"/>
          <w:b/>
          <w:bCs/>
          <w:spacing w:val="-7"/>
        </w:rPr>
        <w:t>二</w:t>
      </w:r>
      <w:r>
        <w:rPr>
          <w:rFonts w:ascii="SimHei" w:hAnsi="SimHei" w:eastAsia="SimHei" w:cs="SimHei"/>
          <w:sz w:val="19"/>
          <w:szCs w:val="19"/>
          <w:spacing w:val="-7"/>
        </w:rPr>
        <w:t>、拍卖标的</w:t>
      </w:r>
    </w:p>
    <w:p>
      <w:pPr>
        <w:pStyle w:val="BodyText"/>
        <w:ind w:firstLine="2"/>
        <w:spacing w:before="1" w:line="225" w:lineRule="auto"/>
        <w:jc w:val="both"/>
        <w:rPr>
          <w:rFonts w:ascii="SimSun" w:hAnsi="SimSun" w:eastAsia="SimSun" w:cs="SimSun"/>
          <w:sz w:val="19"/>
          <w:szCs w:val="19"/>
        </w:rPr>
      </w:pPr>
      <w:r>
        <w:rPr>
          <w:rFonts w:ascii="SimSun" w:hAnsi="SimSun" w:eastAsia="SimSun" w:cs="SimSun"/>
          <w:sz w:val="19"/>
          <w:szCs w:val="19"/>
          <w:b/>
          <w:bCs/>
          <w:spacing w:val="-6"/>
        </w:rPr>
        <w:t>金域矿业公司的内蒙古自治区克什克腾旗东双山钼多金属</w:t>
      </w:r>
      <w:r>
        <w:rPr>
          <w:rFonts w:ascii="SimSun" w:hAnsi="SimSun" w:eastAsia="SimSun" w:cs="SimSun"/>
          <w:sz w:val="19"/>
          <w:szCs w:val="19"/>
          <w:b/>
          <w:bCs/>
          <w:spacing w:val="-7"/>
        </w:rPr>
        <w:t>矿探矿权。</w:t>
      </w:r>
      <w:r>
        <w:rPr>
          <w:rFonts w:ascii="SimHei" w:hAnsi="SimHei" w:eastAsia="SimHei" w:cs="SimHei"/>
          <w:sz w:val="19"/>
          <w:szCs w:val="19"/>
          <w:spacing w:val="-7"/>
        </w:rPr>
        <w:t>该探矿权位于赤峰市克什克腾旗天合圆镇，距克</w:t>
      </w:r>
      <w:r>
        <w:rPr>
          <w:rFonts w:ascii="SimHei" w:hAnsi="SimHei" w:eastAsia="SimHei" w:cs="SimHei"/>
          <w:sz w:val="19"/>
          <w:szCs w:val="19"/>
        </w:rPr>
        <w:t xml:space="preserve"> </w:t>
      </w:r>
      <w:r>
        <w:rPr>
          <w:rFonts w:ascii="SimHei" w:hAnsi="SimHei" w:eastAsia="SimHei" w:cs="SimHei"/>
          <w:sz w:val="19"/>
          <w:szCs w:val="19"/>
          <w:spacing w:val="-8"/>
        </w:rPr>
        <w:t>什克腾旗政府所在地经棚镇北约72公里，</w:t>
      </w:r>
      <w:r>
        <w:rPr>
          <w:rFonts w:ascii="SimSun" w:hAnsi="SimSun" w:eastAsia="SimSun" w:cs="SimSun"/>
          <w:sz w:val="19"/>
          <w:szCs w:val="19"/>
          <w:b/>
          <w:bCs/>
          <w:spacing w:val="-8"/>
        </w:rPr>
        <w:t>探矿权勘查许可证号</w:t>
      </w:r>
      <w:r>
        <w:rPr>
          <w:rFonts w:ascii="SimHei" w:hAnsi="SimHei" w:eastAsia="SimHei" w:cs="SimHei"/>
          <w:sz w:val="19"/>
          <w:szCs w:val="19"/>
          <w:spacing w:val="-9"/>
        </w:rPr>
        <w:t>为</w:t>
      </w:r>
      <w:r>
        <w:rPr>
          <w:sz w:val="19"/>
          <w:szCs w:val="19"/>
          <w:spacing w:val="-9"/>
        </w:rPr>
        <w:t>T15520130602047895,</w:t>
      </w:r>
      <w:r>
        <w:rPr>
          <w:rFonts w:ascii="SimHei" w:hAnsi="SimHei" w:eastAsia="SimHei" w:cs="SimHei"/>
          <w:sz w:val="19"/>
          <w:szCs w:val="19"/>
          <w:spacing w:val="-9"/>
        </w:rPr>
        <w:t>勘查面积为9.88平方公里，有效</w:t>
      </w:r>
      <w:r>
        <w:rPr>
          <w:rFonts w:ascii="SimHei" w:hAnsi="SimHei" w:eastAsia="SimHei" w:cs="SimHei"/>
          <w:sz w:val="19"/>
          <w:szCs w:val="19"/>
        </w:rPr>
        <w:t xml:space="preserve"> </w:t>
      </w:r>
      <w:r>
        <w:rPr>
          <w:rFonts w:ascii="SimHei" w:hAnsi="SimHei" w:eastAsia="SimHei" w:cs="SimHei"/>
          <w:sz w:val="19"/>
          <w:szCs w:val="19"/>
          <w:spacing w:val="-2"/>
        </w:rPr>
        <w:t>期限自2018年6月15日至2020年6月15日。在上</w:t>
      </w:r>
      <w:r>
        <w:rPr>
          <w:rFonts w:ascii="SimHei" w:hAnsi="SimHei" w:eastAsia="SimHei" w:cs="SimHei"/>
          <w:sz w:val="19"/>
          <w:szCs w:val="19"/>
          <w:spacing w:val="-3"/>
        </w:rPr>
        <w:t>述探矿权有效期届满前，金域矿业公司己申请办理延续，于2020年6月</w:t>
      </w:r>
      <w:r>
        <w:rPr>
          <w:rFonts w:ascii="SimHei" w:hAnsi="SimHei" w:eastAsia="SimHei" w:cs="SimHei"/>
          <w:sz w:val="19"/>
          <w:szCs w:val="19"/>
        </w:rPr>
        <w:t xml:space="preserve"> </w:t>
      </w:r>
      <w:r>
        <w:rPr>
          <w:rFonts w:ascii="SimHei" w:hAnsi="SimHei" w:eastAsia="SimHei" w:cs="SimHei"/>
          <w:sz w:val="19"/>
          <w:szCs w:val="19"/>
          <w:spacing w:val="-6"/>
        </w:rPr>
        <w:t>10日取得赤峰市自然资源局受理单。</w:t>
      </w:r>
      <w:r>
        <w:rPr>
          <w:rFonts w:ascii="SimSun" w:hAnsi="SimSun" w:eastAsia="SimSun" w:cs="SimSun"/>
          <w:sz w:val="19"/>
          <w:szCs w:val="19"/>
          <w:b/>
          <w:bCs/>
          <w:spacing w:val="-6"/>
        </w:rPr>
        <w:t>由于该</w:t>
      </w:r>
      <w:r>
        <w:rPr>
          <w:rFonts w:ascii="SimSun" w:hAnsi="SimSun" w:eastAsia="SimSun" w:cs="SimSun"/>
          <w:sz w:val="19"/>
          <w:szCs w:val="19"/>
          <w:b/>
          <w:bCs/>
          <w:spacing w:val="-7"/>
        </w:rPr>
        <w:t>探矿权主矿种为钼矿，根据自然资源部要求，该探矿权延续手续需由自然</w:t>
      </w:r>
      <w:r>
        <w:rPr>
          <w:rFonts w:ascii="SimSun" w:hAnsi="SimSun" w:eastAsia="SimSun" w:cs="SimSun"/>
          <w:sz w:val="19"/>
          <w:szCs w:val="19"/>
        </w:rPr>
        <w:t xml:space="preserve">  </w:t>
      </w:r>
      <w:r>
        <w:rPr>
          <w:rFonts w:ascii="SimSun" w:hAnsi="SimSun" w:eastAsia="SimSun" w:cs="SimSun"/>
          <w:sz w:val="19"/>
          <w:szCs w:val="19"/>
          <w:b/>
          <w:bCs/>
          <w:spacing w:val="-6"/>
        </w:rPr>
        <w:t>资源部审批。目前，该探矿权由于存在</w:t>
      </w:r>
      <w:r>
        <w:rPr>
          <w:rFonts w:ascii="SimHei" w:hAnsi="SimHei" w:eastAsia="SimHei" w:cs="SimHei"/>
          <w:sz w:val="19"/>
          <w:szCs w:val="19"/>
          <w:spacing w:val="-6"/>
        </w:rPr>
        <w:t>不满足最低勘查投入情况，</w:t>
      </w:r>
      <w:r>
        <w:rPr>
          <w:rFonts w:ascii="SimSun" w:hAnsi="SimSun" w:eastAsia="SimSun" w:cs="SimSun"/>
          <w:sz w:val="19"/>
          <w:szCs w:val="19"/>
          <w:b/>
          <w:bCs/>
          <w:spacing w:val="-6"/>
        </w:rPr>
        <w:t>延续手续办理处于中止状态。</w:t>
      </w:r>
      <w:r>
        <w:rPr>
          <w:rFonts w:ascii="SimHei" w:hAnsi="SimHei" w:eastAsia="SimHei" w:cs="SimHei"/>
          <w:sz w:val="19"/>
          <w:szCs w:val="19"/>
          <w:spacing w:val="-6"/>
        </w:rPr>
        <w:t>请竞买人谨</w:t>
      </w:r>
      <w:r>
        <w:rPr>
          <w:rFonts w:ascii="SimHei" w:hAnsi="SimHei" w:eastAsia="SimHei" w:cs="SimHei"/>
          <w:sz w:val="19"/>
          <w:szCs w:val="19"/>
          <w:spacing w:val="-7"/>
        </w:rPr>
        <w:t>慎做出购</w:t>
      </w:r>
      <w:r>
        <w:rPr>
          <w:rFonts w:ascii="SimHei" w:hAnsi="SimHei" w:eastAsia="SimHei" w:cs="SimHei"/>
          <w:sz w:val="19"/>
          <w:szCs w:val="19"/>
        </w:rPr>
        <w:t xml:space="preserve"> </w:t>
      </w:r>
      <w:r>
        <w:rPr>
          <w:rFonts w:ascii="SimSun" w:hAnsi="SimSun" w:eastAsia="SimSun" w:cs="SimSun"/>
          <w:sz w:val="19"/>
          <w:szCs w:val="19"/>
          <w:b/>
          <w:bCs/>
          <w:spacing w:val="-8"/>
        </w:rPr>
        <w:t>买决定，一旦参拍，即视为已知拍卖标的的上述情况及所有瑕疵，由此带来的损失，管理人不承担责任。</w:t>
      </w:r>
    </w:p>
    <w:p>
      <w:pPr>
        <w:ind w:left="2"/>
        <w:spacing w:before="1" w:line="212" w:lineRule="auto"/>
        <w:rPr>
          <w:rFonts w:ascii="SimSun" w:hAnsi="SimSun" w:eastAsia="SimSun" w:cs="SimSun"/>
          <w:sz w:val="19"/>
          <w:szCs w:val="19"/>
        </w:rPr>
      </w:pPr>
      <w:r>
        <w:rPr>
          <w:rFonts w:ascii="SimSun" w:hAnsi="SimSun" w:eastAsia="SimSun" w:cs="SimSun"/>
          <w:sz w:val="19"/>
          <w:szCs w:val="19"/>
          <w:b/>
          <w:bCs/>
          <w:spacing w:val="-17"/>
        </w:rPr>
        <w:t>拍卖标的评估清算价值</w:t>
      </w:r>
      <w:r>
        <w:rPr>
          <w:rFonts w:ascii="SimHei" w:hAnsi="SimHei" w:eastAsia="SimHei" w:cs="SimHei"/>
          <w:sz w:val="19"/>
          <w:szCs w:val="19"/>
          <w:spacing w:val="-17"/>
        </w:rPr>
        <w:t>9,548,600.00元，此次起拍价1,025,273.12元，保</w:t>
      </w:r>
      <w:r>
        <w:rPr>
          <w:rFonts w:ascii="SimSun" w:hAnsi="SimSun" w:eastAsia="SimSun" w:cs="SimSun"/>
          <w:sz w:val="19"/>
          <w:szCs w:val="19"/>
          <w:b/>
          <w:bCs/>
          <w:spacing w:val="-17"/>
        </w:rPr>
        <w:t>证金300,000.00元，增价幅度30</w:t>
      </w:r>
      <w:r>
        <w:rPr>
          <w:rFonts w:ascii="SimSun" w:hAnsi="SimSun" w:eastAsia="SimSun" w:cs="SimSun"/>
          <w:sz w:val="19"/>
          <w:szCs w:val="19"/>
          <w:b/>
          <w:bCs/>
          <w:spacing w:val="-18"/>
        </w:rPr>
        <w:t>,000.00元。</w:t>
      </w:r>
    </w:p>
    <w:p>
      <w:pPr>
        <w:ind w:left="2"/>
        <w:spacing w:before="60" w:line="220" w:lineRule="auto"/>
        <w:rPr>
          <w:rFonts w:ascii="SimHei" w:hAnsi="SimHei" w:eastAsia="SimHei" w:cs="SimHei"/>
          <w:sz w:val="19"/>
          <w:szCs w:val="19"/>
        </w:rPr>
      </w:pPr>
      <w:r>
        <w:rPr>
          <w:rFonts w:ascii="SimSun" w:hAnsi="SimSun" w:eastAsia="SimSun" w:cs="SimSun"/>
          <w:sz w:val="19"/>
          <w:szCs w:val="19"/>
          <w:b/>
          <w:bCs/>
          <w:spacing w:val="-11"/>
        </w:rPr>
        <w:t>三、</w:t>
      </w:r>
      <w:r>
        <w:rPr>
          <w:rFonts w:ascii="SimHei" w:hAnsi="SimHei" w:eastAsia="SimHei" w:cs="SimHei"/>
          <w:sz w:val="19"/>
          <w:szCs w:val="19"/>
          <w:spacing w:val="-11"/>
        </w:rPr>
        <w:t>咨询看样</w:t>
      </w:r>
    </w:p>
    <w:p>
      <w:pPr>
        <w:ind w:left="2"/>
        <w:spacing w:before="1" w:line="217" w:lineRule="auto"/>
        <w:rPr>
          <w:rFonts w:ascii="SimSun" w:hAnsi="SimSun" w:eastAsia="SimSun" w:cs="SimSun"/>
          <w:sz w:val="20"/>
          <w:szCs w:val="20"/>
        </w:rPr>
      </w:pPr>
      <w:r>
        <w:rPr>
          <w:rFonts w:ascii="SimSun" w:hAnsi="SimSun" w:eastAsia="SimSun" w:cs="SimSun"/>
          <w:sz w:val="20"/>
          <w:szCs w:val="20"/>
          <w:b/>
          <w:bCs/>
          <w:spacing w:val="-18"/>
        </w:rPr>
        <w:t>自公告之日起至拍卖前一日管理人接受咨询，需看样者请自行实地看样，管理人</w:t>
      </w:r>
      <w:r>
        <w:rPr>
          <w:rFonts w:ascii="SimSun" w:hAnsi="SimSun" w:eastAsia="SimSun" w:cs="SimSun"/>
          <w:sz w:val="20"/>
          <w:szCs w:val="20"/>
          <w:b/>
          <w:bCs/>
          <w:spacing w:val="-19"/>
        </w:rPr>
        <w:t>不作陪同。</w:t>
      </w:r>
    </w:p>
    <w:p>
      <w:pPr>
        <w:spacing w:before="15" w:line="222" w:lineRule="auto"/>
        <w:rPr>
          <w:rFonts w:ascii="SimSun" w:hAnsi="SimSun" w:eastAsia="SimSun" w:cs="SimSun"/>
          <w:sz w:val="19"/>
          <w:szCs w:val="19"/>
        </w:rPr>
      </w:pPr>
      <w:r>
        <w:rPr>
          <w:rFonts w:ascii="SimHei" w:hAnsi="SimHei" w:eastAsia="SimHei" w:cs="SimHei"/>
          <w:sz w:val="19"/>
          <w:szCs w:val="19"/>
          <w:spacing w:val="-7"/>
        </w:rPr>
        <w:t>四、竞买</w:t>
      </w:r>
      <w:r>
        <w:rPr>
          <w:rFonts w:ascii="SimSun" w:hAnsi="SimSun" w:eastAsia="SimSun" w:cs="SimSun"/>
          <w:sz w:val="19"/>
          <w:szCs w:val="19"/>
          <w:b/>
          <w:bCs/>
          <w:spacing w:val="-7"/>
        </w:rPr>
        <w:t>人条件</w:t>
      </w:r>
    </w:p>
    <w:p>
      <w:pPr>
        <w:pStyle w:val="BodyText"/>
        <w:ind w:left="2" w:right="25" w:hanging="2"/>
        <w:spacing w:before="15" w:line="214" w:lineRule="auto"/>
        <w:rPr>
          <w:rFonts w:ascii="SimSun" w:hAnsi="SimSun" w:eastAsia="SimSun" w:cs="SimSun"/>
          <w:sz w:val="20"/>
          <w:szCs w:val="20"/>
        </w:rPr>
      </w:pPr>
      <w:r>
        <w:rPr>
          <w:sz w:val="18"/>
          <w:szCs w:val="18"/>
          <w:spacing w:val="6"/>
        </w:rPr>
        <w:t>1</w:t>
      </w:r>
      <w:r>
        <w:rPr>
          <w:rFonts w:ascii="SimSun" w:hAnsi="SimSun" w:eastAsia="SimSun" w:cs="SimSun"/>
          <w:sz w:val="18"/>
          <w:szCs w:val="18"/>
          <w:spacing w:val="6"/>
        </w:rPr>
        <w:t>、</w:t>
      </w:r>
      <w:r>
        <w:rPr>
          <w:rFonts w:ascii="SimHei" w:hAnsi="SimHei" w:eastAsia="SimHei" w:cs="SimHei"/>
          <w:sz w:val="18"/>
          <w:szCs w:val="18"/>
          <w:spacing w:val="6"/>
        </w:rPr>
        <w:t>竞买人应当具备完全民事行为能力，且符合《探矿权采矿权转让管理办法》规定的受让人条件，并独立做出价值</w:t>
      </w:r>
      <w:r>
        <w:rPr>
          <w:rFonts w:ascii="SimHei" w:hAnsi="SimHei" w:eastAsia="SimHei" w:cs="SimHei"/>
          <w:sz w:val="18"/>
          <w:szCs w:val="18"/>
          <w:spacing w:val="11"/>
        </w:rPr>
        <w:t xml:space="preserve"> </w:t>
      </w:r>
      <w:r>
        <w:rPr>
          <w:rFonts w:ascii="SimSun" w:hAnsi="SimSun" w:eastAsia="SimSun" w:cs="SimSun"/>
          <w:sz w:val="20"/>
          <w:szCs w:val="20"/>
          <w:b/>
          <w:bCs/>
          <w:spacing w:val="-18"/>
        </w:rPr>
        <w:t>判断，相关风险自行承担。</w:t>
      </w:r>
      <w:r>
        <w:rPr>
          <w:rFonts w:ascii="SimHei" w:hAnsi="SimHei" w:eastAsia="SimHei" w:cs="SimHei"/>
          <w:sz w:val="20"/>
          <w:szCs w:val="20"/>
          <w:spacing w:val="-18"/>
        </w:rPr>
        <w:t>因不符合条件参加竞买的，</w:t>
      </w:r>
      <w:r>
        <w:rPr>
          <w:rFonts w:ascii="SimSun" w:hAnsi="SimSun" w:eastAsia="SimSun" w:cs="SimSun"/>
          <w:sz w:val="20"/>
          <w:szCs w:val="20"/>
          <w:b/>
          <w:bCs/>
          <w:spacing w:val="-18"/>
        </w:rPr>
        <w:t>由竞买人自行承担相应的法律责任。</w:t>
      </w:r>
    </w:p>
    <w:p>
      <w:pPr>
        <w:ind w:right="16" w:firstLine="2"/>
        <w:spacing w:before="19" w:line="217" w:lineRule="auto"/>
        <w:rPr>
          <w:rFonts w:ascii="SimSun" w:hAnsi="SimSun" w:eastAsia="SimSun" w:cs="SimSun"/>
          <w:sz w:val="20"/>
          <w:szCs w:val="20"/>
        </w:rPr>
      </w:pPr>
      <w:r>
        <w:rPr>
          <w:rFonts w:ascii="SimSun" w:hAnsi="SimSun" w:eastAsia="SimSun" w:cs="SimSun"/>
          <w:sz w:val="20"/>
          <w:szCs w:val="20"/>
          <w:b/>
          <w:bCs/>
          <w:spacing w:val="-7"/>
        </w:rPr>
        <w:t>2、竞买人可委托代理人(具备完全民事行为能力的自然人)</w:t>
      </w:r>
      <w:r>
        <w:rPr>
          <w:rFonts w:ascii="SimHei" w:hAnsi="SimHei" w:eastAsia="SimHei" w:cs="SimHei"/>
          <w:sz w:val="20"/>
          <w:szCs w:val="20"/>
          <w:spacing w:val="-7"/>
        </w:rPr>
        <w:t>进行，但须在竞买开始前与管理人沟通办理委托手续</w:t>
      </w:r>
      <w:r>
        <w:rPr>
          <w:rFonts w:ascii="SimHei" w:hAnsi="SimHei" w:eastAsia="SimHei" w:cs="SimHei"/>
          <w:sz w:val="20"/>
          <w:szCs w:val="20"/>
          <w:spacing w:val="7"/>
        </w:rPr>
        <w:t xml:space="preserve"> </w:t>
      </w:r>
      <w:r>
        <w:rPr>
          <w:rFonts w:ascii="SimHei" w:hAnsi="SimHei" w:eastAsia="SimHei" w:cs="SimHei"/>
          <w:sz w:val="20"/>
          <w:szCs w:val="20"/>
          <w:spacing w:val="-9"/>
        </w:rPr>
        <w:t>;竞买成功后，竞买人(法定代表人、其他组织的负责人)须与委托代理人一同到</w:t>
      </w:r>
      <w:r>
        <w:rPr>
          <w:rFonts w:ascii="SimHei" w:hAnsi="SimHei" w:eastAsia="SimHei" w:cs="SimHei"/>
          <w:sz w:val="20"/>
          <w:szCs w:val="20"/>
          <w:spacing w:val="-10"/>
        </w:rPr>
        <w:t>管理人处办理交付等相关手续。如</w:t>
      </w:r>
      <w:r>
        <w:rPr>
          <w:rFonts w:ascii="SimHei" w:hAnsi="SimHei" w:eastAsia="SimHei" w:cs="SimHei"/>
          <w:sz w:val="20"/>
          <w:szCs w:val="20"/>
        </w:rPr>
        <w:t xml:space="preserve"> </w:t>
      </w:r>
      <w:r>
        <w:rPr>
          <w:rFonts w:ascii="SimHei" w:hAnsi="SimHei" w:eastAsia="SimHei" w:cs="SimHei"/>
          <w:sz w:val="20"/>
          <w:szCs w:val="20"/>
          <w:spacing w:val="-17"/>
        </w:rPr>
        <w:t>委托手续不全</w:t>
      </w:r>
      <w:r>
        <w:rPr>
          <w:rFonts w:ascii="SimSun" w:hAnsi="SimSun" w:eastAsia="SimSun" w:cs="SimSun"/>
          <w:sz w:val="20"/>
          <w:szCs w:val="20"/>
          <w:b/>
          <w:bCs/>
          <w:spacing w:val="-17"/>
        </w:rPr>
        <w:t>，则竞买活动认定为委托代理人的个人行为。因不符</w:t>
      </w:r>
      <w:r>
        <w:rPr>
          <w:rFonts w:ascii="SimSun" w:hAnsi="SimSun" w:eastAsia="SimSun" w:cs="SimSun"/>
          <w:sz w:val="20"/>
          <w:szCs w:val="20"/>
          <w:b/>
          <w:bCs/>
          <w:spacing w:val="-18"/>
        </w:rPr>
        <w:t>合条件参加竞买的，由竞买人自行承担相应的法律</w:t>
      </w:r>
      <w:r>
        <w:rPr>
          <w:rFonts w:ascii="SimSun" w:hAnsi="SimSun" w:eastAsia="SimSun" w:cs="SimSun"/>
          <w:sz w:val="20"/>
          <w:szCs w:val="20"/>
        </w:rPr>
        <w:t xml:space="preserve">  </w:t>
      </w:r>
      <w:r>
        <w:rPr>
          <w:rFonts w:ascii="KaiTi" w:hAnsi="KaiTi" w:eastAsia="KaiTi" w:cs="KaiTi"/>
          <w:sz w:val="20"/>
          <w:szCs w:val="20"/>
          <w:spacing w:val="1"/>
        </w:rPr>
        <w:t>责</w:t>
      </w:r>
      <w:r>
        <w:rPr>
          <w:rFonts w:ascii="SimSun" w:hAnsi="SimSun" w:eastAsia="SimSun" w:cs="SimSun"/>
          <w:sz w:val="20"/>
          <w:szCs w:val="20"/>
          <w:b/>
          <w:bCs/>
          <w:spacing w:val="1"/>
        </w:rPr>
        <w:t>任</w:t>
      </w:r>
      <w:r>
        <w:rPr>
          <w:rFonts w:ascii="SimSun" w:hAnsi="SimSun" w:eastAsia="SimSun" w:cs="SimSun"/>
          <w:sz w:val="20"/>
          <w:szCs w:val="20"/>
          <w:spacing w:val="1"/>
        </w:rPr>
        <w:t>。</w:t>
      </w:r>
    </w:p>
    <w:p>
      <w:pPr>
        <w:spacing w:before="8" w:line="223" w:lineRule="auto"/>
        <w:rPr>
          <w:rFonts w:ascii="SimSun" w:hAnsi="SimSun" w:eastAsia="SimSun" w:cs="SimSun"/>
          <w:sz w:val="19"/>
          <w:szCs w:val="19"/>
        </w:rPr>
      </w:pPr>
      <w:r>
        <w:rPr>
          <w:rFonts w:ascii="SimHei" w:hAnsi="SimHei" w:eastAsia="SimHei" w:cs="SimHei"/>
          <w:sz w:val="19"/>
          <w:szCs w:val="19"/>
          <w:spacing w:val="-9"/>
        </w:rPr>
        <w:t>五、</w:t>
      </w:r>
      <w:r>
        <w:rPr>
          <w:rFonts w:ascii="SimSun" w:hAnsi="SimSun" w:eastAsia="SimSun" w:cs="SimSun"/>
          <w:sz w:val="19"/>
          <w:szCs w:val="19"/>
          <w:b/>
          <w:bCs/>
          <w:spacing w:val="-9"/>
        </w:rPr>
        <w:t>拍卖方式</w:t>
      </w:r>
    </w:p>
    <w:p>
      <w:pPr>
        <w:ind w:right="28"/>
        <w:spacing w:before="33" w:line="243" w:lineRule="auto"/>
        <w:rPr>
          <w:rFonts w:ascii="SimHei" w:hAnsi="SimHei" w:eastAsia="SimHei" w:cs="SimHei"/>
          <w:sz w:val="18"/>
          <w:szCs w:val="18"/>
        </w:rPr>
      </w:pPr>
      <w:r>
        <w:rPr>
          <w:rFonts w:ascii="SimHei" w:hAnsi="SimHei" w:eastAsia="SimHei" w:cs="SimHei"/>
          <w:sz w:val="18"/>
          <w:szCs w:val="18"/>
          <w:spacing w:val="4"/>
        </w:rPr>
        <w:t>本次拍卖采取有保留价的增价拍卖方式，</w:t>
      </w:r>
      <w:r>
        <w:rPr>
          <w:rFonts w:ascii="SimSun" w:hAnsi="SimSun" w:eastAsia="SimSun" w:cs="SimSun"/>
          <w:sz w:val="18"/>
          <w:szCs w:val="18"/>
          <w:b/>
          <w:bCs/>
          <w:spacing w:val="4"/>
        </w:rPr>
        <w:t>保</w:t>
      </w:r>
      <w:r>
        <w:rPr>
          <w:rFonts w:ascii="SimSun" w:hAnsi="SimSun" w:eastAsia="SimSun" w:cs="SimSun"/>
          <w:sz w:val="18"/>
          <w:szCs w:val="18"/>
          <w:b/>
          <w:bCs/>
          <w:spacing w:val="3"/>
        </w:rPr>
        <w:t>留价即为起拍价，至少一人报名且出价不低于起拍价，方可成交。无人报</w:t>
      </w:r>
      <w:r>
        <w:rPr>
          <w:rFonts w:ascii="SimSun" w:hAnsi="SimSun" w:eastAsia="SimSun" w:cs="SimSun"/>
          <w:sz w:val="18"/>
          <w:szCs w:val="18"/>
        </w:rPr>
        <w:t xml:space="preserve"> </w:t>
      </w:r>
      <w:r>
        <w:rPr>
          <w:rFonts w:ascii="SimHei" w:hAnsi="SimHei" w:eastAsia="SimHei" w:cs="SimHei"/>
          <w:sz w:val="18"/>
          <w:szCs w:val="18"/>
          <w:spacing w:val="2"/>
        </w:rPr>
        <w:t>名或出价的，本次拍卖流拍。</w:t>
      </w:r>
    </w:p>
    <w:p>
      <w:pPr>
        <w:ind w:left="2"/>
        <w:spacing w:before="3" w:line="221" w:lineRule="auto"/>
        <w:rPr>
          <w:rFonts w:ascii="SimSun" w:hAnsi="SimSun" w:eastAsia="SimSun" w:cs="SimSun"/>
          <w:sz w:val="17"/>
          <w:szCs w:val="17"/>
        </w:rPr>
      </w:pPr>
      <w:r>
        <w:rPr>
          <w:rFonts w:ascii="SimSun" w:hAnsi="SimSun" w:eastAsia="SimSun" w:cs="SimSun"/>
          <w:sz w:val="17"/>
          <w:szCs w:val="17"/>
          <w:b/>
          <w:bCs/>
          <w:spacing w:val="-11"/>
        </w:rPr>
        <w:t>六</w:t>
      </w:r>
      <w:r>
        <w:rPr>
          <w:rFonts w:ascii="SimSun" w:hAnsi="SimSun" w:eastAsia="SimSun" w:cs="SimSun"/>
          <w:sz w:val="17"/>
          <w:szCs w:val="17"/>
          <w:spacing w:val="-11"/>
        </w:rPr>
        <w:t xml:space="preserve"> </w:t>
      </w:r>
      <w:r>
        <w:rPr>
          <w:rFonts w:ascii="SimSun" w:hAnsi="SimSun" w:eastAsia="SimSun" w:cs="SimSun"/>
          <w:sz w:val="17"/>
          <w:szCs w:val="17"/>
          <w:b/>
          <w:bCs/>
          <w:spacing w:val="-11"/>
        </w:rPr>
        <w:t>、</w:t>
      </w:r>
      <w:r>
        <w:rPr>
          <w:rFonts w:ascii="SimHei" w:hAnsi="SimHei" w:eastAsia="SimHei" w:cs="SimHei"/>
          <w:sz w:val="17"/>
          <w:szCs w:val="17"/>
          <w:spacing w:val="-11"/>
        </w:rPr>
        <w:t>拍</w:t>
      </w:r>
      <w:r>
        <w:rPr>
          <w:rFonts w:ascii="SimHei" w:hAnsi="SimHei" w:eastAsia="SimHei" w:cs="SimHei"/>
          <w:sz w:val="17"/>
          <w:szCs w:val="17"/>
          <w:spacing w:val="-26"/>
        </w:rPr>
        <w:t xml:space="preserve"> </w:t>
      </w:r>
      <w:r>
        <w:rPr>
          <w:rFonts w:ascii="SimHei" w:hAnsi="SimHei" w:eastAsia="SimHei" w:cs="SimHei"/>
          <w:sz w:val="17"/>
          <w:szCs w:val="17"/>
          <w:spacing w:val="-11"/>
        </w:rPr>
        <w:t>卖</w:t>
      </w:r>
      <w:r>
        <w:rPr>
          <w:rFonts w:ascii="SimSun" w:hAnsi="SimSun" w:eastAsia="SimSun" w:cs="SimSun"/>
          <w:sz w:val="17"/>
          <w:szCs w:val="17"/>
          <w:b/>
          <w:bCs/>
          <w:spacing w:val="-11"/>
        </w:rPr>
        <w:t>延时</w:t>
      </w:r>
    </w:p>
    <w:p>
      <w:pPr>
        <w:ind w:left="2"/>
        <w:spacing w:before="35" w:line="215" w:lineRule="auto"/>
        <w:rPr>
          <w:rFonts w:ascii="SimSun" w:hAnsi="SimSun" w:eastAsia="SimSun" w:cs="SimSun"/>
          <w:sz w:val="19"/>
          <w:szCs w:val="19"/>
        </w:rPr>
      </w:pPr>
      <w:r>
        <w:rPr>
          <w:rFonts w:ascii="SimSun" w:hAnsi="SimSun" w:eastAsia="SimSun" w:cs="SimSun"/>
          <w:sz w:val="19"/>
          <w:szCs w:val="19"/>
          <w:b/>
          <w:bCs/>
          <w:spacing w:val="-9"/>
        </w:rPr>
        <w:t>本次拍卖活动设置延时出价功能，在拍卖活动结束前，每最后5分钟如果有竞买人出价，将自动延迟5分钟。</w:t>
      </w:r>
    </w:p>
    <w:p>
      <w:pPr>
        <w:spacing w:before="1" w:line="220" w:lineRule="auto"/>
        <w:rPr>
          <w:rFonts w:ascii="SimSun" w:hAnsi="SimSun" w:eastAsia="SimSun" w:cs="SimSun"/>
          <w:sz w:val="20"/>
          <w:szCs w:val="20"/>
        </w:rPr>
      </w:pPr>
      <w:r>
        <w:rPr>
          <w:rFonts w:ascii="SimHei" w:hAnsi="SimHei" w:eastAsia="SimHei" w:cs="SimHei"/>
          <w:sz w:val="20"/>
          <w:szCs w:val="20"/>
          <w:spacing w:val="-16"/>
        </w:rPr>
        <w:t>七、税</w:t>
      </w:r>
      <w:r>
        <w:rPr>
          <w:rFonts w:ascii="SimSun" w:hAnsi="SimSun" w:eastAsia="SimSun" w:cs="SimSun"/>
          <w:sz w:val="20"/>
          <w:szCs w:val="20"/>
          <w:b/>
          <w:bCs/>
          <w:spacing w:val="-16"/>
        </w:rPr>
        <w:t>费及其他费用承担</w:t>
      </w:r>
    </w:p>
    <w:p>
      <w:pPr>
        <w:ind w:right="18"/>
        <w:spacing w:before="22" w:line="238" w:lineRule="auto"/>
        <w:jc w:val="both"/>
        <w:rPr>
          <w:rFonts w:ascii="SimHei" w:hAnsi="SimHei" w:eastAsia="SimHei" w:cs="SimHei"/>
          <w:sz w:val="18"/>
          <w:szCs w:val="18"/>
        </w:rPr>
      </w:pPr>
      <w:r>
        <w:rPr>
          <w:rFonts w:ascii="SimHei" w:hAnsi="SimHei" w:eastAsia="SimHei" w:cs="SimHei"/>
          <w:sz w:val="18"/>
          <w:szCs w:val="18"/>
          <w:spacing w:val="5"/>
        </w:rPr>
        <w:t>标的物后续延续、变更登记手续由买受人负责办理，办理后续延续手续发生的各项费用，由</w:t>
      </w:r>
      <w:r>
        <w:rPr>
          <w:rFonts w:ascii="SimHei" w:hAnsi="SimHei" w:eastAsia="SimHei" w:cs="SimHei"/>
          <w:sz w:val="18"/>
          <w:szCs w:val="18"/>
          <w:spacing w:val="4"/>
        </w:rPr>
        <w:t>买受人负担。在办理标的</w:t>
      </w:r>
      <w:r>
        <w:rPr>
          <w:rFonts w:ascii="SimHei" w:hAnsi="SimHei" w:eastAsia="SimHei" w:cs="SimHei"/>
          <w:sz w:val="18"/>
          <w:szCs w:val="18"/>
        </w:rPr>
        <w:t xml:space="preserve"> </w:t>
      </w:r>
      <w:r>
        <w:rPr>
          <w:rFonts w:ascii="SimSun" w:hAnsi="SimSun" w:eastAsia="SimSun" w:cs="SimSun"/>
          <w:sz w:val="18"/>
          <w:szCs w:val="18"/>
          <w:b/>
          <w:bCs/>
          <w:spacing w:val="3"/>
        </w:rPr>
        <w:t>物变更登记手续时，</w:t>
      </w:r>
      <w:r>
        <w:rPr>
          <w:rFonts w:ascii="SimHei" w:hAnsi="SimHei" w:eastAsia="SimHei" w:cs="SimHei"/>
          <w:sz w:val="18"/>
          <w:szCs w:val="18"/>
          <w:spacing w:val="3"/>
        </w:rPr>
        <w:t>金域矿业公司承担开具增值税发票发</w:t>
      </w:r>
      <w:r>
        <w:rPr>
          <w:rFonts w:ascii="SimSun" w:hAnsi="SimSun" w:eastAsia="SimSun" w:cs="SimSun"/>
          <w:sz w:val="18"/>
          <w:szCs w:val="18"/>
          <w:b/>
          <w:bCs/>
          <w:spacing w:val="3"/>
        </w:rPr>
        <w:t>生的增值税及附加的城市维护建设税、教育费附加、地方教</w:t>
      </w:r>
      <w:r>
        <w:rPr>
          <w:rFonts w:ascii="SimSun" w:hAnsi="SimSun" w:eastAsia="SimSun" w:cs="SimSun"/>
          <w:sz w:val="18"/>
          <w:szCs w:val="18"/>
          <w:spacing w:val="14"/>
        </w:rPr>
        <w:t xml:space="preserve"> </w:t>
      </w:r>
      <w:r>
        <w:rPr>
          <w:rFonts w:ascii="SimHei" w:hAnsi="SimHei" w:eastAsia="SimHei" w:cs="SimHei"/>
          <w:sz w:val="18"/>
          <w:szCs w:val="18"/>
          <w:spacing w:val="4"/>
        </w:rPr>
        <w:t>育费附加以及水利建设基金，除此以外办理标的物转让及</w:t>
      </w:r>
      <w:r>
        <w:rPr>
          <w:rFonts w:ascii="SimSun" w:hAnsi="SimSun" w:eastAsia="SimSun" w:cs="SimSun"/>
          <w:sz w:val="18"/>
          <w:szCs w:val="18"/>
          <w:b/>
          <w:bCs/>
          <w:spacing w:val="4"/>
        </w:rPr>
        <w:t>变更登记发生的企业所</w:t>
      </w:r>
      <w:r>
        <w:rPr>
          <w:rFonts w:ascii="SimSun" w:hAnsi="SimSun" w:eastAsia="SimSun" w:cs="SimSun"/>
          <w:sz w:val="18"/>
          <w:szCs w:val="18"/>
          <w:b/>
          <w:bCs/>
          <w:spacing w:val="3"/>
        </w:rPr>
        <w:t>得税、印花税等应缴纳的其他税、费</w:t>
      </w:r>
      <w:r>
        <w:rPr>
          <w:rFonts w:ascii="SimSun" w:hAnsi="SimSun" w:eastAsia="SimSun" w:cs="SimSun"/>
          <w:sz w:val="18"/>
          <w:szCs w:val="18"/>
        </w:rPr>
        <w:t xml:space="preserve"> </w:t>
      </w:r>
      <w:r>
        <w:rPr>
          <w:rFonts w:ascii="SimHei" w:hAnsi="SimHei" w:eastAsia="SimHei" w:cs="SimHei"/>
          <w:sz w:val="18"/>
          <w:szCs w:val="18"/>
          <w:spacing w:val="7"/>
        </w:rPr>
        <w:t>,均由买受人承担。买受人需充分估算各项税、</w:t>
      </w:r>
      <w:r>
        <w:rPr>
          <w:rFonts w:ascii="SimHei" w:hAnsi="SimHei" w:eastAsia="SimHei" w:cs="SimHei"/>
          <w:sz w:val="18"/>
          <w:szCs w:val="18"/>
          <w:spacing w:val="6"/>
        </w:rPr>
        <w:t>费。</w:t>
      </w:r>
    </w:p>
    <w:p>
      <w:pPr>
        <w:spacing w:before="1" w:line="222" w:lineRule="auto"/>
        <w:rPr>
          <w:rFonts w:ascii="SimSun" w:hAnsi="SimSun" w:eastAsia="SimSun" w:cs="SimSun"/>
          <w:sz w:val="20"/>
          <w:szCs w:val="20"/>
        </w:rPr>
      </w:pPr>
      <w:r>
        <w:rPr>
          <w:rFonts w:ascii="SimHei" w:hAnsi="SimHei" w:eastAsia="SimHei" w:cs="SimHei"/>
          <w:sz w:val="20"/>
          <w:szCs w:val="20"/>
          <w:spacing w:val="-16"/>
        </w:rPr>
        <w:t>八、</w:t>
      </w:r>
      <w:r>
        <w:rPr>
          <w:rFonts w:ascii="SimSun" w:hAnsi="SimSun" w:eastAsia="SimSun" w:cs="SimSun"/>
          <w:sz w:val="20"/>
          <w:szCs w:val="20"/>
          <w:b/>
          <w:bCs/>
          <w:spacing w:val="-16"/>
        </w:rPr>
        <w:t>保证金和余款支付</w:t>
      </w:r>
    </w:p>
    <w:p>
      <w:pPr>
        <w:pStyle w:val="BodyText"/>
        <w:ind w:right="27"/>
        <w:spacing w:before="2" w:line="223" w:lineRule="auto"/>
        <w:rPr>
          <w:rFonts w:ascii="SimHei" w:hAnsi="SimHei" w:eastAsia="SimHei" w:cs="SimHei"/>
          <w:sz w:val="19"/>
          <w:szCs w:val="19"/>
        </w:rPr>
      </w:pPr>
      <w:r>
        <w:rPr>
          <w:sz w:val="19"/>
          <w:szCs w:val="19"/>
          <w:spacing w:val="-4"/>
        </w:rPr>
        <w:t>1</w:t>
      </w:r>
      <w:r>
        <w:rPr>
          <w:rFonts w:ascii="SimSun" w:hAnsi="SimSun" w:eastAsia="SimSun" w:cs="SimSun"/>
          <w:sz w:val="19"/>
          <w:szCs w:val="19"/>
          <w:spacing w:val="-4"/>
        </w:rPr>
        <w:t>、</w:t>
      </w:r>
      <w:r>
        <w:rPr>
          <w:rFonts w:ascii="SimHei" w:hAnsi="SimHei" w:eastAsia="SimHei" w:cs="SimHei"/>
          <w:sz w:val="19"/>
          <w:szCs w:val="19"/>
          <w:spacing w:val="-4"/>
        </w:rPr>
        <w:t>拍卖竞价前将通过破产强清平台系统在竞买人支付宝账户内锁定相应资金作为应缴的保证金，拍卖结束后未能竞</w:t>
      </w:r>
      <w:r>
        <w:rPr>
          <w:rFonts w:ascii="SimHei" w:hAnsi="SimHei" w:eastAsia="SimHei" w:cs="SimHei"/>
          <w:sz w:val="19"/>
          <w:szCs w:val="19"/>
          <w:spacing w:val="13"/>
        </w:rPr>
        <w:t xml:space="preserve"> </w:t>
      </w:r>
      <w:r>
        <w:rPr>
          <w:rFonts w:ascii="SimHei" w:hAnsi="SimHei" w:eastAsia="SimHei" w:cs="SimHei"/>
          <w:sz w:val="19"/>
          <w:szCs w:val="19"/>
          <w:spacing w:val="-6"/>
        </w:rPr>
        <w:t>得者锁定的保证金自动解锁，锁定期间不计利息。</w:t>
      </w:r>
    </w:p>
    <w:p>
      <w:pPr>
        <w:pStyle w:val="BodyText"/>
        <w:ind w:right="24"/>
        <w:spacing w:before="41" w:line="231" w:lineRule="auto"/>
        <w:rPr>
          <w:rFonts w:ascii="SimHei" w:hAnsi="SimHei" w:eastAsia="SimHei" w:cs="SimHei"/>
          <w:sz w:val="19"/>
          <w:szCs w:val="19"/>
        </w:rPr>
      </w:pPr>
      <w:r>
        <w:rPr>
          <w:sz w:val="19"/>
          <w:szCs w:val="19"/>
          <w:spacing w:val="-4"/>
        </w:rPr>
        <w:t>2</w:t>
      </w:r>
      <w:r>
        <w:rPr>
          <w:rFonts w:ascii="SimSun" w:hAnsi="SimSun" w:eastAsia="SimSun" w:cs="SimSun"/>
          <w:sz w:val="19"/>
          <w:szCs w:val="19"/>
          <w:spacing w:val="-4"/>
        </w:rPr>
        <w:t>、</w:t>
      </w:r>
      <w:r>
        <w:rPr>
          <w:rFonts w:ascii="SimHei" w:hAnsi="SimHei" w:eastAsia="SimHei" w:cs="SimHei"/>
          <w:sz w:val="19"/>
          <w:szCs w:val="19"/>
          <w:spacing w:val="-4"/>
        </w:rPr>
        <w:t>拍卖成交后，买受人交纳的保证金充抵等额应付价款，本标的物买受人原锁定的保证金将在买受人另行支付软件</w:t>
      </w:r>
      <w:r>
        <w:rPr>
          <w:rFonts w:ascii="SimHei" w:hAnsi="SimHei" w:eastAsia="SimHei" w:cs="SimHei"/>
          <w:sz w:val="19"/>
          <w:szCs w:val="19"/>
          <w:spacing w:val="16"/>
        </w:rPr>
        <w:t xml:space="preserve"> </w:t>
      </w:r>
      <w:r>
        <w:rPr>
          <w:rFonts w:ascii="SimHei" w:hAnsi="SimHei" w:eastAsia="SimHei" w:cs="SimHei"/>
          <w:sz w:val="19"/>
          <w:szCs w:val="19"/>
          <w:spacing w:val="-7"/>
        </w:rPr>
        <w:t>服务费以后的24小时以内自动转入管理人指定账户。</w:t>
      </w:r>
    </w:p>
    <w:p>
      <w:pPr>
        <w:spacing w:before="11" w:line="221" w:lineRule="auto"/>
        <w:rPr>
          <w:rFonts w:ascii="SimSun" w:hAnsi="SimSun" w:eastAsia="SimSun" w:cs="SimSun"/>
          <w:sz w:val="19"/>
          <w:szCs w:val="19"/>
        </w:rPr>
      </w:pPr>
      <w:r>
        <w:rPr>
          <w:rFonts w:ascii="SimHei" w:hAnsi="SimHei" w:eastAsia="SimHei" w:cs="SimHei"/>
          <w:sz w:val="19"/>
          <w:szCs w:val="19"/>
          <w:spacing w:val="-6"/>
        </w:rPr>
        <w:t>拍卖余款请在拍卖成交后15日内汇款至管理人指定账户【户名：</w:t>
      </w:r>
      <w:r>
        <w:rPr>
          <w:rFonts w:ascii="SimSun" w:hAnsi="SimSun" w:eastAsia="SimSun" w:cs="SimSun"/>
          <w:sz w:val="19"/>
          <w:szCs w:val="19"/>
          <w:b/>
          <w:bCs/>
          <w:spacing w:val="-6"/>
        </w:rPr>
        <w:t>东北特钢集团林西金域矿业有限公司管</w:t>
      </w:r>
      <w:r>
        <w:rPr>
          <w:rFonts w:ascii="SimSun" w:hAnsi="SimSun" w:eastAsia="SimSun" w:cs="SimSun"/>
          <w:sz w:val="19"/>
          <w:szCs w:val="19"/>
          <w:b/>
          <w:bCs/>
          <w:spacing w:val="-7"/>
        </w:rPr>
        <w:t>理人；开户银</w:t>
      </w:r>
    </w:p>
    <w:p>
      <w:pPr>
        <w:spacing w:line="221" w:lineRule="auto"/>
        <w:sectPr>
          <w:footerReference w:type="default" r:id="rId135"/>
          <w:pgSz w:w="11900" w:h="16820"/>
          <w:pgMar w:top="400" w:right="836" w:bottom="1150" w:left="1619" w:header="0" w:footer="877" w:gutter="0"/>
        </w:sectPr>
        <w:rPr>
          <w:rFonts w:ascii="SimSun" w:hAnsi="SimSun" w:eastAsia="SimSun" w:cs="SimSun"/>
          <w:sz w:val="19"/>
          <w:szCs w:val="19"/>
        </w:rPr>
      </w:pP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50" w:lineRule="auto"/>
        <w:rPr/>
      </w:pPr>
      <w:r/>
    </w:p>
    <w:p>
      <w:pPr>
        <w:pStyle w:val="BodyText"/>
        <w:spacing w:line="250" w:lineRule="auto"/>
        <w:rPr/>
      </w:pPr>
      <w:r/>
    </w:p>
    <w:p>
      <w:pPr>
        <w:pStyle w:val="BodyText"/>
        <w:spacing w:line="250" w:lineRule="auto"/>
        <w:rPr/>
      </w:pPr>
      <w:r/>
    </w:p>
    <w:p>
      <w:pPr>
        <w:ind w:left="22" w:right="510"/>
        <w:spacing w:before="62" w:line="228" w:lineRule="auto"/>
        <w:rPr>
          <w:rFonts w:ascii="SimHei" w:hAnsi="SimHei" w:eastAsia="SimHei" w:cs="SimHei"/>
          <w:sz w:val="19"/>
          <w:szCs w:val="19"/>
        </w:rPr>
      </w:pPr>
      <w:r>
        <w:rPr>
          <w:rFonts w:ascii="SimHei" w:hAnsi="SimHei" w:eastAsia="SimHei" w:cs="SimHei"/>
          <w:sz w:val="19"/>
          <w:szCs w:val="19"/>
          <w:spacing w:val="-5"/>
        </w:rPr>
        <w:t>行中国邮政储蓄银行股份有限公司赤峰市府佑支行；账号915001010001330333;款项性质：东北特钢集团林西金域</w:t>
      </w:r>
      <w:r>
        <w:rPr>
          <w:rFonts w:ascii="SimHei" w:hAnsi="SimHei" w:eastAsia="SimHei" w:cs="SimHei"/>
          <w:sz w:val="19"/>
          <w:szCs w:val="19"/>
          <w:spacing w:val="-6"/>
        </w:rPr>
        <w:t>矿业</w:t>
      </w:r>
      <w:r>
        <w:rPr>
          <w:rFonts w:ascii="SimHei" w:hAnsi="SimHei" w:eastAsia="SimHei" w:cs="SimHei"/>
          <w:sz w:val="19"/>
          <w:szCs w:val="19"/>
        </w:rPr>
        <w:t xml:space="preserve"> </w:t>
      </w:r>
      <w:r>
        <w:rPr>
          <w:rFonts w:ascii="SimHei" w:hAnsi="SimHei" w:eastAsia="SimHei" w:cs="SimHei"/>
          <w:sz w:val="19"/>
          <w:szCs w:val="19"/>
          <w:spacing w:val="-7"/>
        </w:rPr>
        <w:t>有限公司拍卖尾款”】。</w:t>
      </w:r>
    </w:p>
    <w:p>
      <w:pPr>
        <w:ind w:left="21" w:right="585" w:hanging="10"/>
        <w:spacing w:line="241" w:lineRule="auto"/>
        <w:rPr>
          <w:rFonts w:ascii="Times New Roman" w:hAnsi="Times New Roman" w:eastAsia="Times New Roman" w:cs="Times New Roman"/>
          <w:sz w:val="18"/>
          <w:szCs w:val="18"/>
        </w:rPr>
      </w:pPr>
      <w:r>
        <w:rPr>
          <w:rFonts w:ascii="SimSun" w:hAnsi="SimSun" w:eastAsia="SimSun" w:cs="SimSun"/>
          <w:sz w:val="18"/>
          <w:szCs w:val="18"/>
          <w:spacing w:val="4"/>
        </w:rPr>
        <w:t>3、</w:t>
      </w:r>
      <w:r>
        <w:rPr>
          <w:rFonts w:ascii="SimSun" w:hAnsi="SimSun" w:eastAsia="SimSun" w:cs="SimSun"/>
          <w:sz w:val="18"/>
          <w:szCs w:val="18"/>
          <w:b/>
          <w:bCs/>
          <w:spacing w:val="4"/>
        </w:rPr>
        <w:t>拍卖的标的物因本身价值，起拍价、保证金、</w:t>
      </w:r>
      <w:r>
        <w:rPr>
          <w:rFonts w:ascii="SimHei" w:hAnsi="SimHei" w:eastAsia="SimHei" w:cs="SimHei"/>
          <w:sz w:val="18"/>
          <w:szCs w:val="18"/>
          <w:spacing w:val="4"/>
        </w:rPr>
        <w:t>竞拍成交价相</w:t>
      </w:r>
      <w:r>
        <w:rPr>
          <w:rFonts w:ascii="SimHei" w:hAnsi="SimHei" w:eastAsia="SimHei" w:cs="SimHei"/>
          <w:sz w:val="18"/>
          <w:szCs w:val="18"/>
          <w:spacing w:val="3"/>
        </w:rPr>
        <w:t>对较高的，竞买人参与竞拍，支付保证金及余款可能</w:t>
      </w:r>
      <w:r>
        <w:rPr>
          <w:rFonts w:ascii="SimHei" w:hAnsi="SimHei" w:eastAsia="SimHei" w:cs="SimHei"/>
          <w:sz w:val="18"/>
          <w:szCs w:val="18"/>
        </w:rPr>
        <w:t xml:space="preserve">  </w:t>
      </w:r>
      <w:r>
        <w:rPr>
          <w:rFonts w:ascii="SimHei" w:hAnsi="SimHei" w:eastAsia="SimHei" w:cs="SimHei"/>
          <w:sz w:val="18"/>
          <w:szCs w:val="18"/>
          <w:spacing w:val="3"/>
        </w:rPr>
        <w:t>会遇到当天限</w:t>
      </w:r>
      <w:r>
        <w:rPr>
          <w:rFonts w:ascii="SimSun" w:hAnsi="SimSun" w:eastAsia="SimSun" w:cs="SimSun"/>
          <w:sz w:val="18"/>
          <w:szCs w:val="18"/>
          <w:b/>
          <w:bCs/>
          <w:spacing w:val="3"/>
        </w:rPr>
        <w:t>额无法支付的情况，请竞买人根据自身情况选择网上充值银行。各大</w:t>
      </w:r>
      <w:r>
        <w:rPr>
          <w:rFonts w:ascii="SimSun" w:hAnsi="SimSun" w:eastAsia="SimSun" w:cs="SimSun"/>
          <w:sz w:val="18"/>
          <w:szCs w:val="18"/>
          <w:b/>
          <w:bCs/>
          <w:spacing w:val="2"/>
        </w:rPr>
        <w:t>银行充值和支付的限额情况可上网</w:t>
      </w:r>
      <w:r>
        <w:rPr>
          <w:rFonts w:ascii="SimSun" w:hAnsi="SimSun" w:eastAsia="SimSun" w:cs="SimSun"/>
          <w:sz w:val="18"/>
          <w:szCs w:val="18"/>
        </w:rPr>
        <w:t xml:space="preserve"> </w:t>
      </w:r>
      <w:r>
        <w:rPr>
          <w:rFonts w:ascii="SimSun" w:hAnsi="SimSun" w:eastAsia="SimSun" w:cs="SimSun"/>
          <w:sz w:val="18"/>
          <w:szCs w:val="18"/>
          <w:b/>
          <w:bCs/>
          <w:spacing w:val="-4"/>
        </w:rPr>
        <w:t>查</w:t>
      </w:r>
      <w:r>
        <w:rPr>
          <w:rFonts w:ascii="SimSun" w:hAnsi="SimSun" w:eastAsia="SimSun" w:cs="SimSun"/>
          <w:sz w:val="18"/>
          <w:szCs w:val="18"/>
          <w:spacing w:val="-31"/>
        </w:rPr>
        <w:t xml:space="preserve"> </w:t>
      </w:r>
      <w:r>
        <w:rPr>
          <w:rFonts w:ascii="SimSun" w:hAnsi="SimSun" w:eastAsia="SimSun" w:cs="SimSun"/>
          <w:sz w:val="18"/>
          <w:szCs w:val="18"/>
          <w:b/>
          <w:bCs/>
          <w:spacing w:val="-4"/>
        </w:rPr>
        <w:t>询</w:t>
      </w:r>
      <w:r>
        <w:rPr>
          <w:rFonts w:ascii="SimSun" w:hAnsi="SimSun" w:eastAsia="SimSun" w:cs="SimSun"/>
          <w:sz w:val="18"/>
          <w:szCs w:val="18"/>
          <w:spacing w:val="-38"/>
        </w:rPr>
        <w:t xml:space="preserve"> </w:t>
      </w:r>
      <w:r>
        <w:rPr>
          <w:rFonts w:ascii="SimSun" w:hAnsi="SimSun" w:eastAsia="SimSun" w:cs="SimSun"/>
          <w:sz w:val="18"/>
          <w:szCs w:val="18"/>
          <w:b/>
          <w:bCs/>
          <w:spacing w:val="-4"/>
        </w:rPr>
        <w:t>，</w:t>
      </w:r>
      <w:r>
        <w:rPr>
          <w:rFonts w:ascii="SimHei" w:hAnsi="SimHei" w:eastAsia="SimHei" w:cs="SimHei"/>
          <w:sz w:val="18"/>
          <w:szCs w:val="18"/>
          <w:b/>
          <w:bCs/>
          <w:spacing w:val="-4"/>
        </w:rPr>
        <w:t>网址：</w:t>
      </w:r>
      <w:r>
        <w:rPr>
          <w:rFonts w:ascii="SimHei" w:hAnsi="SimHei" w:eastAsia="SimHei" w:cs="SimHei"/>
          <w:sz w:val="18"/>
          <w:szCs w:val="18"/>
          <w:spacing w:val="-47"/>
        </w:rPr>
        <w:t xml:space="preserve"> </w:t>
      </w:r>
      <w:hyperlink w:history="true" r:id="rId137">
        <w:r>
          <w:rPr>
            <w:rFonts w:ascii="Times New Roman" w:hAnsi="Times New Roman" w:eastAsia="Times New Roman" w:cs="Times New Roman"/>
            <w:sz w:val="18"/>
            <w:szCs w:val="18"/>
            <w:b/>
            <w:bCs/>
            <w:spacing w:val="-4"/>
          </w:rPr>
          <w:t>https://ww.taobao.com/market/paimai/sf</w:t>
        </w:r>
        <w:r>
          <w:rPr>
            <w:rFonts w:ascii="Times New Roman" w:hAnsi="Times New Roman" w:eastAsia="Times New Roman" w:cs="Times New Roman"/>
            <w:sz w:val="18"/>
            <w:szCs w:val="18"/>
            <w:b/>
            <w:bCs/>
            <w:spacing w:val="-11"/>
          </w:rPr>
          <w:t xml:space="preserve"> </w:t>
        </w:r>
        <w:r>
          <w:rPr>
            <w:rFonts w:ascii="Times New Roman" w:hAnsi="Times New Roman" w:eastAsia="Times New Roman" w:cs="Times New Roman"/>
            <w:sz w:val="18"/>
            <w:szCs w:val="18"/>
            <w:b/>
            <w:bCs/>
            <w:spacing w:val="-4"/>
          </w:rPr>
          <w:t>-hel</w:t>
        </w:r>
        <w:r>
          <w:rPr>
            <w:rFonts w:ascii="Times New Roman" w:hAnsi="Times New Roman" w:eastAsia="Times New Roman" w:cs="Times New Roman"/>
            <w:sz w:val="18"/>
            <w:szCs w:val="18"/>
            <w:b/>
            <w:bCs/>
            <w:spacing w:val="-5"/>
          </w:rPr>
          <w:t>pcenter.php?path=sf-hc-right-content5#q1</w:t>
        </w:r>
      </w:hyperlink>
    </w:p>
    <w:p>
      <w:pPr>
        <w:ind w:left="22" w:right="512"/>
        <w:spacing w:before="24" w:line="235" w:lineRule="auto"/>
        <w:rPr>
          <w:rFonts w:ascii="SimHei" w:hAnsi="SimHei" w:eastAsia="SimHei" w:cs="SimHei"/>
          <w:sz w:val="18"/>
          <w:szCs w:val="18"/>
        </w:rPr>
      </w:pPr>
      <w:r>
        <w:rPr>
          <w:rFonts w:ascii="SimHei" w:hAnsi="SimHei" w:eastAsia="SimHei" w:cs="SimHei"/>
          <w:sz w:val="18"/>
          <w:szCs w:val="18"/>
          <w:spacing w:val="5"/>
        </w:rPr>
        <w:t>4、拍卖成交后买受人悔拍的，交纳的保证金不予退还，</w:t>
      </w:r>
      <w:r>
        <w:rPr>
          <w:rFonts w:ascii="SimHei" w:hAnsi="SimHei" w:eastAsia="SimHei" w:cs="SimHei"/>
          <w:sz w:val="18"/>
          <w:szCs w:val="18"/>
          <w:spacing w:val="5"/>
        </w:rPr>
        <w:t xml:space="preserve"> </w:t>
      </w:r>
      <w:r>
        <w:rPr>
          <w:rFonts w:ascii="SimSun" w:hAnsi="SimSun" w:eastAsia="SimSun" w:cs="SimSun"/>
          <w:sz w:val="18"/>
          <w:szCs w:val="18"/>
          <w:b/>
          <w:bCs/>
          <w:spacing w:val="5"/>
        </w:rPr>
        <w:t>计入债务人财产。保证金数</w:t>
      </w:r>
      <w:r>
        <w:rPr>
          <w:rFonts w:ascii="SimHei" w:hAnsi="SimHei" w:eastAsia="SimHei" w:cs="SimHei"/>
          <w:sz w:val="18"/>
          <w:szCs w:val="18"/>
          <w:spacing w:val="5"/>
        </w:rPr>
        <w:t>额不足以弥补拍卖费用损失以及</w:t>
      </w:r>
      <w:r>
        <w:rPr>
          <w:rFonts w:ascii="SimHei" w:hAnsi="SimHei" w:eastAsia="SimHei" w:cs="SimHei"/>
          <w:sz w:val="18"/>
          <w:szCs w:val="18"/>
          <w:spacing w:val="13"/>
        </w:rPr>
        <w:t xml:space="preserve"> </w:t>
      </w:r>
      <w:r>
        <w:rPr>
          <w:rFonts w:ascii="SimHei" w:hAnsi="SimHei" w:eastAsia="SimHei" w:cs="SimHei"/>
          <w:sz w:val="18"/>
          <w:szCs w:val="18"/>
          <w:spacing w:val="4"/>
        </w:rPr>
        <w:t>重新拍卖价款低于原拍卖价款的差价的，管理人可向悔拍人追索。</w:t>
      </w:r>
    </w:p>
    <w:p>
      <w:pPr>
        <w:ind w:left="22"/>
        <w:spacing w:before="31" w:line="222" w:lineRule="auto"/>
        <w:rPr>
          <w:rFonts w:ascii="SimHei" w:hAnsi="SimHei" w:eastAsia="SimHei" w:cs="SimHei"/>
          <w:sz w:val="18"/>
          <w:szCs w:val="18"/>
        </w:rPr>
      </w:pPr>
      <w:r>
        <w:rPr>
          <w:rFonts w:ascii="SimHei" w:hAnsi="SimHei" w:eastAsia="SimHei" w:cs="SimHei"/>
          <w:sz w:val="18"/>
          <w:szCs w:val="18"/>
          <w:spacing w:val="-5"/>
        </w:rPr>
        <w:t>九</w:t>
      </w:r>
      <w:r>
        <w:rPr>
          <w:rFonts w:ascii="SimHei" w:hAnsi="SimHei" w:eastAsia="SimHei" w:cs="SimHei"/>
          <w:sz w:val="18"/>
          <w:szCs w:val="18"/>
          <w:spacing w:val="-32"/>
        </w:rPr>
        <w:t xml:space="preserve"> </w:t>
      </w:r>
      <w:r>
        <w:rPr>
          <w:rFonts w:ascii="SimHei" w:hAnsi="SimHei" w:eastAsia="SimHei" w:cs="SimHei"/>
          <w:sz w:val="18"/>
          <w:szCs w:val="18"/>
          <w:spacing w:val="-5"/>
        </w:rPr>
        <w:t>、拍品交付</w:t>
      </w:r>
    </w:p>
    <w:p>
      <w:pPr>
        <w:pStyle w:val="BodyText"/>
        <w:ind w:left="22" w:right="495"/>
        <w:spacing w:before="31" w:line="233" w:lineRule="auto"/>
        <w:rPr>
          <w:rFonts w:ascii="SimHei" w:hAnsi="SimHei" w:eastAsia="SimHei" w:cs="SimHei"/>
          <w:sz w:val="18"/>
          <w:szCs w:val="18"/>
        </w:rPr>
      </w:pPr>
      <w:r>
        <w:rPr>
          <w:rFonts w:ascii="SimHei" w:hAnsi="SimHei" w:eastAsia="SimHei" w:cs="SimHei"/>
          <w:sz w:val="18"/>
          <w:szCs w:val="18"/>
          <w:spacing w:val="14"/>
        </w:rPr>
        <w:t>1、买受人应于付清全部拍卖成交款后5个工作日内(遇节假日顺延)</w:t>
      </w:r>
      <w:r>
        <w:rPr>
          <w:rFonts w:ascii="SimSun" w:hAnsi="SimSun" w:eastAsia="SimSun" w:cs="SimSun"/>
          <w:sz w:val="18"/>
          <w:szCs w:val="18"/>
          <w:b/>
          <w:bCs/>
          <w:spacing w:val="14"/>
        </w:rPr>
        <w:t>凭付款凭证及相关身份材料</w:t>
      </w:r>
      <w:r>
        <w:rPr>
          <w:rFonts w:ascii="SimSun" w:hAnsi="SimSun" w:eastAsia="SimSun" w:cs="SimSun"/>
          <w:sz w:val="18"/>
          <w:szCs w:val="18"/>
          <w:b/>
          <w:bCs/>
          <w:spacing w:val="13"/>
        </w:rPr>
        <w:t>到管理人处(地址</w:t>
      </w:r>
      <w:r>
        <w:rPr>
          <w:rFonts w:ascii="SimSun" w:hAnsi="SimSun" w:eastAsia="SimSun" w:cs="SimSun"/>
          <w:sz w:val="18"/>
          <w:szCs w:val="18"/>
        </w:rPr>
        <w:t xml:space="preserve"> </w:t>
      </w:r>
      <w:r>
        <w:rPr>
          <w:rFonts w:ascii="SimSun" w:hAnsi="SimSun" w:eastAsia="SimSun" w:cs="SimSun"/>
          <w:sz w:val="18"/>
          <w:szCs w:val="18"/>
          <w:spacing w:val="10"/>
        </w:rPr>
        <w:t>:</w:t>
      </w:r>
      <w:r>
        <w:rPr>
          <w:rFonts w:ascii="SimSun" w:hAnsi="SimSun" w:eastAsia="SimSun" w:cs="SimSun"/>
          <w:sz w:val="18"/>
          <w:szCs w:val="18"/>
          <w:spacing w:val="-13"/>
        </w:rPr>
        <w:t xml:space="preserve"> </w:t>
      </w:r>
      <w:r>
        <w:rPr>
          <w:rFonts w:ascii="SimSun" w:hAnsi="SimSun" w:eastAsia="SimSun" w:cs="SimSun"/>
          <w:sz w:val="18"/>
          <w:szCs w:val="18"/>
          <w:b/>
          <w:bCs/>
          <w:spacing w:val="10"/>
        </w:rPr>
        <w:t>内蒙古自治区赤峰市</w:t>
      </w:r>
      <w:r>
        <w:rPr>
          <w:rFonts w:ascii="SimHei" w:hAnsi="SimHei" w:eastAsia="SimHei" w:cs="SimHei"/>
          <w:sz w:val="18"/>
          <w:szCs w:val="18"/>
          <w:spacing w:val="10"/>
        </w:rPr>
        <w:t>红山区金石矿业广场1号</w:t>
      </w:r>
      <w:r>
        <w:rPr>
          <w:rFonts w:ascii="SimHei" w:hAnsi="SimHei" w:eastAsia="SimHei" w:cs="SimHei"/>
          <w:sz w:val="18"/>
          <w:szCs w:val="18"/>
          <w:spacing w:val="9"/>
        </w:rPr>
        <w:t>楼</w:t>
      </w:r>
      <w:r>
        <w:rPr>
          <w:sz w:val="18"/>
          <w:szCs w:val="18"/>
          <w:spacing w:val="9"/>
        </w:rPr>
        <w:t>A</w:t>
      </w:r>
      <w:r>
        <w:rPr>
          <w:rFonts w:ascii="SimHei" w:hAnsi="SimHei" w:eastAsia="SimHei" w:cs="SimHei"/>
          <w:sz w:val="18"/>
          <w:szCs w:val="18"/>
          <w:spacing w:val="9"/>
        </w:rPr>
        <w:t>座6楼</w:t>
      </w:r>
      <w:r>
        <w:rPr>
          <w:rFonts w:ascii="SimSun" w:hAnsi="SimSun" w:eastAsia="SimSun" w:cs="SimSun"/>
          <w:sz w:val="18"/>
          <w:szCs w:val="18"/>
          <w:b/>
          <w:bCs/>
          <w:spacing w:val="9"/>
        </w:rPr>
        <w:t>613室内蒙古大川律师事务所)签署拍卖成交确认文件。根</w:t>
      </w:r>
      <w:r>
        <w:rPr>
          <w:rFonts w:ascii="SimSun" w:hAnsi="SimSun" w:eastAsia="SimSun" w:cs="SimSun"/>
          <w:sz w:val="18"/>
          <w:szCs w:val="18"/>
        </w:rPr>
        <w:t xml:space="preserve"> </w:t>
      </w:r>
      <w:r>
        <w:rPr>
          <w:rFonts w:ascii="SimHei" w:hAnsi="SimHei" w:eastAsia="SimHei" w:cs="SimHei"/>
          <w:sz w:val="18"/>
          <w:szCs w:val="18"/>
          <w:spacing w:val="6"/>
        </w:rPr>
        <w:t>据拍卖标的的实际情况，管理人与买受人不作现场实物交接，拍卖成交确认文件签署后即视为管理人已将拍卖标</w:t>
      </w:r>
      <w:r>
        <w:rPr>
          <w:rFonts w:ascii="SimHei" w:hAnsi="SimHei" w:eastAsia="SimHei" w:cs="SimHei"/>
          <w:sz w:val="18"/>
          <w:szCs w:val="18"/>
          <w:spacing w:val="5"/>
        </w:rPr>
        <w:t>的向</w:t>
      </w:r>
      <w:r>
        <w:rPr>
          <w:rFonts w:ascii="SimHei" w:hAnsi="SimHei" w:eastAsia="SimHei" w:cs="SimHei"/>
          <w:sz w:val="18"/>
          <w:szCs w:val="18"/>
        </w:rPr>
        <w:t xml:space="preserve"> </w:t>
      </w:r>
      <w:r>
        <w:rPr>
          <w:rFonts w:ascii="SimHei" w:hAnsi="SimHei" w:eastAsia="SimHei" w:cs="SimHei"/>
          <w:sz w:val="18"/>
          <w:szCs w:val="18"/>
          <w:spacing w:val="1"/>
        </w:rPr>
        <w:t>买受人交付。</w:t>
      </w:r>
    </w:p>
    <w:p>
      <w:pPr>
        <w:pStyle w:val="BodyText"/>
        <w:ind w:left="22" w:right="511"/>
        <w:spacing w:before="44" w:line="235" w:lineRule="auto"/>
        <w:rPr>
          <w:rFonts w:ascii="SimSun" w:hAnsi="SimSun" w:eastAsia="SimSun" w:cs="SimSun"/>
          <w:sz w:val="18"/>
          <w:szCs w:val="18"/>
        </w:rPr>
      </w:pPr>
      <w:r>
        <w:rPr>
          <w:sz w:val="18"/>
          <w:szCs w:val="18"/>
          <w:spacing w:val="4"/>
        </w:rPr>
        <w:t>2</w:t>
      </w:r>
      <w:r>
        <w:rPr>
          <w:rFonts w:ascii="SimSun" w:hAnsi="SimSun" w:eastAsia="SimSun" w:cs="SimSun"/>
          <w:sz w:val="18"/>
          <w:szCs w:val="18"/>
          <w:spacing w:val="4"/>
        </w:rPr>
        <w:t>、</w:t>
      </w:r>
      <w:r>
        <w:rPr>
          <w:rFonts w:ascii="SimHei" w:hAnsi="SimHei" w:eastAsia="SimHei" w:cs="SimHei"/>
          <w:sz w:val="18"/>
          <w:szCs w:val="18"/>
          <w:spacing w:val="4"/>
        </w:rPr>
        <w:t>买受人付清全部价款后15日内，买受人凭拍卖成交确认书自行开始办理探矿</w:t>
      </w:r>
      <w:r>
        <w:rPr>
          <w:rFonts w:ascii="SimHei" w:hAnsi="SimHei" w:eastAsia="SimHei" w:cs="SimHei"/>
          <w:sz w:val="18"/>
          <w:szCs w:val="18"/>
          <w:spacing w:val="3"/>
        </w:rPr>
        <w:t>权延续手续，管理人予以配合。探矿权</w:t>
      </w:r>
      <w:r>
        <w:rPr>
          <w:rFonts w:ascii="SimHei" w:hAnsi="SimHei" w:eastAsia="SimHei" w:cs="SimHei"/>
          <w:sz w:val="18"/>
          <w:szCs w:val="18"/>
        </w:rPr>
        <w:t xml:space="preserve"> </w:t>
      </w:r>
      <w:r>
        <w:rPr>
          <w:rFonts w:ascii="SimHei" w:hAnsi="SimHei" w:eastAsia="SimHei" w:cs="SimHei"/>
          <w:sz w:val="18"/>
          <w:szCs w:val="18"/>
          <w:spacing w:val="6"/>
        </w:rPr>
        <w:t>延续手续办理完毕后，管理人配合办理探矿权变更登记手续。如果拍卖后发生非因管理人的原</w:t>
      </w:r>
      <w:r>
        <w:rPr>
          <w:rFonts w:ascii="SimHei" w:hAnsi="SimHei" w:eastAsia="SimHei" w:cs="SimHei"/>
          <w:sz w:val="18"/>
          <w:szCs w:val="18"/>
          <w:spacing w:val="5"/>
        </w:rPr>
        <w:t>因不能办理转让变更手</w:t>
      </w:r>
      <w:r>
        <w:rPr>
          <w:rFonts w:ascii="SimHei" w:hAnsi="SimHei" w:eastAsia="SimHei" w:cs="SimHei"/>
          <w:sz w:val="18"/>
          <w:szCs w:val="18"/>
        </w:rPr>
        <w:t xml:space="preserve"> </w:t>
      </w:r>
      <w:r>
        <w:rPr>
          <w:rFonts w:ascii="SimHei" w:hAnsi="SimHei" w:eastAsia="SimHei" w:cs="SimHei"/>
          <w:sz w:val="18"/>
          <w:szCs w:val="18"/>
          <w:spacing w:val="3"/>
        </w:rPr>
        <w:t>续或权证的情况，管理人不承担</w:t>
      </w:r>
      <w:r>
        <w:rPr>
          <w:rFonts w:ascii="SimSun" w:hAnsi="SimSun" w:eastAsia="SimSun" w:cs="SimSun"/>
          <w:sz w:val="18"/>
          <w:szCs w:val="18"/>
          <w:b/>
          <w:bCs/>
          <w:spacing w:val="3"/>
        </w:rPr>
        <w:t>责任。</w:t>
      </w:r>
    </w:p>
    <w:p>
      <w:pPr>
        <w:ind w:left="22"/>
        <w:spacing w:before="19" w:line="222" w:lineRule="auto"/>
        <w:rPr>
          <w:rFonts w:ascii="SimSun" w:hAnsi="SimSun" w:eastAsia="SimSun" w:cs="SimSun"/>
          <w:sz w:val="19"/>
          <w:szCs w:val="19"/>
        </w:rPr>
      </w:pPr>
      <w:r>
        <w:rPr>
          <w:rFonts w:ascii="SimHei" w:hAnsi="SimHei" w:eastAsia="SimHei" w:cs="SimHei"/>
          <w:sz w:val="19"/>
          <w:szCs w:val="19"/>
          <w:spacing w:val="-14"/>
        </w:rPr>
        <w:t>十</w:t>
      </w:r>
      <w:r>
        <w:rPr>
          <w:rFonts w:ascii="SimHei" w:hAnsi="SimHei" w:eastAsia="SimHei" w:cs="SimHei"/>
          <w:sz w:val="19"/>
          <w:szCs w:val="19"/>
          <w:spacing w:val="-35"/>
        </w:rPr>
        <w:t xml:space="preserve"> </w:t>
      </w:r>
      <w:r>
        <w:rPr>
          <w:rFonts w:ascii="SimHei" w:hAnsi="SimHei" w:eastAsia="SimHei" w:cs="SimHei"/>
          <w:sz w:val="19"/>
          <w:szCs w:val="19"/>
          <w:spacing w:val="-14"/>
        </w:rPr>
        <w:t>、</w:t>
      </w:r>
      <w:r>
        <w:rPr>
          <w:rFonts w:ascii="SimSun" w:hAnsi="SimSun" w:eastAsia="SimSun" w:cs="SimSun"/>
          <w:sz w:val="19"/>
          <w:szCs w:val="19"/>
          <w:b/>
          <w:bCs/>
          <w:spacing w:val="-14"/>
        </w:rPr>
        <w:t>特别提醒</w:t>
      </w:r>
    </w:p>
    <w:p>
      <w:pPr>
        <w:ind w:left="22" w:right="591"/>
        <w:spacing w:before="24" w:line="235" w:lineRule="auto"/>
        <w:rPr>
          <w:rFonts w:ascii="SimSun" w:hAnsi="SimSun" w:eastAsia="SimSun" w:cs="SimSun"/>
          <w:sz w:val="18"/>
          <w:szCs w:val="18"/>
        </w:rPr>
      </w:pPr>
      <w:r>
        <w:rPr>
          <w:rFonts w:ascii="SimHei" w:hAnsi="SimHei" w:eastAsia="SimHei" w:cs="SimHei"/>
          <w:sz w:val="18"/>
          <w:szCs w:val="18"/>
          <w:spacing w:val="8"/>
        </w:rPr>
        <w:t>(一)标的物以现场存在的实际状态为准，管理人不承担本标的瑕疵担保责任。有意者请亲</w:t>
      </w:r>
      <w:r>
        <w:rPr>
          <w:rFonts w:ascii="SimHei" w:hAnsi="SimHei" w:eastAsia="SimHei" w:cs="SimHei"/>
          <w:sz w:val="18"/>
          <w:szCs w:val="18"/>
          <w:spacing w:val="7"/>
        </w:rPr>
        <w:t>自实地看样，竞买人未看</w:t>
      </w:r>
      <w:r>
        <w:rPr>
          <w:rFonts w:ascii="SimHei" w:hAnsi="SimHei" w:eastAsia="SimHei" w:cs="SimHei"/>
          <w:sz w:val="18"/>
          <w:szCs w:val="18"/>
        </w:rPr>
        <w:t xml:space="preserve"> </w:t>
      </w:r>
      <w:r>
        <w:rPr>
          <w:rFonts w:ascii="SimHei" w:hAnsi="SimHei" w:eastAsia="SimHei" w:cs="SimHei"/>
          <w:sz w:val="18"/>
          <w:szCs w:val="18"/>
          <w:spacing w:val="5"/>
        </w:rPr>
        <w:t>样的视为对本标的实物现状的确认，</w:t>
      </w:r>
      <w:r>
        <w:rPr>
          <w:rFonts w:ascii="SimSun" w:hAnsi="SimSun" w:eastAsia="SimSun" w:cs="SimSun"/>
          <w:sz w:val="18"/>
          <w:szCs w:val="18"/>
          <w:b/>
          <w:bCs/>
          <w:spacing w:val="5"/>
        </w:rPr>
        <w:t>责任自负。</w:t>
      </w:r>
    </w:p>
    <w:p>
      <w:pPr>
        <w:ind w:left="24"/>
        <w:spacing w:before="9" w:line="219" w:lineRule="auto"/>
        <w:rPr>
          <w:rFonts w:ascii="SimSun" w:hAnsi="SimSun" w:eastAsia="SimSun" w:cs="SimSun"/>
          <w:sz w:val="20"/>
          <w:szCs w:val="20"/>
        </w:rPr>
      </w:pPr>
      <w:r>
        <w:rPr>
          <w:rFonts w:ascii="SimSun" w:hAnsi="SimSun" w:eastAsia="SimSun" w:cs="SimSun"/>
          <w:sz w:val="20"/>
          <w:szCs w:val="20"/>
          <w:b/>
          <w:bCs/>
          <w:spacing w:val="-15"/>
        </w:rPr>
        <w:t>(二)与本标的物有利害关系的人可参加竞拍，不参加竞拍的请关注本次拍卖活动的整个过</w:t>
      </w:r>
      <w:r>
        <w:rPr>
          <w:rFonts w:ascii="SimSun" w:hAnsi="SimSun" w:eastAsia="SimSun" w:cs="SimSun"/>
          <w:sz w:val="20"/>
          <w:szCs w:val="20"/>
          <w:b/>
          <w:bCs/>
          <w:spacing w:val="-16"/>
        </w:rPr>
        <w:t>程。</w:t>
      </w:r>
    </w:p>
    <w:p>
      <w:pPr>
        <w:ind w:left="22" w:right="441" w:firstLine="119"/>
        <w:spacing w:before="17" w:line="224" w:lineRule="auto"/>
        <w:rPr>
          <w:rFonts w:ascii="SimHei" w:hAnsi="SimHei" w:eastAsia="SimHei" w:cs="SimHei"/>
          <w:sz w:val="18"/>
          <w:szCs w:val="18"/>
        </w:rPr>
      </w:pPr>
      <w:r>
        <w:rPr>
          <w:rFonts w:ascii="SimHei" w:hAnsi="SimHei" w:eastAsia="SimHei" w:cs="SimHei"/>
          <w:sz w:val="18"/>
          <w:szCs w:val="18"/>
          <w:spacing w:val="10"/>
        </w:rPr>
        <w:t>(三)竞买人成功竞得拍卖标的物后，破产强清平台将在管理人后台生成相应《网络竞价成功确认书》,确认书中载</w:t>
      </w:r>
      <w:r>
        <w:rPr>
          <w:rFonts w:ascii="SimHei" w:hAnsi="SimHei" w:eastAsia="SimHei" w:cs="SimHei"/>
          <w:sz w:val="18"/>
          <w:szCs w:val="18"/>
          <w:spacing w:val="7"/>
        </w:rPr>
        <w:t xml:space="preserve"> </w:t>
      </w:r>
      <w:r>
        <w:rPr>
          <w:rFonts w:ascii="SimHei" w:hAnsi="SimHei" w:eastAsia="SimHei" w:cs="SimHei"/>
          <w:sz w:val="18"/>
          <w:szCs w:val="18"/>
          <w:spacing w:val="4"/>
        </w:rPr>
        <w:t>明实际买受人姓名、网拍竞买号信息，但不进行公示。</w:t>
      </w:r>
    </w:p>
    <w:p>
      <w:pPr>
        <w:ind w:left="142"/>
        <w:spacing w:before="40" w:line="221" w:lineRule="auto"/>
        <w:rPr>
          <w:rFonts w:ascii="SimHei" w:hAnsi="SimHei" w:eastAsia="SimHei" w:cs="SimHei"/>
          <w:sz w:val="18"/>
          <w:szCs w:val="18"/>
        </w:rPr>
      </w:pPr>
      <w:r>
        <w:rPr>
          <w:rFonts w:ascii="SimHei" w:hAnsi="SimHei" w:eastAsia="SimHei" w:cs="SimHei"/>
          <w:sz w:val="18"/>
          <w:szCs w:val="18"/>
          <w:spacing w:val="7"/>
        </w:rPr>
        <w:t>(四)在拍卖竞价前请务必再仔细阅读管理人发布的本公告及《拍卖须知》。</w:t>
      </w:r>
    </w:p>
    <w:p>
      <w:pPr>
        <w:ind w:left="22" w:right="454" w:firstLine="119"/>
        <w:spacing w:before="17" w:line="247" w:lineRule="auto"/>
        <w:rPr>
          <w:rFonts w:ascii="SimHei" w:hAnsi="SimHei" w:eastAsia="SimHei" w:cs="SimHei"/>
          <w:sz w:val="18"/>
          <w:szCs w:val="18"/>
        </w:rPr>
      </w:pPr>
      <w:r>
        <w:rPr>
          <w:rFonts w:ascii="SimHei" w:hAnsi="SimHei" w:eastAsia="SimHei" w:cs="SimHei"/>
          <w:sz w:val="17"/>
          <w:szCs w:val="17"/>
          <w:spacing w:val="18"/>
        </w:rPr>
        <w:t>(五)本次拍卖标的能否延续及何时取得延续后的探矿权证，以及能否办理权属变更手续及办理权属变更手</w:t>
      </w:r>
      <w:r>
        <w:rPr>
          <w:rFonts w:ascii="SimHei" w:hAnsi="SimHei" w:eastAsia="SimHei" w:cs="SimHei"/>
          <w:sz w:val="17"/>
          <w:szCs w:val="17"/>
          <w:spacing w:val="17"/>
        </w:rPr>
        <w:t>续的时间</w:t>
      </w:r>
      <w:r>
        <w:rPr>
          <w:rFonts w:ascii="SimHei" w:hAnsi="SimHei" w:eastAsia="SimHei" w:cs="SimHei"/>
          <w:sz w:val="17"/>
          <w:szCs w:val="17"/>
        </w:rPr>
        <w:t xml:space="preserve"> </w:t>
      </w:r>
      <w:r>
        <w:rPr>
          <w:rFonts w:ascii="SimSun" w:hAnsi="SimSun" w:eastAsia="SimSun" w:cs="SimSun"/>
          <w:sz w:val="17"/>
          <w:szCs w:val="17"/>
          <w:b/>
          <w:bCs/>
          <w:spacing w:val="17"/>
        </w:rPr>
        <w:t>,请竞买人在竞买前自行到相关职能部门咨询确认。</w:t>
      </w:r>
      <w:r>
        <w:rPr>
          <w:rFonts w:ascii="SimHei" w:hAnsi="SimHei" w:eastAsia="SimHei" w:cs="SimHei"/>
          <w:sz w:val="17"/>
          <w:szCs w:val="17"/>
          <w:spacing w:val="17"/>
        </w:rPr>
        <w:t>标的物未能或延迟取得延续后的探矿权</w:t>
      </w:r>
      <w:r>
        <w:rPr>
          <w:rFonts w:ascii="SimHei" w:hAnsi="SimHei" w:eastAsia="SimHei" w:cs="SimHei"/>
          <w:sz w:val="17"/>
          <w:szCs w:val="17"/>
          <w:spacing w:val="16"/>
        </w:rPr>
        <w:t>证、不能或延迟办理权属</w:t>
      </w:r>
      <w:r>
        <w:rPr>
          <w:rFonts w:ascii="SimHei" w:hAnsi="SimHei" w:eastAsia="SimHei" w:cs="SimHei"/>
          <w:sz w:val="17"/>
          <w:szCs w:val="17"/>
        </w:rPr>
        <w:t xml:space="preserve">  </w:t>
      </w:r>
      <w:r>
        <w:rPr>
          <w:rFonts w:ascii="SimHei" w:hAnsi="SimHei" w:eastAsia="SimHei" w:cs="SimHei"/>
          <w:sz w:val="17"/>
          <w:szCs w:val="17"/>
          <w:spacing w:val="16"/>
        </w:rPr>
        <w:t>变更手续的后果均由买受人承担，管理人不作延续及办理权属变更的任何承诺，不承担延续不能、权属变更不能的风</w:t>
      </w:r>
      <w:r>
        <w:rPr>
          <w:rFonts w:ascii="SimHei" w:hAnsi="SimHei" w:eastAsia="SimHei" w:cs="SimHei"/>
          <w:sz w:val="17"/>
          <w:szCs w:val="17"/>
          <w:spacing w:val="7"/>
        </w:rPr>
        <w:t xml:space="preserve"> </w:t>
      </w:r>
      <w:r>
        <w:rPr>
          <w:rFonts w:ascii="SimHei" w:hAnsi="SimHei" w:eastAsia="SimHei" w:cs="SimHei"/>
          <w:sz w:val="18"/>
          <w:szCs w:val="18"/>
          <w:spacing w:val="5"/>
        </w:rPr>
        <w:t>险及责任。</w:t>
      </w:r>
    </w:p>
    <w:p>
      <w:pPr>
        <w:ind w:left="22"/>
        <w:spacing w:before="7" w:line="213" w:lineRule="auto"/>
        <w:rPr>
          <w:rFonts w:ascii="SimSun" w:hAnsi="SimSun" w:eastAsia="SimSun" w:cs="SimSun"/>
          <w:sz w:val="19"/>
          <w:szCs w:val="19"/>
        </w:rPr>
      </w:pPr>
      <w:r>
        <w:rPr>
          <w:rFonts w:ascii="SimHei" w:hAnsi="SimHei" w:eastAsia="SimHei" w:cs="SimHei"/>
          <w:sz w:val="19"/>
          <w:szCs w:val="19"/>
          <w:spacing w:val="-6"/>
        </w:rPr>
        <w:t>本公告的解释权归管理人，</w:t>
      </w:r>
      <w:r>
        <w:rPr>
          <w:rFonts w:ascii="SimSun" w:hAnsi="SimSun" w:eastAsia="SimSun" w:cs="SimSun"/>
          <w:sz w:val="19"/>
          <w:szCs w:val="19"/>
          <w:b/>
          <w:bCs/>
          <w:spacing w:val="-6"/>
        </w:rPr>
        <w:t>未尽事宜，请向管理人咨询。</w:t>
      </w:r>
    </w:p>
    <w:p>
      <w:pPr>
        <w:ind w:left="24"/>
        <w:spacing w:before="28" w:line="219" w:lineRule="auto"/>
        <w:rPr>
          <w:rFonts w:ascii="SimSun" w:hAnsi="SimSun" w:eastAsia="SimSun" w:cs="SimSun"/>
          <w:sz w:val="19"/>
          <w:szCs w:val="19"/>
        </w:rPr>
      </w:pPr>
      <w:r>
        <w:rPr>
          <w:rFonts w:ascii="SimSun" w:hAnsi="SimSun" w:eastAsia="SimSun" w:cs="SimSun"/>
          <w:sz w:val="19"/>
          <w:szCs w:val="19"/>
          <w:b/>
          <w:bCs/>
          <w:spacing w:val="-9"/>
        </w:rPr>
        <w:t>管理人联系方式：</w:t>
      </w:r>
    </w:p>
    <w:p>
      <w:pPr>
        <w:ind w:left="22"/>
        <w:spacing w:before="14" w:line="222" w:lineRule="auto"/>
        <w:rPr>
          <w:rFonts w:ascii="SimSun" w:hAnsi="SimSun" w:eastAsia="SimSun" w:cs="SimSun"/>
          <w:sz w:val="19"/>
          <w:szCs w:val="19"/>
        </w:rPr>
      </w:pPr>
      <w:r>
        <w:rPr>
          <w:rFonts w:ascii="SimHei" w:hAnsi="SimHei" w:eastAsia="SimHei" w:cs="SimHei"/>
          <w:sz w:val="19"/>
          <w:szCs w:val="19"/>
          <w:spacing w:val="-2"/>
        </w:rPr>
        <w:t>联系人：王乐</w:t>
      </w:r>
      <w:r>
        <w:rPr>
          <w:rFonts w:ascii="SimSun" w:hAnsi="SimSun" w:eastAsia="SimSun" w:cs="SimSun"/>
          <w:sz w:val="19"/>
          <w:szCs w:val="19"/>
          <w:b/>
          <w:bCs/>
          <w:spacing w:val="-2"/>
        </w:rPr>
        <w:t>博</w:t>
      </w:r>
    </w:p>
    <w:p>
      <w:pPr>
        <w:ind w:left="22"/>
        <w:spacing w:before="26" w:line="224" w:lineRule="auto"/>
        <w:rPr>
          <w:rFonts w:ascii="SimHei" w:hAnsi="SimHei" w:eastAsia="SimHei" w:cs="SimHei"/>
          <w:sz w:val="19"/>
          <w:szCs w:val="19"/>
        </w:rPr>
      </w:pPr>
      <w:r>
        <w:rPr>
          <w:rFonts w:ascii="SimHei" w:hAnsi="SimHei" w:eastAsia="SimHei" w:cs="SimHei"/>
          <w:sz w:val="19"/>
          <w:szCs w:val="19"/>
          <w:spacing w:val="-8"/>
        </w:rPr>
        <w:t>电话：18804763992</w:t>
      </w:r>
    </w:p>
    <w:p>
      <w:pPr>
        <w:pStyle w:val="BodyText"/>
        <w:ind w:left="22"/>
        <w:spacing w:before="5" w:line="221" w:lineRule="auto"/>
        <w:rPr>
          <w:rFonts w:ascii="SimHei" w:hAnsi="SimHei" w:eastAsia="SimHei" w:cs="SimHei"/>
          <w:sz w:val="19"/>
          <w:szCs w:val="19"/>
        </w:rPr>
      </w:pPr>
      <w:r>
        <w:rPr>
          <w:rFonts w:ascii="SimHei" w:hAnsi="SimHei" w:eastAsia="SimHei" w:cs="SimHei"/>
          <w:sz w:val="19"/>
          <w:szCs w:val="19"/>
          <w:spacing w:val="-7"/>
        </w:rPr>
        <w:t>办公及通讯地址：</w:t>
      </w:r>
      <w:r>
        <w:rPr>
          <w:rFonts w:ascii="SimSun" w:hAnsi="SimSun" w:eastAsia="SimSun" w:cs="SimSun"/>
          <w:sz w:val="19"/>
          <w:szCs w:val="19"/>
          <w:b/>
          <w:bCs/>
          <w:spacing w:val="-7"/>
        </w:rPr>
        <w:t>内蒙古自治区赤峰市红</w:t>
      </w:r>
      <w:r>
        <w:rPr>
          <w:rFonts w:ascii="SimHei" w:hAnsi="SimHei" w:eastAsia="SimHei" w:cs="SimHei"/>
          <w:sz w:val="19"/>
          <w:szCs w:val="19"/>
          <w:spacing w:val="-7"/>
        </w:rPr>
        <w:t>山区学院北路金石矿业广场</w:t>
      </w:r>
      <w:r>
        <w:rPr>
          <w:sz w:val="19"/>
          <w:szCs w:val="19"/>
          <w:spacing w:val="-7"/>
        </w:rPr>
        <w:t>A</w:t>
      </w:r>
      <w:r>
        <w:rPr>
          <w:rFonts w:ascii="SimHei" w:hAnsi="SimHei" w:eastAsia="SimHei" w:cs="SimHei"/>
          <w:sz w:val="19"/>
          <w:szCs w:val="19"/>
          <w:spacing w:val="-7"/>
        </w:rPr>
        <w:t>座6楼613室。</w:t>
      </w:r>
    </w:p>
    <w:p>
      <w:pPr>
        <w:ind w:left="6082"/>
        <w:spacing w:before="184" w:line="222" w:lineRule="auto"/>
        <w:rPr>
          <w:rFonts w:ascii="SimHei" w:hAnsi="SimHei" w:eastAsia="SimHei" w:cs="SimHei"/>
          <w:sz w:val="19"/>
          <w:szCs w:val="19"/>
        </w:rPr>
      </w:pPr>
      <w:r>
        <w:drawing>
          <wp:anchor distT="0" distB="0" distL="0" distR="0" simplePos="0" relativeHeight="252114944" behindDoc="0" locked="0" layoutInCell="1" allowOverlap="1">
            <wp:simplePos x="0" y="0"/>
            <wp:positionH relativeFrom="column">
              <wp:posOffset>5773458</wp:posOffset>
            </wp:positionH>
            <wp:positionV relativeFrom="paragraph">
              <wp:posOffset>-1087522</wp:posOffset>
            </wp:positionV>
            <wp:extent cx="584141" cy="1441498"/>
            <wp:effectExtent l="0" t="0" r="0" b="0"/>
            <wp:wrapNone/>
            <wp:docPr id="242" name="IM 242"/>
            <wp:cNvGraphicFramePr/>
            <a:graphic>
              <a:graphicData uri="http://schemas.openxmlformats.org/drawingml/2006/picture">
                <pic:pic>
                  <pic:nvPicPr>
                    <pic:cNvPr id="242" name="IM 242"/>
                    <pic:cNvPicPr/>
                  </pic:nvPicPr>
                  <pic:blipFill>
                    <a:blip r:embed="rId138"/>
                    <a:stretch>
                      <a:fillRect/>
                    </a:stretch>
                  </pic:blipFill>
                  <pic:spPr>
                    <a:xfrm rot="0">
                      <a:off x="0" y="0"/>
                      <a:ext cx="584141" cy="1441498"/>
                    </a:xfrm>
                    <a:prstGeom prst="rect">
                      <a:avLst/>
                    </a:prstGeom>
                  </pic:spPr>
                </pic:pic>
              </a:graphicData>
            </a:graphic>
          </wp:anchor>
        </w:drawing>
      </w:r>
      <w:r>
        <w:rPr>
          <w:rFonts w:ascii="SimHei" w:hAnsi="SimHei" w:eastAsia="SimHei" w:cs="SimHei"/>
          <w:sz w:val="19"/>
          <w:szCs w:val="19"/>
          <w:spacing w:val="-6"/>
        </w:rPr>
        <w:t>东北特钢集团林西金域矿业有限公司管理人</w:t>
      </w:r>
    </w:p>
    <w:p>
      <w:pPr>
        <w:ind w:left="5331"/>
        <w:spacing w:before="70" w:line="222" w:lineRule="auto"/>
        <w:rPr>
          <w:rFonts w:ascii="SimSun" w:hAnsi="SimSun" w:eastAsia="SimSun" w:cs="SimSun"/>
          <w:sz w:val="19"/>
          <w:szCs w:val="19"/>
        </w:rPr>
      </w:pPr>
      <w:r>
        <w:rPr>
          <w:rFonts w:ascii="SimHei" w:hAnsi="SimHei" w:eastAsia="SimHei" w:cs="SimHei"/>
          <w:sz w:val="19"/>
          <w:szCs w:val="19"/>
          <w:spacing w:val="-6"/>
        </w:rPr>
        <w:t>二○二</w:t>
      </w:r>
      <w:r>
        <w:rPr>
          <w:rFonts w:ascii="SimSun" w:hAnsi="SimSun" w:eastAsia="SimSun" w:cs="SimSun"/>
          <w:sz w:val="19"/>
          <w:szCs w:val="19"/>
          <w:b/>
          <w:bCs/>
          <w:spacing w:val="-6"/>
        </w:rPr>
        <w:t>五年八月十六日</w:t>
      </w:r>
    </w:p>
    <w:p>
      <w:pPr>
        <w:pStyle w:val="BodyText"/>
        <w:spacing w:line="317" w:lineRule="auto"/>
        <w:rPr/>
      </w:pPr>
      <w:r/>
    </w:p>
    <w:p>
      <w:pPr>
        <w:pStyle w:val="BodyText"/>
        <w:spacing w:line="317" w:lineRule="auto"/>
        <w:rPr/>
      </w:pPr>
      <w:r/>
    </w:p>
    <w:p>
      <w:pPr>
        <w:pStyle w:val="BodyText"/>
        <w:spacing w:line="317" w:lineRule="auto"/>
        <w:rPr/>
      </w:pPr>
      <w:r/>
    </w:p>
    <w:p>
      <w:pPr>
        <w:ind w:left="22"/>
        <w:spacing w:before="55" w:line="192"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1"/>
        </w:rPr>
        <w:t>#ariatoptoolbar 0.ar</w:t>
      </w:r>
      <w:r>
        <w:rPr>
          <w:rFonts w:ascii="Times New Roman" w:hAnsi="Times New Roman" w:eastAsia="Times New Roman" w:cs="Times New Roman"/>
          <w:sz w:val="19"/>
          <w:szCs w:val="19"/>
          <w:spacing w:val="-2"/>
        </w:rPr>
        <w:t>iaregicn (border radius</w:t>
      </w:r>
      <w:r>
        <w:rPr>
          <w:rFonts w:ascii="Times New Roman" w:hAnsi="Times New Roman" w:eastAsia="Times New Roman" w:cs="Times New Roman"/>
          <w:sz w:val="19"/>
          <w:szCs w:val="19"/>
          <w:b/>
          <w:bCs/>
          <w:spacing w:val="-2"/>
        </w:rPr>
        <w:t>:3.0px;</w:t>
      </w:r>
      <w:r>
        <w:rPr>
          <w:rFonts w:ascii="Times New Roman" w:hAnsi="Times New Roman" w:eastAsia="Times New Roman" w:cs="Times New Roman"/>
          <w:sz w:val="19"/>
          <w:szCs w:val="19"/>
          <w:spacing w:val="-2"/>
        </w:rPr>
        <w:t>autline offset:-20px;outline:20px solid;}irput[type="checkbox“”</w:t>
      </w:r>
    </w:p>
    <w:p>
      <w:pPr>
        <w:ind w:left="22" w:right="683"/>
        <w:spacing w:before="65" w:line="226" w:lineRule="auto"/>
        <w:rPr>
          <w:rFonts w:ascii="Times New Roman" w:hAnsi="Times New Roman" w:eastAsia="Times New Roman" w:cs="Times New Roman"/>
          <w:sz w:val="19"/>
          <w:szCs w:val="19"/>
        </w:rPr>
      </w:pPr>
      <w:r>
        <w:rPr>
          <w:rFonts w:ascii="Times New Roman" w:hAnsi="Times New Roman" w:eastAsia="Times New Roman" w:cs="Times New Roman"/>
          <w:sz w:val="19"/>
          <w:szCs w:val="19"/>
        </w:rPr>
        <w:t>input[type="radio"imin height:120x;min width:120px;}.ariafocus:not(.ariaskiptheme){border radius:3.Qpx;a</w:t>
      </w:r>
      <w:r>
        <w:rPr>
          <w:rFonts w:ascii="Times New Roman" w:hAnsi="Times New Roman" w:eastAsia="Times New Roman" w:cs="Times New Roman"/>
          <w:sz w:val="19"/>
          <w:szCs w:val="19"/>
          <w:spacing w:val="-1"/>
        </w:rPr>
        <w:t>utline-offset:-</w:t>
      </w:r>
      <w:r>
        <w:rPr>
          <w:rFonts w:ascii="Times New Roman" w:hAnsi="Times New Roman" w:eastAsia="Times New Roman" w:cs="Times New Roman"/>
          <w:sz w:val="19"/>
          <w:szCs w:val="19"/>
        </w:rPr>
        <w:t xml:space="preserve"> </w:t>
      </w:r>
      <w:r>
        <w:rPr>
          <w:rFonts w:ascii="Times New Roman" w:hAnsi="Times New Roman" w:eastAsia="Times New Roman" w:cs="Times New Roman"/>
          <w:sz w:val="19"/>
          <w:szCs w:val="19"/>
          <w:spacing w:val="-1"/>
        </w:rPr>
        <w:t>2Qpx;outline:3.0px solid#fcff00;}.ariaouseover (border radius:3.0px;outline-offset:-20px;outline:20px solid</w:t>
      </w:r>
    </w:p>
    <w:p>
      <w:pPr>
        <w:ind w:left="22"/>
        <w:spacing w:before="29" w:line="192" w:lineRule="auto"/>
        <w:rPr>
          <w:rFonts w:ascii="Times New Roman" w:hAnsi="Times New Roman" w:eastAsia="Times New Roman" w:cs="Times New Roman"/>
          <w:sz w:val="19"/>
          <w:szCs w:val="19"/>
        </w:rPr>
      </w:pPr>
      <w:r>
        <w:rPr>
          <w:rFonts w:ascii="Times New Roman" w:hAnsi="Times New Roman" w:eastAsia="Times New Roman" w:cs="Times New Roman"/>
          <w:sz w:val="19"/>
          <w:szCs w:val="19"/>
        </w:rPr>
        <w:t>#ffb800;}a:not(.ariaskiptheme),a:</w:t>
      </w:r>
      <w:r>
        <w:rPr>
          <w:rFonts w:ascii="Times New Roman" w:hAnsi="Times New Roman" w:eastAsia="Times New Roman" w:cs="Times New Roman"/>
          <w:sz w:val="19"/>
          <w:szCs w:val="19"/>
          <w:spacing w:val="-1"/>
        </w:rPr>
        <w:t>not(.ariaskiptheme)span:not(ariaskipthene),a:not(ariaskiptheme)p:not(ariaskipthene),</w:t>
      </w:r>
    </w:p>
    <w:p>
      <w:pPr>
        <w:pStyle w:val="BodyText"/>
        <w:ind w:left="22"/>
        <w:spacing w:before="32" w:line="259" w:lineRule="exact"/>
        <w:rPr>
          <w:rFonts w:ascii="Times New Roman" w:hAnsi="Times New Roman" w:eastAsia="Times New Roman" w:cs="Times New Roman"/>
          <w:sz w:val="19"/>
          <w:szCs w:val="19"/>
        </w:rPr>
      </w:pPr>
      <w:r>
        <w:rPr>
          <w:rFonts w:ascii="Times New Roman" w:hAnsi="Times New Roman" w:eastAsia="Times New Roman" w:cs="Times New Roman"/>
          <w:sz w:val="19"/>
          <w:szCs w:val="19"/>
          <w:spacing w:val="-1"/>
          <w:position w:val="3"/>
        </w:rPr>
        <w:t>[role="a“]:not(.ariaskipthene)[aria-</w:t>
      </w:r>
      <w:r>
        <w:rPr>
          <w:rFonts w:ascii="Times New Roman" w:hAnsi="Times New Roman" w:eastAsia="Times New Roman" w:cs="Times New Roman"/>
          <w:sz w:val="19"/>
          <w:szCs w:val="19"/>
          <w:spacing w:val="-2"/>
          <w:position w:val="3"/>
        </w:rPr>
        <w:t>focustheme],#</w:t>
      </w:r>
      <w:r>
        <w:rPr>
          <w:rFonts w:ascii="Times New Roman" w:hAnsi="Times New Roman" w:eastAsia="Times New Roman" w:cs="Times New Roman"/>
          <w:sz w:val="19"/>
          <w:szCs w:val="19"/>
          <w:spacing w:val="17"/>
          <w:position w:val="3"/>
        </w:rPr>
        <w:t xml:space="preserve">  </w:t>
      </w:r>
      <w:r>
        <w:rPr>
          <w:sz w:val="19"/>
          <w:szCs w:val="19"/>
          <w:spacing w:val="-2"/>
          <w:position w:val="3"/>
        </w:rPr>
        <w:t>isitefooter,.screen-outer.c</w:t>
      </w:r>
      <w:r>
        <w:rPr>
          <w:rFonts w:ascii="Times New Roman" w:hAnsi="Times New Roman" w:eastAsia="Times New Roman" w:cs="Times New Roman"/>
          <w:sz w:val="19"/>
          <w:szCs w:val="19"/>
          <w:spacing w:val="-2"/>
          <w:position w:val="3"/>
        </w:rPr>
        <w:t>learfix&gt;div.thh-service</w:t>
      </w:r>
      <w:r>
        <w:rPr>
          <w:rFonts w:ascii="Times New Roman" w:hAnsi="Times New Roman" w:eastAsia="Times New Roman" w:cs="Times New Roman"/>
          <w:sz w:val="19"/>
          <w:szCs w:val="19"/>
          <w:spacing w:val="32"/>
          <w:w w:val="101"/>
          <w:position w:val="3"/>
        </w:rPr>
        <w:t xml:space="preserve"> </w:t>
      </w:r>
      <w:r>
        <w:rPr>
          <w:rFonts w:ascii="Times New Roman" w:hAnsi="Times New Roman" w:eastAsia="Times New Roman" w:cs="Times New Roman"/>
          <w:sz w:val="19"/>
          <w:szCs w:val="19"/>
          <w:spacing w:val="-2"/>
          <w:position w:val="3"/>
        </w:rPr>
        <w:t>jmochle~div</w:t>
      </w:r>
    </w:p>
    <w:p>
      <w:pPr>
        <w:ind w:left="22"/>
        <w:spacing w:before="44" w:line="192" w:lineRule="auto"/>
        <w:rPr>
          <w:rFonts w:ascii="Times New Roman" w:hAnsi="Times New Roman" w:eastAsia="Times New Roman" w:cs="Times New Roman"/>
          <w:sz w:val="18"/>
          <w:szCs w:val="18"/>
        </w:rPr>
      </w:pPr>
      <w:r>
        <w:rPr>
          <w:rFonts w:ascii="Times New Roman" w:hAnsi="Times New Roman" w:eastAsia="Times New Roman" w:cs="Times New Roman"/>
          <w:sz w:val="18"/>
          <w:szCs w:val="18"/>
        </w:rPr>
        <w:t>0.ariahighlight</w:t>
      </w:r>
      <w:r>
        <w:rPr>
          <w:rFonts w:ascii="Times New Roman" w:hAnsi="Times New Roman" w:eastAsia="Times New Roman" w:cs="Times New Roman"/>
          <w:sz w:val="18"/>
          <w:szCs w:val="18"/>
          <w:spacing w:val="18"/>
          <w:w w:val="101"/>
        </w:rPr>
        <w:t xml:space="preserve">  </w:t>
      </w:r>
      <w:r>
        <w:rPr>
          <w:rFonts w:ascii="Times New Roman" w:hAnsi="Times New Roman" w:eastAsia="Times New Roman" w:cs="Times New Roman"/>
          <w:sz w:val="18"/>
          <w:szCs w:val="18"/>
        </w:rPr>
        <w:t>iirput:not(ariaskiptheme)fcolor:black;background</w:t>
      </w:r>
      <w:r>
        <w:rPr>
          <w:rFonts w:ascii="Times New Roman" w:hAnsi="Times New Roman" w:eastAsia="Times New Roman" w:cs="Times New Roman"/>
          <w:sz w:val="18"/>
          <w:szCs w:val="18"/>
          <w:spacing w:val="19"/>
        </w:rPr>
        <w:t xml:space="preserve">  </w:t>
      </w:r>
      <w:r>
        <w:rPr>
          <w:rFonts w:ascii="Times New Roman" w:hAnsi="Times New Roman" w:eastAsia="Times New Roman" w:cs="Times New Roman"/>
          <w:sz w:val="18"/>
          <w:szCs w:val="18"/>
        </w:rPr>
        <w:t>color:mhite;</w:t>
      </w:r>
      <w:r>
        <w:rPr>
          <w:rFonts w:ascii="Times New Roman" w:hAnsi="Times New Roman" w:eastAsia="Times New Roman" w:cs="Times New Roman"/>
          <w:sz w:val="18"/>
          <w:szCs w:val="18"/>
          <w:spacing w:val="-1"/>
        </w:rPr>
        <w:t>}.mouseten</w:t>
      </w:r>
      <w:r>
        <w:rPr>
          <w:rFonts w:ascii="Times New Roman" w:hAnsi="Times New Roman" w:eastAsia="Times New Roman" w:cs="Times New Roman"/>
          <w:sz w:val="18"/>
          <w:szCs w:val="18"/>
          <w:spacing w:val="19"/>
        </w:rPr>
        <w:t xml:space="preserve">  </w:t>
      </w:r>
      <w:r>
        <w:rPr>
          <w:rFonts w:ascii="Times New Roman" w:hAnsi="Times New Roman" w:eastAsia="Times New Roman" w:cs="Times New Roman"/>
          <w:sz w:val="18"/>
          <w:szCs w:val="18"/>
          <w:spacing w:val="-1"/>
        </w:rPr>
        <w:t>0.ariabodytopfiexed</w:t>
      </w:r>
      <w:r>
        <w:rPr>
          <w:rFonts w:ascii="Times New Roman" w:hAnsi="Times New Roman" w:eastAsia="Times New Roman" w:cs="Times New Roman"/>
          <w:sz w:val="18"/>
          <w:szCs w:val="18"/>
          <w:spacing w:val="19"/>
          <w:w w:val="101"/>
        </w:rPr>
        <w:t xml:space="preserve">  </w:t>
      </w:r>
      <w:r>
        <w:rPr>
          <w:rFonts w:ascii="Times New Roman" w:hAnsi="Times New Roman" w:eastAsia="Times New Roman" w:cs="Times New Roman"/>
          <w:sz w:val="18"/>
          <w:szCs w:val="18"/>
          <w:spacing w:val="-1"/>
        </w:rPr>
        <w:t>fpadding</w:t>
      </w:r>
      <w:r>
        <w:rPr>
          <w:rFonts w:ascii="Times New Roman" w:hAnsi="Times New Roman" w:eastAsia="Times New Roman" w:cs="Times New Roman"/>
          <w:sz w:val="18"/>
          <w:szCs w:val="18"/>
          <w:spacing w:val="17"/>
        </w:rPr>
        <w:t xml:space="preserve">  </w:t>
      </w:r>
      <w:r>
        <w:rPr>
          <w:rFonts w:ascii="Times New Roman" w:hAnsi="Times New Roman" w:eastAsia="Times New Roman" w:cs="Times New Roman"/>
          <w:sz w:val="18"/>
          <w:szCs w:val="18"/>
          <w:spacing w:val="-1"/>
        </w:rPr>
        <w:t>top:</w:t>
      </w:r>
    </w:p>
    <w:p>
      <w:pPr>
        <w:ind w:left="81" w:right="4476" w:hanging="59"/>
        <w:spacing w:before="57" w:line="246" w:lineRule="auto"/>
        <w:rPr>
          <w:rFonts w:ascii="SimSun" w:hAnsi="SimSun" w:eastAsia="SimSun" w:cs="SimSun"/>
          <w:sz w:val="28"/>
          <w:szCs w:val="28"/>
        </w:rPr>
      </w:pPr>
      <w:r>
        <w:rPr>
          <w:rFonts w:ascii="Times New Roman" w:hAnsi="Times New Roman" w:eastAsia="Times New Roman" w:cs="Times New Roman"/>
          <w:sz w:val="20"/>
          <w:szCs w:val="20"/>
          <w:spacing w:val="-4"/>
        </w:rPr>
        <w:t>100.0px;}.noscale fzocm:1.0;transform-arigin:00;-o-transforrorigin:00;}</w:t>
      </w:r>
      <w:r>
        <w:rPr>
          <w:rFonts w:ascii="Times New Roman" w:hAnsi="Times New Roman" w:eastAsia="Times New Roman" w:cs="Times New Roman"/>
          <w:sz w:val="20"/>
          <w:szCs w:val="20"/>
          <w:spacing w:val="5"/>
        </w:rPr>
        <w:t xml:space="preserve"> </w:t>
      </w:r>
      <w:r>
        <w:rPr>
          <w:rFonts w:ascii="SimSun" w:hAnsi="SimSun" w:eastAsia="SimSun" w:cs="SimSun"/>
          <w:sz w:val="28"/>
          <w:szCs w:val="28"/>
          <w:spacing w:val="-5"/>
        </w:rPr>
        <w:t>【须知】</w:t>
      </w:r>
    </w:p>
    <w:p>
      <w:pPr>
        <w:pStyle w:val="BodyText"/>
        <w:spacing w:line="305" w:lineRule="auto"/>
        <w:rPr/>
      </w:pPr>
      <w:r/>
    </w:p>
    <w:p>
      <w:pPr>
        <w:pStyle w:val="BodyText"/>
        <w:spacing w:line="306" w:lineRule="auto"/>
        <w:rPr/>
      </w:pPr>
      <w:r/>
    </w:p>
    <w:p>
      <w:pPr>
        <w:ind w:left="4514"/>
        <w:spacing w:before="65" w:line="220" w:lineRule="auto"/>
        <w:rPr>
          <w:rFonts w:ascii="SimSun" w:hAnsi="SimSun" w:eastAsia="SimSun" w:cs="SimSun"/>
          <w:sz w:val="20"/>
          <w:szCs w:val="20"/>
        </w:rPr>
      </w:pPr>
      <w:r>
        <w:rPr>
          <w:rFonts w:ascii="SimSun" w:hAnsi="SimSun" w:eastAsia="SimSun" w:cs="SimSun"/>
          <w:sz w:val="20"/>
          <w:szCs w:val="20"/>
          <w:b/>
          <w:bCs/>
          <w:spacing w:val="-12"/>
        </w:rPr>
        <w:t>拍卖须知</w:t>
      </w:r>
    </w:p>
    <w:p>
      <w:pPr>
        <w:ind w:left="22" w:right="508"/>
        <w:spacing w:before="272" w:line="245" w:lineRule="auto"/>
        <w:jc w:val="both"/>
        <w:rPr>
          <w:rFonts w:ascii="SimHei" w:hAnsi="SimHei" w:eastAsia="SimHei" w:cs="SimHei"/>
          <w:sz w:val="18"/>
          <w:szCs w:val="18"/>
        </w:rPr>
      </w:pPr>
      <w:r>
        <w:rPr>
          <w:rFonts w:ascii="SimHei" w:hAnsi="SimHei" w:eastAsia="SimHei" w:cs="SimHei"/>
          <w:sz w:val="18"/>
          <w:szCs w:val="18"/>
          <w:spacing w:val="5"/>
        </w:rPr>
        <w:t>东北特钢集团林西金域矿业有限公司管理人将于2025年8月25日10时至2025年8月26日10时止(延时除外)在</w:t>
      </w:r>
      <w:r>
        <w:rPr>
          <w:rFonts w:ascii="SimHei" w:hAnsi="SimHei" w:eastAsia="SimHei" w:cs="SimHei"/>
          <w:sz w:val="18"/>
          <w:szCs w:val="18"/>
          <w:spacing w:val="4"/>
        </w:rPr>
        <w:t>淘宝网阿里</w:t>
      </w:r>
      <w:r>
        <w:rPr>
          <w:rFonts w:ascii="SimHei" w:hAnsi="SimHei" w:eastAsia="SimHei" w:cs="SimHei"/>
          <w:sz w:val="18"/>
          <w:szCs w:val="18"/>
        </w:rPr>
        <w:t xml:space="preserve"> </w:t>
      </w:r>
      <w:r>
        <w:rPr>
          <w:rFonts w:ascii="SimSun" w:hAnsi="SimSun" w:eastAsia="SimSun" w:cs="SimSun"/>
          <w:sz w:val="18"/>
          <w:szCs w:val="18"/>
          <w:b/>
          <w:bCs/>
          <w:spacing w:val="9"/>
        </w:rPr>
        <w:t>拍卖破产强清平台(处置单位：东北特钢集团</w:t>
      </w:r>
      <w:r>
        <w:rPr>
          <w:rFonts w:ascii="SimSun" w:hAnsi="SimSun" w:eastAsia="SimSun" w:cs="SimSun"/>
          <w:sz w:val="18"/>
          <w:szCs w:val="18"/>
          <w:b/>
          <w:bCs/>
          <w:spacing w:val="8"/>
        </w:rPr>
        <w:t>林西金域矿</w:t>
      </w:r>
      <w:r>
        <w:rPr>
          <w:rFonts w:ascii="SimHei" w:hAnsi="SimHei" w:eastAsia="SimHei" w:cs="SimHei"/>
          <w:sz w:val="18"/>
          <w:szCs w:val="18"/>
          <w:spacing w:val="8"/>
        </w:rPr>
        <w:t>业有限公司管理人，监督单位：林西县人民法院)对东北特</w:t>
      </w:r>
      <w:r>
        <w:rPr>
          <w:rFonts w:ascii="SimHei" w:hAnsi="SimHei" w:eastAsia="SimHei" w:cs="SimHei"/>
          <w:sz w:val="18"/>
          <w:szCs w:val="18"/>
        </w:rPr>
        <w:t xml:space="preserve"> </w:t>
      </w:r>
      <w:r>
        <w:rPr>
          <w:rFonts w:ascii="SimHei" w:hAnsi="SimHei" w:eastAsia="SimHei" w:cs="SimHei"/>
          <w:sz w:val="18"/>
          <w:szCs w:val="18"/>
          <w:spacing w:val="8"/>
        </w:rPr>
        <w:t>钢集团林西金域矿业有限公司(下称债务人或金域矿业公司)的破产财产进行公开拍卖活</w:t>
      </w:r>
      <w:r>
        <w:rPr>
          <w:rFonts w:ascii="SimHei" w:hAnsi="SimHei" w:eastAsia="SimHei" w:cs="SimHei"/>
          <w:sz w:val="18"/>
          <w:szCs w:val="18"/>
          <w:spacing w:val="7"/>
        </w:rPr>
        <w:t>动，现公告如下：</w:t>
      </w:r>
    </w:p>
    <w:p>
      <w:pPr>
        <w:ind w:left="22" w:right="423" w:firstLine="119"/>
        <w:spacing w:before="11" w:line="237" w:lineRule="auto"/>
        <w:rPr>
          <w:rFonts w:ascii="SimHei" w:hAnsi="SimHei" w:eastAsia="SimHei" w:cs="SimHei"/>
          <w:sz w:val="18"/>
          <w:szCs w:val="18"/>
        </w:rPr>
      </w:pPr>
      <w:r>
        <w:rPr>
          <w:rFonts w:ascii="SimHei" w:hAnsi="SimHei" w:eastAsia="SimHei" w:cs="SimHei"/>
          <w:sz w:val="18"/>
          <w:szCs w:val="18"/>
          <w:spacing w:val="3"/>
        </w:rPr>
        <w:t>一</w:t>
      </w:r>
      <w:r>
        <w:rPr>
          <w:rFonts w:ascii="SimHei" w:hAnsi="SimHei" w:eastAsia="SimHei" w:cs="SimHei"/>
          <w:sz w:val="18"/>
          <w:szCs w:val="18"/>
          <w:spacing w:val="-15"/>
        </w:rPr>
        <w:t xml:space="preserve"> </w:t>
      </w:r>
      <w:r>
        <w:rPr>
          <w:rFonts w:ascii="SimHei" w:hAnsi="SimHei" w:eastAsia="SimHei" w:cs="SimHei"/>
          <w:sz w:val="18"/>
          <w:szCs w:val="18"/>
          <w:spacing w:val="3"/>
        </w:rPr>
        <w:t>、本《拍卖须知》根据《中华人民共和国民事诉讼法》《</w:t>
      </w:r>
      <w:r>
        <w:rPr>
          <w:rFonts w:ascii="SimSun" w:hAnsi="SimSun" w:eastAsia="SimSun" w:cs="SimSun"/>
          <w:sz w:val="18"/>
          <w:szCs w:val="18"/>
          <w:b/>
          <w:bCs/>
          <w:spacing w:val="3"/>
        </w:rPr>
        <w:t>中华人民共和国企业破产法》等相</w:t>
      </w:r>
      <w:r>
        <w:rPr>
          <w:rFonts w:ascii="SimSun" w:hAnsi="SimSun" w:eastAsia="SimSun" w:cs="SimSun"/>
          <w:sz w:val="18"/>
          <w:szCs w:val="18"/>
          <w:b/>
          <w:bCs/>
          <w:spacing w:val="2"/>
        </w:rPr>
        <w:t>关法律规定所制订，竞</w:t>
      </w:r>
      <w:r>
        <w:rPr>
          <w:rFonts w:ascii="SimSun" w:hAnsi="SimSun" w:eastAsia="SimSun" w:cs="SimSun"/>
          <w:sz w:val="18"/>
          <w:szCs w:val="18"/>
        </w:rPr>
        <w:t xml:space="preserve"> </w:t>
      </w:r>
      <w:r>
        <w:rPr>
          <w:rFonts w:ascii="SimHei" w:hAnsi="SimHei" w:eastAsia="SimHei" w:cs="SimHei"/>
          <w:sz w:val="18"/>
          <w:szCs w:val="18"/>
          <w:spacing w:val="5"/>
        </w:rPr>
        <w:t>买人应认真仔细阅读，了解本须知的全部内容。</w:t>
      </w:r>
    </w:p>
    <w:p>
      <w:pPr>
        <w:spacing w:line="237" w:lineRule="auto"/>
        <w:sectPr>
          <w:footerReference w:type="default" r:id="rId136"/>
          <w:pgSz w:w="12120" w:h="16970"/>
          <w:pgMar w:top="400" w:right="290" w:bottom="1249" w:left="1818" w:header="0" w:footer="990" w:gutter="0"/>
        </w:sectPr>
        <w:rPr>
          <w:rFonts w:ascii="SimHei" w:hAnsi="SimHei" w:eastAsia="SimHei" w:cs="SimHei"/>
          <w:sz w:val="18"/>
          <w:szCs w:val="18"/>
        </w:rPr>
      </w:pPr>
    </w:p>
    <w:p>
      <w:pPr>
        <w:pStyle w:val="BodyText"/>
        <w:spacing w:line="269" w:lineRule="auto"/>
        <w:rPr/>
      </w:pPr>
      <w:r/>
    </w:p>
    <w:p>
      <w:pPr>
        <w:pStyle w:val="BodyText"/>
        <w:spacing w:line="269" w:lineRule="auto"/>
        <w:rPr/>
      </w:pPr>
      <w:r/>
    </w:p>
    <w:p>
      <w:pPr>
        <w:pStyle w:val="BodyText"/>
        <w:spacing w:line="269" w:lineRule="auto"/>
        <w:rPr/>
      </w:pPr>
      <w:r/>
    </w:p>
    <w:p>
      <w:pPr>
        <w:pStyle w:val="BodyText"/>
        <w:spacing w:line="269" w:lineRule="auto"/>
        <w:rPr/>
      </w:pPr>
      <w:r/>
    </w:p>
    <w:p>
      <w:pPr>
        <w:pStyle w:val="BodyText"/>
        <w:spacing w:line="269" w:lineRule="auto"/>
        <w:rPr/>
      </w:pPr>
      <w:r/>
    </w:p>
    <w:p>
      <w:pPr>
        <w:pStyle w:val="BodyText"/>
        <w:spacing w:line="270" w:lineRule="auto"/>
        <w:rPr/>
      </w:pPr>
      <w:r/>
    </w:p>
    <w:p>
      <w:pPr>
        <w:ind w:right="30"/>
        <w:spacing w:before="58" w:line="232" w:lineRule="auto"/>
        <w:rPr>
          <w:rFonts w:ascii="SimHei" w:hAnsi="SimHei" w:eastAsia="SimHei" w:cs="SimHei"/>
          <w:sz w:val="18"/>
          <w:szCs w:val="18"/>
        </w:rPr>
      </w:pPr>
      <w:r>
        <w:rPr>
          <w:rFonts w:ascii="SimSun" w:hAnsi="SimSun" w:eastAsia="SimSun" w:cs="SimSun"/>
          <w:sz w:val="18"/>
          <w:szCs w:val="18"/>
          <w:spacing w:val="1"/>
        </w:rPr>
        <w:t>二</w:t>
      </w:r>
      <w:r>
        <w:rPr>
          <w:rFonts w:ascii="SimSun" w:hAnsi="SimSun" w:eastAsia="SimSun" w:cs="SimSun"/>
          <w:sz w:val="18"/>
          <w:szCs w:val="18"/>
          <w:spacing w:val="-24"/>
        </w:rPr>
        <w:t xml:space="preserve"> </w:t>
      </w:r>
      <w:r>
        <w:rPr>
          <w:rFonts w:ascii="SimSun" w:hAnsi="SimSun" w:eastAsia="SimSun" w:cs="SimSun"/>
          <w:sz w:val="18"/>
          <w:szCs w:val="18"/>
          <w:spacing w:val="1"/>
        </w:rPr>
        <w:t>、本</w:t>
      </w:r>
      <w:r>
        <w:rPr>
          <w:rFonts w:ascii="SimHei" w:hAnsi="SimHei" w:eastAsia="SimHei" w:cs="SimHei"/>
          <w:sz w:val="18"/>
          <w:szCs w:val="18"/>
          <w:spacing w:val="1"/>
        </w:rPr>
        <w:t>次拍卖活动遵循“公开、公平、公正、</w:t>
      </w:r>
      <w:r>
        <w:rPr>
          <w:rFonts w:ascii="SimHei" w:hAnsi="SimHei" w:eastAsia="SimHei" w:cs="SimHei"/>
          <w:sz w:val="18"/>
          <w:szCs w:val="18"/>
          <w:spacing w:val="-20"/>
        </w:rPr>
        <w:t xml:space="preserve"> </w:t>
      </w:r>
      <w:r>
        <w:rPr>
          <w:rFonts w:ascii="SimHei" w:hAnsi="SimHei" w:eastAsia="SimHei" w:cs="SimHei"/>
          <w:sz w:val="18"/>
          <w:szCs w:val="18"/>
          <w:spacing w:val="1"/>
        </w:rPr>
        <w:t>诚实守信”</w:t>
      </w:r>
      <w:r>
        <w:rPr>
          <w:rFonts w:ascii="SimSun" w:hAnsi="SimSun" w:eastAsia="SimSun" w:cs="SimSun"/>
          <w:sz w:val="18"/>
          <w:szCs w:val="18"/>
          <w:b/>
          <w:bCs/>
          <w:spacing w:val="1"/>
        </w:rPr>
        <w:t>的原则，拍卖活动具备法律效力。参加本次拍卖活动的竞买</w:t>
      </w:r>
      <w:r>
        <w:rPr>
          <w:rFonts w:ascii="SimSun" w:hAnsi="SimSun" w:eastAsia="SimSun" w:cs="SimSun"/>
          <w:sz w:val="18"/>
          <w:szCs w:val="18"/>
        </w:rPr>
        <w:t xml:space="preserve"> </w:t>
      </w:r>
      <w:r>
        <w:rPr>
          <w:rFonts w:ascii="SimHei" w:hAnsi="SimHei" w:eastAsia="SimHei" w:cs="SimHei"/>
          <w:sz w:val="18"/>
          <w:szCs w:val="18"/>
          <w:spacing w:val="3"/>
        </w:rPr>
        <w:t>人必须遵守本须知的各项条款，并对自己的行为承担</w:t>
      </w:r>
      <w:r>
        <w:rPr>
          <w:rFonts w:ascii="SimHei" w:hAnsi="SimHei" w:eastAsia="SimHei" w:cs="SimHei"/>
          <w:sz w:val="18"/>
          <w:szCs w:val="18"/>
          <w:spacing w:val="2"/>
        </w:rPr>
        <w:t>法律责任。</w:t>
      </w:r>
    </w:p>
    <w:p>
      <w:pPr>
        <w:spacing w:before="30" w:line="221" w:lineRule="auto"/>
        <w:rPr>
          <w:rFonts w:ascii="SimHei" w:hAnsi="SimHei" w:eastAsia="SimHei" w:cs="SimHei"/>
          <w:sz w:val="19"/>
          <w:szCs w:val="19"/>
        </w:rPr>
      </w:pPr>
      <w:r>
        <w:rPr>
          <w:rFonts w:ascii="SimSun" w:hAnsi="SimSun" w:eastAsia="SimSun" w:cs="SimSun"/>
          <w:sz w:val="19"/>
          <w:szCs w:val="19"/>
          <w:spacing w:val="-6"/>
        </w:rPr>
        <w:t>三、</w:t>
      </w:r>
      <w:r>
        <w:rPr>
          <w:rFonts w:ascii="SimHei" w:hAnsi="SimHei" w:eastAsia="SimHei" w:cs="SimHei"/>
          <w:sz w:val="19"/>
          <w:szCs w:val="19"/>
          <w:spacing w:val="-6"/>
        </w:rPr>
        <w:t>拍卖标的：金域矿业公司的内蒙古自治区克什克腾旗东双山</w:t>
      </w:r>
      <w:r>
        <w:rPr>
          <w:rFonts w:ascii="SimHei" w:hAnsi="SimHei" w:eastAsia="SimHei" w:cs="SimHei"/>
          <w:sz w:val="19"/>
          <w:szCs w:val="19"/>
          <w:spacing w:val="-7"/>
        </w:rPr>
        <w:t>钼多金属矿探矿权。</w:t>
      </w:r>
    </w:p>
    <w:p>
      <w:pPr>
        <w:pStyle w:val="BodyText"/>
        <w:ind w:firstLine="2"/>
        <w:spacing w:before="11" w:line="230" w:lineRule="auto"/>
        <w:jc w:val="both"/>
        <w:rPr>
          <w:rFonts w:ascii="SimHei" w:hAnsi="SimHei" w:eastAsia="SimHei" w:cs="SimHei"/>
          <w:sz w:val="19"/>
          <w:szCs w:val="19"/>
        </w:rPr>
      </w:pPr>
      <w:r>
        <w:rPr>
          <w:rFonts w:ascii="SimSun" w:hAnsi="SimSun" w:eastAsia="SimSun" w:cs="SimSun"/>
          <w:sz w:val="19"/>
          <w:szCs w:val="19"/>
          <w:b/>
          <w:bCs/>
        </w:rPr>
        <w:t>该探矿权位于赤峰市克什克腾旗天合圆镇，</w:t>
      </w:r>
      <w:r>
        <w:rPr>
          <w:rFonts w:ascii="SimSun" w:hAnsi="SimSun" w:eastAsia="SimSun" w:cs="SimSun"/>
          <w:sz w:val="19"/>
          <w:szCs w:val="19"/>
        </w:rPr>
        <w:t>距 克什克腾旗政府所在地经</w:t>
      </w:r>
      <w:r>
        <w:rPr>
          <w:rFonts w:ascii="SimSun" w:hAnsi="SimSun" w:eastAsia="SimSun" w:cs="SimSun"/>
          <w:sz w:val="19"/>
          <w:szCs w:val="19"/>
          <w:spacing w:val="-1"/>
        </w:rPr>
        <w:t>棚镇北约72公里，</w:t>
      </w:r>
      <w:r>
        <w:rPr>
          <w:rFonts w:ascii="LiSu" w:hAnsi="LiSu" w:eastAsia="LiSu" w:cs="LiSu"/>
          <w:sz w:val="19"/>
          <w:szCs w:val="19"/>
          <w:spacing w:val="-1"/>
        </w:rPr>
        <w:t>探矿权勘查许可证号为</w:t>
      </w:r>
      <w:r>
        <w:rPr>
          <w:rFonts w:ascii="LiSu" w:hAnsi="LiSu" w:eastAsia="LiSu" w:cs="LiSu"/>
          <w:sz w:val="19"/>
          <w:szCs w:val="19"/>
        </w:rPr>
        <w:t xml:space="preserve"> </w:t>
      </w:r>
      <w:r>
        <w:rPr>
          <w:sz w:val="19"/>
          <w:szCs w:val="19"/>
          <w:spacing w:val="-9"/>
        </w:rPr>
        <w:t>T15520130602047895, </w:t>
      </w:r>
      <w:r>
        <w:rPr>
          <w:rFonts w:ascii="SimSun" w:hAnsi="SimSun" w:eastAsia="SimSun" w:cs="SimSun"/>
          <w:sz w:val="19"/>
          <w:szCs w:val="19"/>
          <w:b/>
          <w:bCs/>
          <w:spacing w:val="-9"/>
        </w:rPr>
        <w:t>勘查面积为9.88平方公里，有效期限自2018年6月15日至2020年6月15日。在</w:t>
      </w:r>
      <w:r>
        <w:rPr>
          <w:rFonts w:ascii="SimSun" w:hAnsi="SimSun" w:eastAsia="SimSun" w:cs="SimSun"/>
          <w:sz w:val="19"/>
          <w:szCs w:val="19"/>
          <w:spacing w:val="-9"/>
        </w:rPr>
        <w:t>上述探矿权有效期届</w:t>
      </w:r>
      <w:r>
        <w:rPr>
          <w:rFonts w:ascii="SimSun" w:hAnsi="SimSun" w:eastAsia="SimSun" w:cs="SimSun"/>
          <w:sz w:val="19"/>
          <w:szCs w:val="19"/>
          <w:spacing w:val="3"/>
        </w:rPr>
        <w:t xml:space="preserve"> </w:t>
      </w:r>
      <w:r>
        <w:rPr>
          <w:rFonts w:ascii="SimSun" w:hAnsi="SimSun" w:eastAsia="SimSun" w:cs="SimSun"/>
          <w:sz w:val="19"/>
          <w:szCs w:val="19"/>
          <w:spacing w:val="-6"/>
        </w:rPr>
        <w:t>满前，</w:t>
      </w:r>
      <w:r>
        <w:rPr>
          <w:rFonts w:ascii="SimHei" w:hAnsi="SimHei" w:eastAsia="SimHei" w:cs="SimHei"/>
          <w:sz w:val="19"/>
          <w:szCs w:val="19"/>
          <w:spacing w:val="-6"/>
        </w:rPr>
        <w:t>金域矿业公司已申请办理延续，</w:t>
      </w:r>
      <w:r>
        <w:rPr>
          <w:rFonts w:ascii="SimSun" w:hAnsi="SimSun" w:eastAsia="SimSun" w:cs="SimSun"/>
          <w:sz w:val="19"/>
          <w:szCs w:val="19"/>
          <w:spacing w:val="-6"/>
        </w:rPr>
        <w:t>目前取得了赤峰市</w:t>
      </w:r>
      <w:r>
        <w:rPr>
          <w:rFonts w:ascii="SimHei" w:hAnsi="SimHei" w:eastAsia="SimHei" w:cs="SimHei"/>
          <w:sz w:val="19"/>
          <w:szCs w:val="19"/>
          <w:spacing w:val="-6"/>
        </w:rPr>
        <w:t>自然资源局受理单。</w:t>
      </w:r>
      <w:r>
        <w:rPr>
          <w:rFonts w:ascii="SimSun" w:hAnsi="SimSun" w:eastAsia="SimSun" w:cs="SimSun"/>
          <w:sz w:val="19"/>
          <w:szCs w:val="19"/>
          <w:b/>
          <w:bCs/>
          <w:spacing w:val="-6"/>
        </w:rPr>
        <w:t>由于主矿种为钼矿，根</w:t>
      </w:r>
      <w:r>
        <w:rPr>
          <w:rFonts w:ascii="SimSun" w:hAnsi="SimSun" w:eastAsia="SimSun" w:cs="SimSun"/>
          <w:sz w:val="19"/>
          <w:szCs w:val="19"/>
          <w:b/>
          <w:bCs/>
          <w:spacing w:val="-7"/>
        </w:rPr>
        <w:t>据自然资源部要</w:t>
      </w:r>
      <w:r>
        <w:rPr>
          <w:rFonts w:ascii="SimSun" w:hAnsi="SimSun" w:eastAsia="SimSun" w:cs="SimSun"/>
          <w:sz w:val="19"/>
          <w:szCs w:val="19"/>
        </w:rPr>
        <w:t xml:space="preserve"> </w:t>
      </w:r>
      <w:r>
        <w:rPr>
          <w:rFonts w:ascii="SimHei" w:hAnsi="SimHei" w:eastAsia="SimHei" w:cs="SimHei"/>
          <w:sz w:val="19"/>
          <w:szCs w:val="19"/>
          <w:spacing w:val="-8"/>
        </w:rPr>
        <w:t>求</w:t>
      </w:r>
      <w:r>
        <w:rPr>
          <w:rFonts w:ascii="SimHei" w:hAnsi="SimHei" w:eastAsia="SimHei" w:cs="SimHei"/>
          <w:sz w:val="19"/>
          <w:szCs w:val="19"/>
          <w:spacing w:val="-24"/>
        </w:rPr>
        <w:t xml:space="preserve"> </w:t>
      </w:r>
      <w:r>
        <w:rPr>
          <w:rFonts w:ascii="SimHei" w:hAnsi="SimHei" w:eastAsia="SimHei" w:cs="SimHei"/>
          <w:sz w:val="19"/>
          <w:szCs w:val="19"/>
          <w:spacing w:val="-8"/>
        </w:rPr>
        <w:t>，</w:t>
      </w:r>
      <w:r>
        <w:rPr>
          <w:rFonts w:ascii="SimSun" w:hAnsi="SimSun" w:eastAsia="SimSun" w:cs="SimSun"/>
          <w:sz w:val="19"/>
          <w:szCs w:val="19"/>
          <w:b/>
          <w:bCs/>
          <w:spacing w:val="-8"/>
        </w:rPr>
        <w:t>此处探矿权延续手续需由自然资源部审批。</w:t>
      </w:r>
      <w:r>
        <w:rPr>
          <w:rFonts w:ascii="SimHei" w:hAnsi="SimHei" w:eastAsia="SimHei" w:cs="SimHei"/>
          <w:sz w:val="19"/>
          <w:szCs w:val="19"/>
          <w:spacing w:val="-8"/>
        </w:rPr>
        <w:t>该矿由于存在不满足最低勘查投入情况，</w:t>
      </w:r>
      <w:r>
        <w:rPr>
          <w:rFonts w:ascii="SimSun" w:hAnsi="SimSun" w:eastAsia="SimSun" w:cs="SimSun"/>
          <w:sz w:val="19"/>
          <w:szCs w:val="19"/>
          <w:b/>
          <w:bCs/>
          <w:spacing w:val="-8"/>
        </w:rPr>
        <w:t>目前延续手续办理处于中止</w:t>
      </w:r>
      <w:r>
        <w:rPr>
          <w:rFonts w:ascii="SimSun" w:hAnsi="SimSun" w:eastAsia="SimSun" w:cs="SimSun"/>
          <w:sz w:val="19"/>
          <w:szCs w:val="19"/>
        </w:rPr>
        <w:t xml:space="preserve"> </w:t>
      </w:r>
      <w:r>
        <w:rPr>
          <w:rFonts w:ascii="SimHei" w:hAnsi="SimHei" w:eastAsia="SimHei" w:cs="SimHei"/>
          <w:sz w:val="19"/>
          <w:szCs w:val="19"/>
          <w:spacing w:val="-11"/>
        </w:rPr>
        <w:t>状态。该探矿权评估清算价值9,548,</w:t>
      </w:r>
      <w:r>
        <w:rPr>
          <w:rFonts w:ascii="SimHei" w:hAnsi="SimHei" w:eastAsia="SimHei" w:cs="SimHei"/>
          <w:sz w:val="19"/>
          <w:szCs w:val="19"/>
          <w:spacing w:val="-12"/>
        </w:rPr>
        <w:t>600.00元。</w:t>
      </w:r>
    </w:p>
    <w:p>
      <w:pPr>
        <w:ind w:right="22"/>
        <w:spacing w:before="2" w:line="248" w:lineRule="auto"/>
        <w:jc w:val="both"/>
        <w:rPr>
          <w:rFonts w:ascii="SimHei" w:hAnsi="SimHei" w:eastAsia="SimHei" w:cs="SimHei"/>
          <w:sz w:val="18"/>
          <w:szCs w:val="18"/>
        </w:rPr>
      </w:pPr>
      <w:r>
        <w:rPr>
          <w:rFonts w:ascii="SimHei" w:hAnsi="SimHei" w:eastAsia="SimHei" w:cs="SimHei"/>
          <w:sz w:val="18"/>
          <w:szCs w:val="18"/>
          <w:spacing w:val="5"/>
        </w:rPr>
        <w:t>能否延续及何时取得延续后的探矿权证，以及能否办理权属变更手续及</w:t>
      </w:r>
      <w:r>
        <w:rPr>
          <w:rFonts w:ascii="SimHei" w:hAnsi="SimHei" w:eastAsia="SimHei" w:cs="SimHei"/>
          <w:sz w:val="18"/>
          <w:szCs w:val="18"/>
          <w:spacing w:val="4"/>
        </w:rPr>
        <w:t>办理权属变更手续的时间，请竞买人在竞买前</w:t>
      </w:r>
      <w:r>
        <w:rPr>
          <w:rFonts w:ascii="SimHei" w:hAnsi="SimHei" w:eastAsia="SimHei" w:cs="SimHei"/>
          <w:sz w:val="18"/>
          <w:szCs w:val="18"/>
        </w:rPr>
        <w:t xml:space="preserve"> </w:t>
      </w:r>
      <w:r>
        <w:rPr>
          <w:rFonts w:ascii="SimHei" w:hAnsi="SimHei" w:eastAsia="SimHei" w:cs="SimHei"/>
          <w:sz w:val="18"/>
          <w:szCs w:val="18"/>
          <w:spacing w:val="5"/>
        </w:rPr>
        <w:t>自行到相关职能部门咨询确认。标的物未能或延迟取得延续</w:t>
      </w:r>
      <w:r>
        <w:rPr>
          <w:rFonts w:ascii="SimHei" w:hAnsi="SimHei" w:eastAsia="SimHei" w:cs="SimHei"/>
          <w:sz w:val="18"/>
          <w:szCs w:val="18"/>
          <w:spacing w:val="4"/>
        </w:rPr>
        <w:t>后的探矿权证、不能或延迟办理权属变更手续的后果均由</w:t>
      </w:r>
      <w:r>
        <w:rPr>
          <w:rFonts w:ascii="SimHei" w:hAnsi="SimHei" w:eastAsia="SimHei" w:cs="SimHei"/>
          <w:sz w:val="18"/>
          <w:szCs w:val="18"/>
        </w:rPr>
        <w:t xml:space="preserve"> </w:t>
      </w:r>
      <w:r>
        <w:rPr>
          <w:rFonts w:ascii="SimSun" w:hAnsi="SimSun" w:eastAsia="SimSun" w:cs="SimSun"/>
          <w:sz w:val="18"/>
          <w:szCs w:val="18"/>
          <w:spacing w:val="4"/>
        </w:rPr>
        <w:t>买受人承担，</w:t>
      </w:r>
      <w:r>
        <w:rPr>
          <w:rFonts w:ascii="SimSun" w:hAnsi="SimSun" w:eastAsia="SimSun" w:cs="SimSun"/>
          <w:sz w:val="18"/>
          <w:szCs w:val="18"/>
          <w:b/>
          <w:bCs/>
          <w:spacing w:val="4"/>
        </w:rPr>
        <w:t>管理人不作延续及办理权属变更的任何承诺，</w:t>
      </w:r>
      <w:r>
        <w:rPr>
          <w:rFonts w:ascii="SimHei" w:hAnsi="SimHei" w:eastAsia="SimHei" w:cs="SimHei"/>
          <w:sz w:val="18"/>
          <w:szCs w:val="18"/>
          <w:spacing w:val="4"/>
        </w:rPr>
        <w:t>不承担延续不能、权属变更不能的风险及责任。由此产生</w:t>
      </w:r>
      <w:r>
        <w:rPr>
          <w:rFonts w:ascii="SimHei" w:hAnsi="SimHei" w:eastAsia="SimHei" w:cs="SimHei"/>
          <w:sz w:val="18"/>
          <w:szCs w:val="18"/>
          <w:spacing w:val="2"/>
        </w:rPr>
        <w:t xml:space="preserve"> </w:t>
      </w:r>
      <w:r>
        <w:rPr>
          <w:rFonts w:ascii="SimHei" w:hAnsi="SimHei" w:eastAsia="SimHei" w:cs="SimHei"/>
          <w:sz w:val="18"/>
          <w:szCs w:val="18"/>
          <w:spacing w:val="2"/>
        </w:rPr>
        <w:t>的问题不影响拍卖成交结果及成交价格。</w:t>
      </w:r>
    </w:p>
    <w:p>
      <w:pPr>
        <w:ind w:right="22"/>
        <w:spacing w:before="5" w:line="236" w:lineRule="auto"/>
        <w:rPr>
          <w:rFonts w:ascii="SimHei" w:hAnsi="SimHei" w:eastAsia="SimHei" w:cs="SimHei"/>
          <w:sz w:val="18"/>
          <w:szCs w:val="18"/>
        </w:rPr>
      </w:pPr>
      <w:r>
        <w:rPr>
          <w:rFonts w:ascii="SimHei" w:hAnsi="SimHei" w:eastAsia="SimHei" w:cs="SimHei"/>
          <w:sz w:val="18"/>
          <w:szCs w:val="18"/>
          <w:spacing w:val="4"/>
        </w:rPr>
        <w:t>四</w:t>
      </w:r>
      <w:r>
        <w:rPr>
          <w:rFonts w:ascii="SimHei" w:hAnsi="SimHei" w:eastAsia="SimHei" w:cs="SimHei"/>
          <w:sz w:val="18"/>
          <w:szCs w:val="18"/>
          <w:spacing w:val="-37"/>
        </w:rPr>
        <w:t xml:space="preserve"> </w:t>
      </w:r>
      <w:r>
        <w:rPr>
          <w:rFonts w:ascii="SimHei" w:hAnsi="SimHei" w:eastAsia="SimHei" w:cs="SimHei"/>
          <w:sz w:val="18"/>
          <w:szCs w:val="18"/>
          <w:spacing w:val="4"/>
        </w:rPr>
        <w:t>、本次拍卖是经公告期举行的，不设展示期，就拍卖标的物已知及可能存在的瑕疵已</w:t>
      </w:r>
      <w:r>
        <w:rPr>
          <w:rFonts w:ascii="SimHei" w:hAnsi="SimHei" w:eastAsia="SimHei" w:cs="SimHei"/>
          <w:sz w:val="18"/>
          <w:szCs w:val="18"/>
          <w:spacing w:val="3"/>
        </w:rPr>
        <w:t>在本次拍买资料中作了详尽的</w:t>
      </w:r>
      <w:r>
        <w:rPr>
          <w:rFonts w:ascii="SimHei" w:hAnsi="SimHei" w:eastAsia="SimHei" w:cs="SimHei"/>
          <w:sz w:val="18"/>
          <w:szCs w:val="18"/>
        </w:rPr>
        <w:t xml:space="preserve"> </w:t>
      </w:r>
      <w:r>
        <w:rPr>
          <w:rFonts w:ascii="SimSun" w:hAnsi="SimSun" w:eastAsia="SimSun" w:cs="SimSun"/>
          <w:sz w:val="18"/>
          <w:szCs w:val="18"/>
          <w:b/>
          <w:bCs/>
          <w:spacing w:val="4"/>
        </w:rPr>
        <w:t>说明。管理人对拍卖标的物所作的说明和提供的资料等，</w:t>
      </w:r>
      <w:r>
        <w:rPr>
          <w:rFonts w:ascii="SimHei" w:hAnsi="SimHei" w:eastAsia="SimHei" w:cs="SimHei"/>
          <w:sz w:val="18"/>
          <w:szCs w:val="18"/>
          <w:spacing w:val="4"/>
        </w:rPr>
        <w:t>仅供竞买人参考，不构成对标的</w:t>
      </w:r>
      <w:r>
        <w:rPr>
          <w:rFonts w:ascii="SimHei" w:hAnsi="SimHei" w:eastAsia="SimHei" w:cs="SimHei"/>
          <w:sz w:val="18"/>
          <w:szCs w:val="18"/>
          <w:spacing w:val="3"/>
        </w:rPr>
        <w:t>物的任何担保。所以请竞买</w:t>
      </w:r>
      <w:r>
        <w:rPr>
          <w:rFonts w:ascii="SimHei" w:hAnsi="SimHei" w:eastAsia="SimHei" w:cs="SimHei"/>
          <w:sz w:val="18"/>
          <w:szCs w:val="18"/>
        </w:rPr>
        <w:t xml:space="preserve"> </w:t>
      </w:r>
      <w:r>
        <w:rPr>
          <w:rFonts w:ascii="SimSun" w:hAnsi="SimSun" w:eastAsia="SimSun" w:cs="SimSun"/>
          <w:sz w:val="18"/>
          <w:szCs w:val="18"/>
          <w:b/>
          <w:bCs/>
          <w:spacing w:val="3"/>
        </w:rPr>
        <w:t>人在拍卖前必须仔细审查拍卖标的物，调查是否存在瑕疵，</w:t>
      </w:r>
      <w:r>
        <w:rPr>
          <w:rFonts w:ascii="SimHei" w:hAnsi="SimHei" w:eastAsia="SimHei" w:cs="SimHei"/>
          <w:sz w:val="18"/>
          <w:szCs w:val="18"/>
          <w:spacing w:val="3"/>
        </w:rPr>
        <w:t>认真研究查看所竞买标的物的实际情况，并请亲自实地看</w:t>
      </w:r>
      <w:r>
        <w:rPr>
          <w:rFonts w:ascii="SimHei" w:hAnsi="SimHei" w:eastAsia="SimHei" w:cs="SimHei"/>
          <w:sz w:val="18"/>
          <w:szCs w:val="18"/>
          <w:spacing w:val="14"/>
        </w:rPr>
        <w:t xml:space="preserve"> </w:t>
      </w:r>
      <w:r>
        <w:rPr>
          <w:rFonts w:ascii="SimHei" w:hAnsi="SimHei" w:eastAsia="SimHei" w:cs="SimHei"/>
          <w:sz w:val="18"/>
          <w:szCs w:val="18"/>
          <w:spacing w:val="4"/>
        </w:rPr>
        <w:t>样，未看样的竞买人视为对本标的实物现状的确认，</w:t>
      </w:r>
      <w:r>
        <w:rPr>
          <w:rFonts w:ascii="SimSun" w:hAnsi="SimSun" w:eastAsia="SimSun" w:cs="SimSun"/>
          <w:sz w:val="18"/>
          <w:szCs w:val="18"/>
          <w:b/>
          <w:bCs/>
          <w:spacing w:val="4"/>
        </w:rPr>
        <w:t>慎重决定竞买行为，</w:t>
      </w:r>
      <w:r>
        <w:rPr>
          <w:rFonts w:ascii="SimHei" w:hAnsi="SimHei" w:eastAsia="SimHei" w:cs="SimHei"/>
          <w:sz w:val="18"/>
          <w:szCs w:val="18"/>
          <w:spacing w:val="4"/>
        </w:rPr>
        <w:t>竞买人一旦作出竞买决定，即表明己完全了</w:t>
      </w:r>
      <w:r>
        <w:rPr>
          <w:rFonts w:ascii="SimHei" w:hAnsi="SimHei" w:eastAsia="SimHei" w:cs="SimHei"/>
          <w:sz w:val="18"/>
          <w:szCs w:val="18"/>
          <w:spacing w:val="10"/>
        </w:rPr>
        <w:t xml:space="preserve"> </w:t>
      </w:r>
      <w:r>
        <w:rPr>
          <w:rFonts w:ascii="SimHei" w:hAnsi="SimHei" w:eastAsia="SimHei" w:cs="SimHei"/>
          <w:sz w:val="18"/>
          <w:szCs w:val="18"/>
          <w:spacing w:val="5"/>
        </w:rPr>
        <w:t>解，并接受标的物的现状和一切已知及未知的瑕疵。本次拍卖不组织实</w:t>
      </w:r>
      <w:r>
        <w:rPr>
          <w:rFonts w:ascii="SimHei" w:hAnsi="SimHei" w:eastAsia="SimHei" w:cs="SimHei"/>
          <w:sz w:val="18"/>
          <w:szCs w:val="18"/>
          <w:spacing w:val="4"/>
        </w:rPr>
        <w:t>地看样，请意向购买人在拍卖前自行前往实地</w:t>
      </w:r>
      <w:r>
        <w:rPr>
          <w:rFonts w:ascii="SimHei" w:hAnsi="SimHei" w:eastAsia="SimHei" w:cs="SimHei"/>
          <w:sz w:val="18"/>
          <w:szCs w:val="18"/>
        </w:rPr>
        <w:t xml:space="preserve"> </w:t>
      </w:r>
      <w:r>
        <w:rPr>
          <w:rFonts w:ascii="SimHei" w:hAnsi="SimHei" w:eastAsia="SimHei" w:cs="SimHei"/>
          <w:sz w:val="18"/>
          <w:szCs w:val="18"/>
          <w:spacing w:val="6"/>
        </w:rPr>
        <w:t>看样。</w:t>
      </w:r>
    </w:p>
    <w:p>
      <w:pPr>
        <w:ind w:right="29"/>
        <w:spacing w:before="54" w:line="225" w:lineRule="auto"/>
        <w:rPr>
          <w:rFonts w:ascii="SimHei" w:hAnsi="SimHei" w:eastAsia="SimHei" w:cs="SimHei"/>
          <w:sz w:val="19"/>
          <w:szCs w:val="19"/>
        </w:rPr>
      </w:pPr>
      <w:r>
        <w:rPr>
          <w:rFonts w:ascii="SimHei" w:hAnsi="SimHei" w:eastAsia="SimHei" w:cs="SimHei"/>
          <w:sz w:val="17"/>
          <w:szCs w:val="17"/>
          <w:spacing w:val="11"/>
        </w:rPr>
        <w:t>五</w:t>
      </w:r>
      <w:r>
        <w:rPr>
          <w:rFonts w:ascii="SimHei" w:hAnsi="SimHei" w:eastAsia="SimHei" w:cs="SimHei"/>
          <w:sz w:val="17"/>
          <w:szCs w:val="17"/>
          <w:spacing w:val="11"/>
        </w:rPr>
        <w:t xml:space="preserve"> </w:t>
      </w:r>
      <w:r>
        <w:rPr>
          <w:rFonts w:ascii="SimHei" w:hAnsi="SimHei" w:eastAsia="SimHei" w:cs="SimHei"/>
          <w:sz w:val="17"/>
          <w:szCs w:val="17"/>
          <w:spacing w:val="11"/>
        </w:rPr>
        <w:t>、</w:t>
      </w:r>
      <w:r>
        <w:rPr>
          <w:rFonts w:ascii="SimSun" w:hAnsi="SimSun" w:eastAsia="SimSun" w:cs="SimSun"/>
          <w:sz w:val="17"/>
          <w:szCs w:val="17"/>
          <w:b/>
          <w:bCs/>
          <w:spacing w:val="11"/>
        </w:rPr>
        <w:t>竞买人条件：</w:t>
      </w:r>
      <w:r>
        <w:rPr>
          <w:rFonts w:ascii="SimSun" w:hAnsi="SimSun" w:eastAsia="SimSun" w:cs="SimSun"/>
          <w:sz w:val="17"/>
          <w:szCs w:val="17"/>
          <w:spacing w:val="-6"/>
        </w:rPr>
        <w:t xml:space="preserve"> </w:t>
      </w:r>
      <w:r>
        <w:rPr>
          <w:rFonts w:ascii="SimHei" w:hAnsi="SimHei" w:eastAsia="SimHei" w:cs="SimHei"/>
          <w:sz w:val="17"/>
          <w:szCs w:val="17"/>
          <w:spacing w:val="11"/>
        </w:rPr>
        <w:t>竞买人应当具备完全民事行为能力，且符合《探矿权采矿权转让管理办法》规定的受让人条件，并</w:t>
      </w:r>
      <w:r>
        <w:rPr>
          <w:rFonts w:ascii="SimHei" w:hAnsi="SimHei" w:eastAsia="SimHei" w:cs="SimHei"/>
          <w:sz w:val="17"/>
          <w:szCs w:val="17"/>
        </w:rPr>
        <w:t xml:space="preserve"> </w:t>
      </w:r>
      <w:r>
        <w:rPr>
          <w:rFonts w:ascii="SimHei" w:hAnsi="SimHei" w:eastAsia="SimHei" w:cs="SimHei"/>
          <w:sz w:val="19"/>
          <w:szCs w:val="19"/>
          <w:spacing w:val="-7"/>
        </w:rPr>
        <w:t>独立做出价值判断，</w:t>
      </w:r>
      <w:r>
        <w:rPr>
          <w:rFonts w:ascii="SimSun" w:hAnsi="SimSun" w:eastAsia="SimSun" w:cs="SimSun"/>
          <w:sz w:val="19"/>
          <w:szCs w:val="19"/>
          <w:b/>
          <w:bCs/>
          <w:spacing w:val="-7"/>
        </w:rPr>
        <w:t>相关风险自行承担。</w:t>
      </w:r>
      <w:r>
        <w:rPr>
          <w:rFonts w:ascii="SimHei" w:hAnsi="SimHei" w:eastAsia="SimHei" w:cs="SimHei"/>
          <w:sz w:val="19"/>
          <w:szCs w:val="19"/>
          <w:spacing w:val="-7"/>
        </w:rPr>
        <w:t>因不符合条件参加竞买的，由竞买人自行承担相应的法律责任。</w:t>
      </w:r>
    </w:p>
    <w:p>
      <w:pPr>
        <w:ind w:right="13"/>
        <w:spacing w:before="41" w:line="235" w:lineRule="auto"/>
        <w:rPr>
          <w:rFonts w:ascii="SimHei" w:hAnsi="SimHei" w:eastAsia="SimHei" w:cs="SimHei"/>
          <w:sz w:val="18"/>
          <w:szCs w:val="18"/>
        </w:rPr>
      </w:pPr>
      <w:r>
        <w:rPr>
          <w:rFonts w:ascii="SimHei" w:hAnsi="SimHei" w:eastAsia="SimHei" w:cs="SimHei"/>
          <w:sz w:val="18"/>
          <w:szCs w:val="18"/>
          <w:spacing w:val="5"/>
        </w:rPr>
        <w:t>根据最高人民法院《关于人民法院网络司法拍卖若干问</w:t>
      </w:r>
      <w:r>
        <w:rPr>
          <w:rFonts w:ascii="SimHei" w:hAnsi="SimHei" w:eastAsia="SimHei" w:cs="SimHei"/>
          <w:sz w:val="18"/>
          <w:szCs w:val="18"/>
          <w:spacing w:val="4"/>
        </w:rPr>
        <w:t>题的规定》第三十四条之规定：</w:t>
      </w:r>
      <w:r>
        <w:rPr>
          <w:rFonts w:ascii="SimHei" w:hAnsi="SimHei" w:eastAsia="SimHei" w:cs="SimHei"/>
          <w:sz w:val="18"/>
          <w:szCs w:val="18"/>
          <w:b/>
          <w:bCs/>
          <w:spacing w:val="4"/>
        </w:rPr>
        <w:t>实施网络司法拍卖的，下列机</w:t>
      </w:r>
      <w:r>
        <w:rPr>
          <w:rFonts w:ascii="SimHei" w:hAnsi="SimHei" w:eastAsia="SimHei" w:cs="SimHei"/>
          <w:sz w:val="18"/>
          <w:szCs w:val="18"/>
        </w:rPr>
        <w:t xml:space="preserve"> </w:t>
      </w:r>
      <w:r>
        <w:rPr>
          <w:rFonts w:ascii="SimSun" w:hAnsi="SimSun" w:eastAsia="SimSun" w:cs="SimSun"/>
          <w:sz w:val="18"/>
          <w:szCs w:val="18"/>
          <w:b/>
          <w:bCs/>
          <w:spacing w:val="1"/>
        </w:rPr>
        <w:t>构和人员不得竞买并不得委托他人代为竞买与其相关的拍卖财产：1、负责</w:t>
      </w:r>
      <w:r>
        <w:rPr>
          <w:rFonts w:ascii="SimHei" w:hAnsi="SimHei" w:eastAsia="SimHei" w:cs="SimHei"/>
          <w:sz w:val="18"/>
          <w:szCs w:val="18"/>
          <w:spacing w:val="1"/>
        </w:rPr>
        <w:t>执行的人民法院；2、网络服务提供者；3、</w:t>
      </w:r>
      <w:r>
        <w:rPr>
          <w:rFonts w:ascii="SimHei" w:hAnsi="SimHei" w:eastAsia="SimHei" w:cs="SimHei"/>
          <w:sz w:val="18"/>
          <w:szCs w:val="18"/>
          <w:spacing w:val="6"/>
        </w:rPr>
        <w:t xml:space="preserve">  </w:t>
      </w:r>
      <w:r>
        <w:rPr>
          <w:rFonts w:ascii="SimHei" w:hAnsi="SimHei" w:eastAsia="SimHei" w:cs="SimHei"/>
          <w:sz w:val="18"/>
          <w:szCs w:val="18"/>
          <w:spacing w:val="4"/>
        </w:rPr>
        <w:t>承担拍卖辅助工作的社会机构或者组织；4、第1至3项规定主</w:t>
      </w:r>
      <w:r>
        <w:rPr>
          <w:rFonts w:ascii="SimSun" w:hAnsi="SimSun" w:eastAsia="SimSun" w:cs="SimSun"/>
          <w:sz w:val="18"/>
          <w:szCs w:val="18"/>
          <w:b/>
          <w:bCs/>
          <w:spacing w:val="3"/>
        </w:rPr>
        <w:t>体的工作人员及近亲属。竞买人可委托代理人(具备完全</w:t>
      </w:r>
      <w:r>
        <w:rPr>
          <w:rFonts w:ascii="SimSun" w:hAnsi="SimSun" w:eastAsia="SimSun" w:cs="SimSun"/>
          <w:sz w:val="18"/>
          <w:szCs w:val="18"/>
        </w:rPr>
        <w:t xml:space="preserve"> </w:t>
      </w:r>
      <w:r>
        <w:rPr>
          <w:rFonts w:ascii="SimHei" w:hAnsi="SimHei" w:eastAsia="SimHei" w:cs="SimHei"/>
          <w:sz w:val="18"/>
          <w:szCs w:val="18"/>
          <w:spacing w:val="9"/>
        </w:rPr>
        <w:t>民事行为能力的自然人)</w:t>
      </w:r>
      <w:r>
        <w:rPr>
          <w:rFonts w:ascii="SimSun" w:hAnsi="SimSun" w:eastAsia="SimSun" w:cs="SimSun"/>
          <w:sz w:val="18"/>
          <w:szCs w:val="18"/>
          <w:spacing w:val="9"/>
        </w:rPr>
        <w:t>进行，但须在竞买开</w:t>
      </w:r>
      <w:r>
        <w:rPr>
          <w:rFonts w:ascii="SimSun" w:hAnsi="SimSun" w:eastAsia="SimSun" w:cs="SimSun"/>
          <w:sz w:val="18"/>
          <w:szCs w:val="18"/>
          <w:spacing w:val="8"/>
        </w:rPr>
        <w:t>始前与管理</w:t>
      </w:r>
      <w:r>
        <w:rPr>
          <w:rFonts w:ascii="SimHei" w:hAnsi="SimHei" w:eastAsia="SimHei" w:cs="SimHei"/>
          <w:sz w:val="18"/>
          <w:szCs w:val="18"/>
          <w:spacing w:val="8"/>
        </w:rPr>
        <w:t>人沟通办理委托手续；竞买成功后，竞买人(法定代表人、</w:t>
      </w:r>
      <w:r>
        <w:rPr>
          <w:rFonts w:ascii="SimHei" w:hAnsi="SimHei" w:eastAsia="SimHei" w:cs="SimHei"/>
          <w:sz w:val="18"/>
          <w:szCs w:val="18"/>
        </w:rPr>
        <w:t xml:space="preserve"> </w:t>
      </w:r>
      <w:r>
        <w:rPr>
          <w:rFonts w:ascii="SimHei" w:hAnsi="SimHei" w:eastAsia="SimHei" w:cs="SimHei"/>
          <w:sz w:val="18"/>
          <w:szCs w:val="18"/>
          <w:spacing w:val="6"/>
        </w:rPr>
        <w:t>其他组织的负责人)</w:t>
      </w:r>
      <w:r>
        <w:rPr>
          <w:rFonts w:ascii="SimSun" w:hAnsi="SimSun" w:eastAsia="SimSun" w:cs="SimSun"/>
          <w:sz w:val="18"/>
          <w:szCs w:val="18"/>
          <w:b/>
          <w:bCs/>
          <w:spacing w:val="6"/>
        </w:rPr>
        <w:t>须与委托代理人一同到管理人处办理</w:t>
      </w:r>
      <w:r>
        <w:rPr>
          <w:rFonts w:ascii="SimHei" w:hAnsi="SimHei" w:eastAsia="SimHei" w:cs="SimHei"/>
          <w:sz w:val="18"/>
          <w:szCs w:val="18"/>
          <w:spacing w:val="6"/>
        </w:rPr>
        <w:t>交付等手续。如委托手续不全，竞买活</w:t>
      </w:r>
      <w:r>
        <w:rPr>
          <w:rFonts w:ascii="SimHei" w:hAnsi="SimHei" w:eastAsia="SimHei" w:cs="SimHei"/>
          <w:sz w:val="18"/>
          <w:szCs w:val="18"/>
          <w:spacing w:val="5"/>
        </w:rPr>
        <w:t>动认定为委托代理人</w:t>
      </w:r>
      <w:r>
        <w:rPr>
          <w:rFonts w:ascii="SimHei" w:hAnsi="SimHei" w:eastAsia="SimHei" w:cs="SimHei"/>
          <w:sz w:val="18"/>
          <w:szCs w:val="18"/>
        </w:rPr>
        <w:t xml:space="preserve"> </w:t>
      </w:r>
      <w:r>
        <w:rPr>
          <w:rFonts w:ascii="SimSun" w:hAnsi="SimSun" w:eastAsia="SimSun" w:cs="SimSun"/>
          <w:sz w:val="18"/>
          <w:szCs w:val="18"/>
          <w:spacing w:val="3"/>
        </w:rPr>
        <w:t>的个人行</w:t>
      </w:r>
      <w:r>
        <w:rPr>
          <w:rFonts w:ascii="SimSun" w:hAnsi="SimSun" w:eastAsia="SimSun" w:cs="SimSun"/>
          <w:sz w:val="18"/>
          <w:szCs w:val="18"/>
          <w:b/>
          <w:bCs/>
          <w:spacing w:val="3"/>
        </w:rPr>
        <w:t>为。</w:t>
      </w:r>
      <w:r>
        <w:rPr>
          <w:rFonts w:ascii="SimHei" w:hAnsi="SimHei" w:eastAsia="SimHei" w:cs="SimHei"/>
          <w:sz w:val="18"/>
          <w:szCs w:val="18"/>
          <w:spacing w:val="3"/>
        </w:rPr>
        <w:t>因不符合条件参加竞买的，由竞买人自行承担相</w:t>
      </w:r>
      <w:r>
        <w:rPr>
          <w:rFonts w:ascii="SimHei" w:hAnsi="SimHei" w:eastAsia="SimHei" w:cs="SimHei"/>
          <w:sz w:val="18"/>
          <w:szCs w:val="18"/>
          <w:spacing w:val="2"/>
        </w:rPr>
        <w:t>应的法律责任。</w:t>
      </w:r>
    </w:p>
    <w:p>
      <w:pPr>
        <w:ind w:left="2"/>
        <w:spacing w:before="51" w:line="221" w:lineRule="auto"/>
        <w:rPr>
          <w:rFonts w:ascii="SimHei" w:hAnsi="SimHei" w:eastAsia="SimHei" w:cs="SimHei"/>
          <w:sz w:val="17"/>
          <w:szCs w:val="17"/>
        </w:rPr>
      </w:pPr>
      <w:r>
        <w:rPr>
          <w:rFonts w:ascii="SimSun" w:hAnsi="SimSun" w:eastAsia="SimSun" w:cs="SimSun"/>
          <w:sz w:val="17"/>
          <w:szCs w:val="17"/>
          <w:b/>
          <w:bCs/>
          <w:spacing w:val="7"/>
        </w:rPr>
        <w:t>六</w:t>
      </w:r>
      <w:r>
        <w:rPr>
          <w:rFonts w:ascii="SimSun" w:hAnsi="SimSun" w:eastAsia="SimSun" w:cs="SimSun"/>
          <w:sz w:val="17"/>
          <w:szCs w:val="17"/>
          <w:spacing w:val="44"/>
        </w:rPr>
        <w:t xml:space="preserve"> </w:t>
      </w:r>
      <w:r>
        <w:rPr>
          <w:rFonts w:ascii="SimSun" w:hAnsi="SimSun" w:eastAsia="SimSun" w:cs="SimSun"/>
          <w:sz w:val="17"/>
          <w:szCs w:val="17"/>
          <w:b/>
          <w:bCs/>
          <w:spacing w:val="7"/>
        </w:rPr>
        <w:t>、与本标的物有利害关系的当事人可参加竞拍，</w:t>
      </w:r>
      <w:r>
        <w:rPr>
          <w:rFonts w:ascii="SimHei" w:hAnsi="SimHei" w:eastAsia="SimHei" w:cs="SimHei"/>
          <w:sz w:val="17"/>
          <w:szCs w:val="17"/>
          <w:spacing w:val="7"/>
        </w:rPr>
        <w:t>不</w:t>
      </w:r>
      <w:r>
        <w:rPr>
          <w:rFonts w:ascii="SimHei" w:hAnsi="SimHei" w:eastAsia="SimHei" w:cs="SimHei"/>
          <w:sz w:val="17"/>
          <w:szCs w:val="17"/>
          <w:spacing w:val="7"/>
        </w:rPr>
        <w:t xml:space="preserve"> </w:t>
      </w:r>
      <w:r>
        <w:rPr>
          <w:rFonts w:ascii="SimHei" w:hAnsi="SimHei" w:eastAsia="SimHei" w:cs="SimHei"/>
          <w:sz w:val="17"/>
          <w:szCs w:val="17"/>
          <w:spacing w:val="7"/>
        </w:rPr>
        <w:t>参加竞拍的请关注本次拍卖活动的整个过程。</w:t>
      </w:r>
    </w:p>
    <w:p>
      <w:pPr>
        <w:spacing w:before="10" w:line="213" w:lineRule="auto"/>
        <w:rPr>
          <w:rFonts w:ascii="SimSun" w:hAnsi="SimSun" w:eastAsia="SimSun" w:cs="SimSun"/>
          <w:sz w:val="18"/>
          <w:szCs w:val="18"/>
        </w:rPr>
      </w:pPr>
      <w:r>
        <w:rPr>
          <w:rFonts w:ascii="SimHei" w:hAnsi="SimHei" w:eastAsia="SimHei" w:cs="SimHei"/>
          <w:sz w:val="18"/>
          <w:szCs w:val="18"/>
          <w:spacing w:val="1"/>
        </w:rPr>
        <w:t>七、本次拍卖活动设置延时出价功能，</w:t>
      </w:r>
      <w:r>
        <w:rPr>
          <w:rFonts w:ascii="SimSun" w:hAnsi="SimSun" w:eastAsia="SimSun" w:cs="SimSun"/>
          <w:sz w:val="18"/>
          <w:szCs w:val="18"/>
          <w:b/>
          <w:bCs/>
          <w:spacing w:val="1"/>
        </w:rPr>
        <w:t>在拍卖活动结束前，每最后5分钟如果有竞买人出价，就自动延迟5分</w:t>
      </w:r>
      <w:r>
        <w:rPr>
          <w:rFonts w:ascii="SimSun" w:hAnsi="SimSun" w:eastAsia="SimSun" w:cs="SimSun"/>
          <w:sz w:val="18"/>
          <w:szCs w:val="18"/>
          <w:b/>
          <w:bCs/>
        </w:rPr>
        <w:t>钟。</w:t>
      </w:r>
    </w:p>
    <w:p>
      <w:pPr>
        <w:ind w:right="24"/>
        <w:spacing w:before="24" w:line="225" w:lineRule="auto"/>
        <w:rPr>
          <w:rFonts w:ascii="Times New Roman" w:hAnsi="Times New Roman" w:eastAsia="Times New Roman" w:cs="Times New Roman"/>
          <w:sz w:val="18"/>
          <w:szCs w:val="18"/>
        </w:rPr>
      </w:pPr>
      <w:r>
        <w:rPr>
          <w:rFonts w:ascii="SimHei" w:hAnsi="SimHei" w:eastAsia="SimHei" w:cs="SimHei"/>
          <w:sz w:val="18"/>
          <w:szCs w:val="18"/>
          <w:spacing w:val="3"/>
        </w:rPr>
        <w:t>八</w:t>
      </w:r>
      <w:r>
        <w:rPr>
          <w:rFonts w:ascii="SimHei" w:hAnsi="SimHei" w:eastAsia="SimHei" w:cs="SimHei"/>
          <w:sz w:val="18"/>
          <w:szCs w:val="18"/>
          <w:spacing w:val="3"/>
        </w:rPr>
        <w:t xml:space="preserve"> </w:t>
      </w:r>
      <w:r>
        <w:rPr>
          <w:rFonts w:ascii="SimHei" w:hAnsi="SimHei" w:eastAsia="SimHei" w:cs="SimHei"/>
          <w:sz w:val="18"/>
          <w:szCs w:val="18"/>
          <w:spacing w:val="3"/>
        </w:rPr>
        <w:t>、竞拍前竞买人应通过支付宝账户缴纳足额的拍卖保证金。竞买人在对拍卖标的物第一次确认出价竞拍前</w:t>
      </w:r>
      <w:r>
        <w:rPr>
          <w:rFonts w:ascii="SimHei" w:hAnsi="SimHei" w:eastAsia="SimHei" w:cs="SimHei"/>
          <w:sz w:val="18"/>
          <w:szCs w:val="18"/>
          <w:spacing w:val="2"/>
        </w:rPr>
        <w:t>，按破产</w:t>
      </w:r>
      <w:r>
        <w:rPr>
          <w:rFonts w:ascii="SimHei" w:hAnsi="SimHei" w:eastAsia="SimHei" w:cs="SimHei"/>
          <w:sz w:val="18"/>
          <w:szCs w:val="18"/>
        </w:rPr>
        <w:t xml:space="preserve"> </w:t>
      </w:r>
      <w:r>
        <w:rPr>
          <w:rFonts w:ascii="SimHei" w:hAnsi="SimHei" w:eastAsia="SimHei" w:cs="SimHei"/>
          <w:sz w:val="18"/>
          <w:szCs w:val="18"/>
          <w:spacing w:val="5"/>
        </w:rPr>
        <w:t>强清平台系统提示报名缴纳保证金，系统会自动锁定该笔款项。拍卖成</w:t>
      </w:r>
      <w:r>
        <w:rPr>
          <w:rFonts w:ascii="SimHei" w:hAnsi="SimHei" w:eastAsia="SimHei" w:cs="SimHei"/>
          <w:sz w:val="18"/>
          <w:szCs w:val="18"/>
          <w:spacing w:val="4"/>
        </w:rPr>
        <w:t>交的，买受人锁定的保证金将在买受人支付软</w:t>
      </w:r>
      <w:r>
        <w:rPr>
          <w:rFonts w:ascii="SimHei" w:hAnsi="SimHei" w:eastAsia="SimHei" w:cs="SimHei"/>
          <w:sz w:val="18"/>
          <w:szCs w:val="18"/>
        </w:rPr>
        <w:t xml:space="preserve"> </w:t>
      </w:r>
      <w:r>
        <w:rPr>
          <w:rFonts w:ascii="SimHei" w:hAnsi="SimHei" w:eastAsia="SimHei" w:cs="SimHei"/>
          <w:sz w:val="18"/>
          <w:szCs w:val="18"/>
          <w:spacing w:val="5"/>
        </w:rPr>
        <w:t>件服务费后24小时以内自动转入本管理人指定账户</w:t>
      </w:r>
      <w:r>
        <w:rPr>
          <w:rFonts w:ascii="SimHei" w:hAnsi="SimHei" w:eastAsia="SimHei" w:cs="SimHei"/>
          <w:sz w:val="18"/>
          <w:szCs w:val="18"/>
          <w:spacing w:val="4"/>
        </w:rPr>
        <w:t>，其他竞买人的保证金在拍卖结束以后24小时以内自动解锁。保证</w:t>
      </w:r>
      <w:r>
        <w:rPr>
          <w:rFonts w:ascii="SimHei" w:hAnsi="SimHei" w:eastAsia="SimHei" w:cs="SimHei"/>
          <w:sz w:val="18"/>
          <w:szCs w:val="18"/>
        </w:rPr>
        <w:t xml:space="preserve"> </w:t>
      </w:r>
      <w:r>
        <w:rPr>
          <w:rFonts w:ascii="SimHei" w:hAnsi="SimHei" w:eastAsia="SimHei" w:cs="SimHei"/>
          <w:sz w:val="18"/>
          <w:szCs w:val="18"/>
          <w:spacing w:val="3"/>
        </w:rPr>
        <w:t>金锁定期间不计利息。保证金支付帮助：</w:t>
      </w:r>
      <w:r>
        <w:rPr>
          <w:rFonts w:ascii="SimHei" w:hAnsi="SimHei" w:eastAsia="SimHei" w:cs="SimHei"/>
          <w:sz w:val="18"/>
          <w:szCs w:val="18"/>
          <w:spacing w:val="-20"/>
        </w:rPr>
        <w:t xml:space="preserve"> </w:t>
      </w:r>
      <w:hyperlink w:history="true" r:id="rId140">
        <w:r>
          <w:rPr>
            <w:rFonts w:ascii="Times New Roman" w:hAnsi="Times New Roman" w:eastAsia="Times New Roman" w:cs="Times New Roman"/>
            <w:sz w:val="18"/>
            <w:szCs w:val="18"/>
          </w:rPr>
          <w:t>https</w:t>
        </w:r>
        <w:r>
          <w:rPr>
            <w:rFonts w:ascii="Times New Roman" w:hAnsi="Times New Roman" w:eastAsia="Times New Roman" w:cs="Times New Roman"/>
            <w:sz w:val="18"/>
            <w:szCs w:val="18"/>
            <w:spacing w:val="3"/>
          </w:rPr>
          <w:t>://</w:t>
        </w:r>
        <w:r>
          <w:rPr>
            <w:rFonts w:ascii="Times New Roman" w:hAnsi="Times New Roman" w:eastAsia="Times New Roman" w:cs="Times New Roman"/>
            <w:sz w:val="18"/>
            <w:szCs w:val="18"/>
          </w:rPr>
          <w:t>www</w:t>
        </w:r>
        <w:r>
          <w:rPr>
            <w:rFonts w:ascii="Times New Roman" w:hAnsi="Times New Roman" w:eastAsia="Times New Roman" w:cs="Times New Roman"/>
            <w:sz w:val="18"/>
            <w:szCs w:val="18"/>
            <w:spacing w:val="3"/>
          </w:rPr>
          <w:t>.</w:t>
        </w:r>
        <w:r>
          <w:rPr>
            <w:rFonts w:ascii="Times New Roman" w:hAnsi="Times New Roman" w:eastAsia="Times New Roman" w:cs="Times New Roman"/>
            <w:sz w:val="18"/>
            <w:szCs w:val="18"/>
          </w:rPr>
          <w:t>taobao</w:t>
        </w:r>
        <w:r>
          <w:rPr>
            <w:rFonts w:ascii="Times New Roman" w:hAnsi="Times New Roman" w:eastAsia="Times New Roman" w:cs="Times New Roman"/>
            <w:sz w:val="18"/>
            <w:szCs w:val="18"/>
            <w:spacing w:val="3"/>
          </w:rPr>
          <w:t>.</w:t>
        </w:r>
        <w:r>
          <w:rPr>
            <w:rFonts w:ascii="Times New Roman" w:hAnsi="Times New Roman" w:eastAsia="Times New Roman" w:cs="Times New Roman"/>
            <w:sz w:val="18"/>
            <w:szCs w:val="18"/>
          </w:rPr>
          <w:t>com</w:t>
        </w:r>
        <w:r>
          <w:rPr>
            <w:rFonts w:ascii="Times New Roman" w:hAnsi="Times New Roman" w:eastAsia="Times New Roman" w:cs="Times New Roman"/>
            <w:sz w:val="18"/>
            <w:szCs w:val="18"/>
            <w:spacing w:val="3"/>
          </w:rPr>
          <w:t>/</w:t>
        </w:r>
        <w:r>
          <w:rPr>
            <w:rFonts w:ascii="Times New Roman" w:hAnsi="Times New Roman" w:eastAsia="Times New Roman" w:cs="Times New Roman"/>
            <w:sz w:val="18"/>
            <w:szCs w:val="18"/>
          </w:rPr>
          <w:t>market</w:t>
        </w:r>
        <w:r>
          <w:rPr>
            <w:rFonts w:ascii="Times New Roman" w:hAnsi="Times New Roman" w:eastAsia="Times New Roman" w:cs="Times New Roman"/>
            <w:sz w:val="18"/>
            <w:szCs w:val="18"/>
            <w:spacing w:val="3"/>
          </w:rPr>
          <w:t>/</w:t>
        </w:r>
        <w:r>
          <w:rPr>
            <w:rFonts w:ascii="Times New Roman" w:hAnsi="Times New Roman" w:eastAsia="Times New Roman" w:cs="Times New Roman"/>
            <w:sz w:val="18"/>
            <w:szCs w:val="18"/>
          </w:rPr>
          <w:t>paimai</w:t>
        </w:r>
        <w:r>
          <w:rPr>
            <w:rFonts w:ascii="Times New Roman" w:hAnsi="Times New Roman" w:eastAsia="Times New Roman" w:cs="Times New Roman"/>
            <w:sz w:val="18"/>
            <w:szCs w:val="18"/>
            <w:spacing w:val="3"/>
          </w:rPr>
          <w:t>/</w:t>
        </w:r>
        <w:r>
          <w:rPr>
            <w:rFonts w:ascii="Times New Roman" w:hAnsi="Times New Roman" w:eastAsia="Times New Roman" w:cs="Times New Roman"/>
            <w:sz w:val="18"/>
            <w:szCs w:val="18"/>
          </w:rPr>
          <w:t>sf</w:t>
        </w:r>
        <w:r>
          <w:rPr>
            <w:rFonts w:ascii="Times New Roman" w:hAnsi="Times New Roman" w:eastAsia="Times New Roman" w:cs="Times New Roman"/>
            <w:sz w:val="18"/>
            <w:szCs w:val="18"/>
            <w:spacing w:val="2"/>
          </w:rPr>
          <w:t>-</w:t>
        </w:r>
        <w:r>
          <w:rPr>
            <w:rFonts w:ascii="Times New Roman" w:hAnsi="Times New Roman" w:eastAsia="Times New Roman" w:cs="Times New Roman"/>
            <w:sz w:val="18"/>
            <w:szCs w:val="18"/>
          </w:rPr>
          <w:t>helpcenter</w:t>
        </w:r>
        <w:r>
          <w:rPr>
            <w:rFonts w:ascii="Times New Roman" w:hAnsi="Times New Roman" w:eastAsia="Times New Roman" w:cs="Times New Roman"/>
            <w:sz w:val="18"/>
            <w:szCs w:val="18"/>
            <w:spacing w:val="2"/>
          </w:rPr>
          <w:t>.</w:t>
        </w:r>
        <w:r>
          <w:rPr>
            <w:rFonts w:ascii="Times New Roman" w:hAnsi="Times New Roman" w:eastAsia="Times New Roman" w:cs="Times New Roman"/>
            <w:sz w:val="18"/>
            <w:szCs w:val="18"/>
          </w:rPr>
          <w:t>php</w:t>
        </w:r>
        <w:r>
          <w:rPr>
            <w:rFonts w:ascii="Times New Roman" w:hAnsi="Times New Roman" w:eastAsia="Times New Roman" w:cs="Times New Roman"/>
            <w:sz w:val="18"/>
            <w:szCs w:val="18"/>
            <w:spacing w:val="2"/>
          </w:rPr>
          <w:t>?</w:t>
        </w:r>
        <w:r>
          <w:rPr>
            <w:rFonts w:ascii="Times New Roman" w:hAnsi="Times New Roman" w:eastAsia="Times New Roman" w:cs="Times New Roman"/>
            <w:sz w:val="18"/>
            <w:szCs w:val="18"/>
          </w:rPr>
          <w:t>path</w:t>
        </w:r>
        <w:r>
          <w:rPr>
            <w:rFonts w:ascii="Times New Roman" w:hAnsi="Times New Roman" w:eastAsia="Times New Roman" w:cs="Times New Roman"/>
            <w:sz w:val="18"/>
            <w:szCs w:val="18"/>
            <w:spacing w:val="2"/>
          </w:rPr>
          <w:t>=</w:t>
        </w:r>
        <w:r>
          <w:rPr>
            <w:rFonts w:ascii="Times New Roman" w:hAnsi="Times New Roman" w:eastAsia="Times New Roman" w:cs="Times New Roman"/>
            <w:sz w:val="18"/>
            <w:szCs w:val="18"/>
          </w:rPr>
          <w:t>sf</w:t>
        </w:r>
        <w:r>
          <w:rPr>
            <w:rFonts w:ascii="Times New Roman" w:hAnsi="Times New Roman" w:eastAsia="Times New Roman" w:cs="Times New Roman"/>
            <w:sz w:val="18"/>
            <w:szCs w:val="18"/>
            <w:spacing w:val="2"/>
          </w:rPr>
          <w:t>-</w:t>
        </w:r>
        <w:r>
          <w:rPr>
            <w:rFonts w:ascii="Times New Roman" w:hAnsi="Times New Roman" w:eastAsia="Times New Roman" w:cs="Times New Roman"/>
            <w:sz w:val="18"/>
            <w:szCs w:val="18"/>
          </w:rPr>
          <w:t>hc</w:t>
        </w:r>
        <w:r>
          <w:rPr>
            <w:rFonts w:ascii="Times New Roman" w:hAnsi="Times New Roman" w:eastAsia="Times New Roman" w:cs="Times New Roman"/>
            <w:sz w:val="18"/>
            <w:szCs w:val="18"/>
            <w:spacing w:val="2"/>
          </w:rPr>
          <w:t>-</w:t>
        </w:r>
        <w:r>
          <w:rPr>
            <w:rFonts w:ascii="Times New Roman" w:hAnsi="Times New Roman" w:eastAsia="Times New Roman" w:cs="Times New Roman"/>
            <w:sz w:val="18"/>
            <w:szCs w:val="18"/>
          </w:rPr>
          <w:t>right</w:t>
        </w:r>
      </w:hyperlink>
      <w:r>
        <w:rPr>
          <w:rFonts w:ascii="Times New Roman" w:hAnsi="Times New Roman" w:eastAsia="Times New Roman" w:cs="Times New Roman"/>
          <w:sz w:val="18"/>
          <w:szCs w:val="18"/>
          <w:spacing w:val="2"/>
        </w:rPr>
        <w:t>-</w:t>
      </w:r>
    </w:p>
    <w:p>
      <w:pPr>
        <w:pStyle w:val="BodyText"/>
        <w:spacing w:line="246" w:lineRule="exact"/>
        <w:rPr>
          <w:sz w:val="18"/>
          <w:szCs w:val="18"/>
        </w:rPr>
      </w:pPr>
      <w:r>
        <w:rPr>
          <w:sz w:val="18"/>
          <w:szCs w:val="18"/>
          <w:spacing w:val="-4"/>
          <w:position w:val="3"/>
        </w:rPr>
        <w:t>content5#ql</w:t>
      </w:r>
    </w:p>
    <w:p>
      <w:pPr>
        <w:ind w:right="26"/>
        <w:spacing w:before="76"/>
        <w:rPr>
          <w:rFonts w:ascii="SimHei" w:hAnsi="SimHei" w:eastAsia="SimHei" w:cs="SimHei"/>
          <w:sz w:val="18"/>
          <w:szCs w:val="18"/>
        </w:rPr>
      </w:pPr>
      <w:r>
        <w:rPr>
          <w:rFonts w:ascii="SimHei" w:hAnsi="SimHei" w:eastAsia="SimHei" w:cs="SimHei"/>
          <w:sz w:val="18"/>
          <w:szCs w:val="18"/>
          <w:spacing w:val="3"/>
        </w:rPr>
        <w:t>九</w:t>
      </w:r>
      <w:r>
        <w:rPr>
          <w:rFonts w:ascii="SimHei" w:hAnsi="SimHei" w:eastAsia="SimHei" w:cs="SimHei"/>
          <w:sz w:val="18"/>
          <w:szCs w:val="18"/>
          <w:spacing w:val="-12"/>
        </w:rPr>
        <w:t xml:space="preserve"> </w:t>
      </w:r>
      <w:r>
        <w:rPr>
          <w:rFonts w:ascii="SimHei" w:hAnsi="SimHei" w:eastAsia="SimHei" w:cs="SimHei"/>
          <w:sz w:val="18"/>
          <w:szCs w:val="18"/>
          <w:spacing w:val="3"/>
        </w:rPr>
        <w:t>、拍卖成交后，买受人应在拍卖成交后15日内将拍卖余款汇入管理人指定银行账户【户名：东北特钢集团林西金域</w:t>
      </w:r>
      <w:r>
        <w:rPr>
          <w:rFonts w:ascii="SimHei" w:hAnsi="SimHei" w:eastAsia="SimHei" w:cs="SimHei"/>
          <w:sz w:val="18"/>
          <w:szCs w:val="18"/>
        </w:rPr>
        <w:t xml:space="preserve"> </w:t>
      </w:r>
      <w:r>
        <w:rPr>
          <w:rFonts w:ascii="SimHei" w:hAnsi="SimHei" w:eastAsia="SimHei" w:cs="SimHei"/>
          <w:sz w:val="18"/>
          <w:szCs w:val="18"/>
          <w:spacing w:val="5"/>
        </w:rPr>
        <w:t>矿业有限公司管理人;开户银行中国邮政储蓄银行股</w:t>
      </w:r>
      <w:r>
        <w:rPr>
          <w:rFonts w:ascii="SimHei" w:hAnsi="SimHei" w:eastAsia="SimHei" w:cs="SimHei"/>
          <w:sz w:val="18"/>
          <w:szCs w:val="18"/>
          <w:spacing w:val="4"/>
        </w:rPr>
        <w:t>份</w:t>
      </w:r>
      <w:r>
        <w:rPr>
          <w:rFonts w:ascii="SimSun" w:hAnsi="SimSun" w:eastAsia="SimSun" w:cs="SimSun"/>
          <w:sz w:val="18"/>
          <w:szCs w:val="18"/>
          <w:b/>
          <w:bCs/>
          <w:spacing w:val="4"/>
        </w:rPr>
        <w:t>有限公司赤峰市府佑支行;账号915001010001330333;</w:t>
      </w:r>
      <w:r>
        <w:rPr>
          <w:rFonts w:ascii="SimHei" w:hAnsi="SimHei" w:eastAsia="SimHei" w:cs="SimHei"/>
          <w:sz w:val="18"/>
          <w:szCs w:val="18"/>
          <w:spacing w:val="4"/>
        </w:rPr>
        <w:t>款项性质</w:t>
      </w:r>
      <w:r>
        <w:rPr>
          <w:rFonts w:ascii="SimHei" w:hAnsi="SimHei" w:eastAsia="SimHei" w:cs="SimHei"/>
          <w:sz w:val="18"/>
          <w:szCs w:val="18"/>
        </w:rPr>
        <w:t xml:space="preserve"> </w:t>
      </w:r>
      <w:r>
        <w:rPr>
          <w:rFonts w:ascii="SimHei" w:hAnsi="SimHei" w:eastAsia="SimHei" w:cs="SimHei"/>
          <w:sz w:val="18"/>
          <w:szCs w:val="18"/>
          <w:spacing w:val="5"/>
        </w:rPr>
        <w:t>:东北特钢集团林西金域矿业有限公司拍卖尾款”】。</w:t>
      </w:r>
    </w:p>
    <w:p>
      <w:pPr>
        <w:ind w:right="22"/>
        <w:spacing w:before="24" w:line="228" w:lineRule="auto"/>
        <w:rPr>
          <w:rFonts w:ascii="SimHei" w:hAnsi="SimHei" w:eastAsia="SimHei" w:cs="SimHei"/>
          <w:sz w:val="18"/>
          <w:szCs w:val="18"/>
        </w:rPr>
      </w:pPr>
      <w:r>
        <w:rPr>
          <w:rFonts w:ascii="SimHei" w:hAnsi="SimHei" w:eastAsia="SimHei" w:cs="SimHei"/>
          <w:sz w:val="18"/>
          <w:szCs w:val="18"/>
          <w:spacing w:val="10"/>
        </w:rPr>
        <w:t>十</w:t>
      </w:r>
      <w:r>
        <w:rPr>
          <w:rFonts w:ascii="SimHei" w:hAnsi="SimHei" w:eastAsia="SimHei" w:cs="SimHei"/>
          <w:sz w:val="18"/>
          <w:szCs w:val="18"/>
          <w:spacing w:val="-26"/>
        </w:rPr>
        <w:t xml:space="preserve"> </w:t>
      </w:r>
      <w:r>
        <w:rPr>
          <w:rFonts w:ascii="SimHei" w:hAnsi="SimHei" w:eastAsia="SimHei" w:cs="SimHei"/>
          <w:sz w:val="18"/>
          <w:szCs w:val="18"/>
          <w:spacing w:val="10"/>
        </w:rPr>
        <w:t>、</w:t>
      </w:r>
      <w:r>
        <w:rPr>
          <w:rFonts w:ascii="SimSun" w:hAnsi="SimSun" w:eastAsia="SimSun" w:cs="SimSun"/>
          <w:sz w:val="18"/>
          <w:szCs w:val="18"/>
          <w:b/>
          <w:bCs/>
          <w:spacing w:val="10"/>
        </w:rPr>
        <w:t>买受人应于付清全部拍卖成交款后5个工作日内(</w:t>
      </w:r>
      <w:r>
        <w:rPr>
          <w:rFonts w:ascii="SimHei" w:hAnsi="SimHei" w:eastAsia="SimHei" w:cs="SimHei"/>
          <w:sz w:val="18"/>
          <w:szCs w:val="18"/>
          <w:spacing w:val="10"/>
        </w:rPr>
        <w:t>遇节假日顺延)</w:t>
      </w:r>
      <w:r>
        <w:rPr>
          <w:rFonts w:ascii="SimHei" w:hAnsi="SimHei" w:eastAsia="SimHei" w:cs="SimHei"/>
          <w:sz w:val="18"/>
          <w:szCs w:val="18"/>
          <w:spacing w:val="9"/>
        </w:rPr>
        <w:t>凭付款凭证及相关身份材料到管理人处(地址</w:t>
      </w:r>
      <w:r>
        <w:rPr>
          <w:rFonts w:ascii="SimHei" w:hAnsi="SimHei" w:eastAsia="SimHei" w:cs="SimHei"/>
          <w:sz w:val="18"/>
          <w:szCs w:val="18"/>
        </w:rPr>
        <w:t xml:space="preserve"> </w:t>
      </w:r>
      <w:r>
        <w:rPr>
          <w:rFonts w:ascii="SimSun" w:hAnsi="SimSun" w:eastAsia="SimSun" w:cs="SimSun"/>
          <w:sz w:val="18"/>
          <w:szCs w:val="18"/>
          <w:spacing w:val="7"/>
        </w:rPr>
        <w:t>:</w:t>
      </w:r>
      <w:r>
        <w:rPr>
          <w:rFonts w:ascii="SimSun" w:hAnsi="SimSun" w:eastAsia="SimSun" w:cs="SimSun"/>
          <w:sz w:val="18"/>
          <w:szCs w:val="18"/>
          <w:spacing w:val="46"/>
        </w:rPr>
        <w:t xml:space="preserve"> </w:t>
      </w:r>
      <w:r>
        <w:rPr>
          <w:rFonts w:ascii="SimSun" w:hAnsi="SimSun" w:eastAsia="SimSun" w:cs="SimSun"/>
          <w:sz w:val="18"/>
          <w:szCs w:val="18"/>
          <w:b/>
          <w:bCs/>
          <w:spacing w:val="7"/>
        </w:rPr>
        <w:t>内蒙古自治区赤峰市红山区金石矿业广场1号楼</w:t>
      </w:r>
      <w:r>
        <w:rPr>
          <w:rFonts w:ascii="Times New Roman" w:hAnsi="Times New Roman" w:eastAsia="Times New Roman" w:cs="Times New Roman"/>
          <w:sz w:val="18"/>
          <w:szCs w:val="18"/>
          <w:b/>
          <w:bCs/>
          <w:spacing w:val="7"/>
        </w:rPr>
        <w:t>A</w:t>
      </w:r>
      <w:r>
        <w:rPr>
          <w:rFonts w:ascii="SimSun" w:hAnsi="SimSun" w:eastAsia="SimSun" w:cs="SimSun"/>
          <w:sz w:val="18"/>
          <w:szCs w:val="18"/>
          <w:b/>
          <w:bCs/>
          <w:spacing w:val="7"/>
        </w:rPr>
        <w:t>座6楼613</w:t>
      </w:r>
      <w:r>
        <w:rPr>
          <w:rFonts w:ascii="SimSun" w:hAnsi="SimSun" w:eastAsia="SimSun" w:cs="SimSun"/>
          <w:sz w:val="18"/>
          <w:szCs w:val="18"/>
          <w:b/>
          <w:bCs/>
          <w:spacing w:val="6"/>
        </w:rPr>
        <w:t>室内蒙古大川律师事务所)</w:t>
      </w:r>
      <w:r>
        <w:rPr>
          <w:rFonts w:ascii="SimHei" w:hAnsi="SimHei" w:eastAsia="SimHei" w:cs="SimHei"/>
          <w:sz w:val="18"/>
          <w:szCs w:val="18"/>
          <w:spacing w:val="6"/>
        </w:rPr>
        <w:t>签署拍卖成交确认文件。根</w:t>
      </w:r>
      <w:r>
        <w:rPr>
          <w:rFonts w:ascii="SimHei" w:hAnsi="SimHei" w:eastAsia="SimHei" w:cs="SimHei"/>
          <w:sz w:val="18"/>
          <w:szCs w:val="18"/>
        </w:rPr>
        <w:t xml:space="preserve"> </w:t>
      </w:r>
      <w:r>
        <w:rPr>
          <w:rFonts w:ascii="SimHei" w:hAnsi="SimHei" w:eastAsia="SimHei" w:cs="SimHei"/>
          <w:sz w:val="18"/>
          <w:szCs w:val="18"/>
          <w:spacing w:val="5"/>
        </w:rPr>
        <w:t>据拍卖标的的实际情况，管理人与买受人不作现场实物交接，拍卖成交确认文件签署后即视</w:t>
      </w:r>
      <w:r>
        <w:rPr>
          <w:rFonts w:ascii="SimHei" w:hAnsi="SimHei" w:eastAsia="SimHei" w:cs="SimHei"/>
          <w:sz w:val="18"/>
          <w:szCs w:val="18"/>
          <w:spacing w:val="4"/>
        </w:rPr>
        <w:t>为管理人已将拍卖标的向</w:t>
      </w:r>
      <w:r>
        <w:rPr>
          <w:rFonts w:ascii="SimHei" w:hAnsi="SimHei" w:eastAsia="SimHei" w:cs="SimHei"/>
          <w:sz w:val="18"/>
          <w:szCs w:val="18"/>
        </w:rPr>
        <w:t xml:space="preserve"> </w:t>
      </w:r>
      <w:r>
        <w:rPr>
          <w:rFonts w:ascii="SimHei" w:hAnsi="SimHei" w:eastAsia="SimHei" w:cs="SimHei"/>
          <w:sz w:val="18"/>
          <w:szCs w:val="18"/>
          <w:spacing w:val="1"/>
        </w:rPr>
        <w:t>买受人交付。</w:t>
      </w:r>
    </w:p>
    <w:p>
      <w:pPr>
        <w:ind w:right="26" w:firstLine="2"/>
        <w:spacing w:before="63" w:line="234" w:lineRule="auto"/>
        <w:rPr>
          <w:rFonts w:ascii="SimHei" w:hAnsi="SimHei" w:eastAsia="SimHei" w:cs="SimHei"/>
          <w:sz w:val="18"/>
          <w:szCs w:val="18"/>
        </w:rPr>
      </w:pPr>
      <w:r>
        <w:rPr>
          <w:rFonts w:ascii="SimSun" w:hAnsi="SimSun" w:eastAsia="SimSun" w:cs="SimSun"/>
          <w:sz w:val="18"/>
          <w:szCs w:val="18"/>
          <w:b/>
          <w:bCs/>
          <w:spacing w:val="3"/>
        </w:rPr>
        <w:t>十</w:t>
      </w:r>
      <w:r>
        <w:rPr>
          <w:rFonts w:ascii="SimSun" w:hAnsi="SimSun" w:eastAsia="SimSun" w:cs="SimSun"/>
          <w:sz w:val="18"/>
          <w:szCs w:val="18"/>
          <w:spacing w:val="-46"/>
        </w:rPr>
        <w:t xml:space="preserve"> </w:t>
      </w:r>
      <w:r>
        <w:rPr>
          <w:rFonts w:ascii="SimSun" w:hAnsi="SimSun" w:eastAsia="SimSun" w:cs="SimSun"/>
          <w:sz w:val="18"/>
          <w:szCs w:val="18"/>
          <w:b/>
          <w:bCs/>
          <w:spacing w:val="3"/>
        </w:rPr>
        <w:t>一、买受人逾期未支付拍卖余款或未办理交接手续，</w:t>
      </w:r>
      <w:r>
        <w:rPr>
          <w:rFonts w:ascii="SimHei" w:hAnsi="SimHei" w:eastAsia="SimHei" w:cs="SimHei"/>
          <w:sz w:val="18"/>
          <w:szCs w:val="18"/>
          <w:spacing w:val="3"/>
        </w:rPr>
        <w:t>管理人可提请重新拍卖。重新拍卖时，原买受人不</w:t>
      </w:r>
      <w:r>
        <w:rPr>
          <w:rFonts w:ascii="SimHei" w:hAnsi="SimHei" w:eastAsia="SimHei" w:cs="SimHei"/>
          <w:sz w:val="18"/>
          <w:szCs w:val="18"/>
          <w:spacing w:val="2"/>
        </w:rPr>
        <w:t>得参加竞买</w:t>
      </w:r>
      <w:r>
        <w:rPr>
          <w:rFonts w:ascii="SimHei" w:hAnsi="SimHei" w:eastAsia="SimHei" w:cs="SimHei"/>
          <w:sz w:val="18"/>
          <w:szCs w:val="18"/>
        </w:rPr>
        <w:t xml:space="preserve"> </w:t>
      </w:r>
      <w:r>
        <w:rPr>
          <w:rFonts w:ascii="SimHei" w:hAnsi="SimHei" w:eastAsia="SimHei" w:cs="SimHei"/>
          <w:sz w:val="18"/>
          <w:szCs w:val="18"/>
          <w:spacing w:val="5"/>
        </w:rPr>
        <w:t>。拍卖成交后买受人悔拍的，交纳的保证金</w:t>
      </w:r>
      <w:r>
        <w:rPr>
          <w:rFonts w:ascii="SimHei" w:hAnsi="SimHei" w:eastAsia="SimHei" w:cs="SimHei"/>
          <w:sz w:val="18"/>
          <w:szCs w:val="18"/>
          <w:spacing w:val="4"/>
        </w:rPr>
        <w:t>不予退还，依次用于支付拍卖产生的费用损失、</w:t>
      </w:r>
      <w:r>
        <w:rPr>
          <w:rFonts w:ascii="SimSun" w:hAnsi="SimSun" w:eastAsia="SimSun" w:cs="SimSun"/>
          <w:sz w:val="18"/>
          <w:szCs w:val="18"/>
          <w:spacing w:val="4"/>
        </w:rPr>
        <w:t>弥补重新拍卖价款低于原</w:t>
      </w:r>
      <w:r>
        <w:rPr>
          <w:rFonts w:ascii="SimSun" w:hAnsi="SimSun" w:eastAsia="SimSun" w:cs="SimSun"/>
          <w:sz w:val="18"/>
          <w:szCs w:val="18"/>
        </w:rPr>
        <w:t xml:space="preserve"> </w:t>
      </w:r>
      <w:r>
        <w:rPr>
          <w:rFonts w:ascii="SimHei" w:hAnsi="SimHei" w:eastAsia="SimHei" w:cs="SimHei"/>
          <w:sz w:val="18"/>
          <w:szCs w:val="18"/>
          <w:spacing w:val="3"/>
        </w:rPr>
        <w:t>拍卖价款的差价等。</w:t>
      </w:r>
    </w:p>
    <w:p>
      <w:pPr>
        <w:ind w:right="19"/>
        <w:spacing w:before="48" w:line="225" w:lineRule="auto"/>
        <w:rPr>
          <w:rFonts w:ascii="SimSun" w:hAnsi="SimSun" w:eastAsia="SimSun" w:cs="SimSun"/>
          <w:sz w:val="18"/>
          <w:szCs w:val="18"/>
        </w:rPr>
      </w:pPr>
      <w:r>
        <w:rPr>
          <w:rFonts w:ascii="SimSun" w:hAnsi="SimSun" w:eastAsia="SimSun" w:cs="SimSun"/>
          <w:sz w:val="18"/>
          <w:szCs w:val="18"/>
          <w:spacing w:val="5"/>
        </w:rPr>
        <w:t>十二、</w:t>
      </w:r>
      <w:r>
        <w:rPr>
          <w:rFonts w:ascii="SimHei" w:hAnsi="SimHei" w:eastAsia="SimHei" w:cs="SimHei"/>
          <w:sz w:val="18"/>
          <w:szCs w:val="18"/>
          <w:spacing w:val="5"/>
        </w:rPr>
        <w:t>买受人在按要求缴纳全部拍卖款后，自行办理延续、变更登记手续，在此过程中管</w:t>
      </w:r>
      <w:r>
        <w:rPr>
          <w:rFonts w:ascii="SimHei" w:hAnsi="SimHei" w:eastAsia="SimHei" w:cs="SimHei"/>
          <w:sz w:val="18"/>
          <w:szCs w:val="18"/>
          <w:spacing w:val="4"/>
        </w:rPr>
        <w:t>理人给予必要的配合或协助</w:t>
      </w:r>
      <w:r>
        <w:rPr>
          <w:rFonts w:ascii="SimHei" w:hAnsi="SimHei" w:eastAsia="SimHei" w:cs="SimHei"/>
          <w:sz w:val="18"/>
          <w:szCs w:val="18"/>
        </w:rPr>
        <w:t xml:space="preserve"> </w:t>
      </w:r>
      <w:r>
        <w:rPr>
          <w:rFonts w:ascii="SimHei" w:hAnsi="SimHei" w:eastAsia="SimHei" w:cs="SimHei"/>
          <w:sz w:val="18"/>
          <w:szCs w:val="18"/>
          <w:spacing w:val="5"/>
        </w:rPr>
        <w:t>。买受人逾期不办理的，自行承担本标的物可能发生的损</w:t>
      </w:r>
      <w:r>
        <w:rPr>
          <w:rFonts w:ascii="SimHei" w:hAnsi="SimHei" w:eastAsia="SimHei" w:cs="SimHei"/>
          <w:sz w:val="18"/>
          <w:szCs w:val="18"/>
          <w:spacing w:val="4"/>
        </w:rPr>
        <w:t>毁、灭失及不能办理延续、变更登记手续等不利后果。能否</w:t>
      </w:r>
      <w:r>
        <w:rPr>
          <w:rFonts w:ascii="SimHei" w:hAnsi="SimHei" w:eastAsia="SimHei" w:cs="SimHei"/>
          <w:sz w:val="18"/>
          <w:szCs w:val="18"/>
        </w:rPr>
        <w:t xml:space="preserve"> </w:t>
      </w:r>
      <w:r>
        <w:rPr>
          <w:rFonts w:ascii="SimSun" w:hAnsi="SimSun" w:eastAsia="SimSun" w:cs="SimSun"/>
          <w:sz w:val="18"/>
          <w:szCs w:val="18"/>
          <w:b/>
          <w:bCs/>
          <w:spacing w:val="4"/>
        </w:rPr>
        <w:t>办理延续、变更登记手续及办理时间请竞买人在竞买前自</w:t>
      </w:r>
      <w:r>
        <w:rPr>
          <w:rFonts w:ascii="SimHei" w:hAnsi="SimHei" w:eastAsia="SimHei" w:cs="SimHei"/>
          <w:sz w:val="18"/>
          <w:szCs w:val="18"/>
          <w:spacing w:val="4"/>
        </w:rPr>
        <w:t>行到相关职能部门咨询确认，标的物现状及存在</w:t>
      </w:r>
      <w:r>
        <w:rPr>
          <w:rFonts w:ascii="SimHei" w:hAnsi="SimHei" w:eastAsia="SimHei" w:cs="SimHei"/>
          <w:sz w:val="18"/>
          <w:szCs w:val="18"/>
          <w:spacing w:val="3"/>
        </w:rPr>
        <w:t>瑕疵等原因</w:t>
      </w:r>
      <w:r>
        <w:rPr>
          <w:rFonts w:ascii="SimHei" w:hAnsi="SimHei" w:eastAsia="SimHei" w:cs="SimHei"/>
          <w:sz w:val="18"/>
          <w:szCs w:val="18"/>
        </w:rPr>
        <w:t xml:space="preserve"> </w:t>
      </w:r>
      <w:r>
        <w:rPr>
          <w:rFonts w:ascii="SimHei" w:hAnsi="SimHei" w:eastAsia="SimHei" w:cs="SimHei"/>
          <w:sz w:val="18"/>
          <w:szCs w:val="18"/>
          <w:spacing w:val="5"/>
        </w:rPr>
        <w:t>不能或者延迟办理延续、变更登记手续及发生的费用增加的后果由买受人自</w:t>
      </w:r>
      <w:r>
        <w:rPr>
          <w:rFonts w:ascii="SimHei" w:hAnsi="SimHei" w:eastAsia="SimHei" w:cs="SimHei"/>
          <w:sz w:val="18"/>
          <w:szCs w:val="18"/>
          <w:spacing w:val="4"/>
        </w:rPr>
        <w:t>负，管理人不作延续、</w:t>
      </w:r>
      <w:r>
        <w:rPr>
          <w:rFonts w:ascii="SimSun" w:hAnsi="SimSun" w:eastAsia="SimSun" w:cs="SimSun"/>
          <w:sz w:val="18"/>
          <w:szCs w:val="18"/>
          <w:spacing w:val="4"/>
        </w:rPr>
        <w:t>变更登记的任何承</w:t>
      </w:r>
      <w:r>
        <w:rPr>
          <w:rFonts w:ascii="SimSun" w:hAnsi="SimSun" w:eastAsia="SimSun" w:cs="SimSun"/>
          <w:sz w:val="18"/>
          <w:szCs w:val="18"/>
        </w:rPr>
        <w:t xml:space="preserve"> </w:t>
      </w:r>
      <w:r>
        <w:rPr>
          <w:rFonts w:ascii="SimSun" w:hAnsi="SimSun" w:eastAsia="SimSun" w:cs="SimSun"/>
          <w:sz w:val="18"/>
          <w:szCs w:val="18"/>
          <w:spacing w:val="2"/>
        </w:rPr>
        <w:t>诺。涉及违法、</w:t>
      </w:r>
      <w:r>
        <w:rPr>
          <w:rFonts w:ascii="SimHei" w:hAnsi="SimHei" w:eastAsia="SimHei" w:cs="SimHei"/>
          <w:sz w:val="18"/>
          <w:szCs w:val="18"/>
          <w:spacing w:val="2"/>
        </w:rPr>
        <w:t>违章部分，由买受人自行接受</w:t>
      </w:r>
      <w:r>
        <w:rPr>
          <w:rFonts w:ascii="SimSun" w:hAnsi="SimSun" w:eastAsia="SimSun" w:cs="SimSun"/>
          <w:sz w:val="18"/>
          <w:szCs w:val="18"/>
          <w:b/>
          <w:bCs/>
          <w:spacing w:val="2"/>
        </w:rPr>
        <w:t>行政主管部门依照有关行政法规的处理。</w:t>
      </w:r>
    </w:p>
    <w:p>
      <w:pPr>
        <w:ind w:right="22"/>
        <w:spacing w:before="82" w:line="222" w:lineRule="auto"/>
        <w:rPr>
          <w:rFonts w:ascii="SimHei" w:hAnsi="SimHei" w:eastAsia="SimHei" w:cs="SimHei"/>
          <w:sz w:val="18"/>
          <w:szCs w:val="18"/>
        </w:rPr>
      </w:pPr>
      <w:r>
        <w:rPr>
          <w:rFonts w:ascii="SimSun" w:hAnsi="SimSun" w:eastAsia="SimSun" w:cs="SimSun"/>
          <w:sz w:val="18"/>
          <w:szCs w:val="18"/>
          <w:spacing w:val="4"/>
        </w:rPr>
        <w:t>十三、</w:t>
      </w:r>
      <w:r>
        <w:rPr>
          <w:rFonts w:ascii="SimHei" w:hAnsi="SimHei" w:eastAsia="SimHei" w:cs="SimHei"/>
          <w:sz w:val="18"/>
          <w:szCs w:val="18"/>
          <w:spacing w:val="4"/>
        </w:rPr>
        <w:t>本次拍卖活动计价货币为人民币，</w:t>
      </w:r>
      <w:r>
        <w:rPr>
          <w:rFonts w:ascii="SimSun" w:hAnsi="SimSun" w:eastAsia="SimSun" w:cs="SimSun"/>
          <w:sz w:val="18"/>
          <w:szCs w:val="18"/>
          <w:b/>
          <w:bCs/>
          <w:spacing w:val="4"/>
        </w:rPr>
        <w:t>拍卖时的起拍价、成交价均不含买受人在拍卖标的物交</w:t>
      </w:r>
      <w:r>
        <w:rPr>
          <w:rFonts w:ascii="SimSun" w:hAnsi="SimSun" w:eastAsia="SimSun" w:cs="SimSun"/>
          <w:sz w:val="18"/>
          <w:szCs w:val="18"/>
          <w:b/>
          <w:bCs/>
          <w:spacing w:val="3"/>
        </w:rPr>
        <w:t>割、</w:t>
      </w:r>
      <w:r>
        <w:rPr>
          <w:rFonts w:ascii="SimHei" w:hAnsi="SimHei" w:eastAsia="SimHei" w:cs="SimHei"/>
          <w:sz w:val="18"/>
          <w:szCs w:val="18"/>
          <w:spacing w:val="3"/>
        </w:rPr>
        <w:t>过户时所发生的</w:t>
      </w:r>
      <w:r>
        <w:rPr>
          <w:rFonts w:ascii="SimHei" w:hAnsi="SimHei" w:eastAsia="SimHei" w:cs="SimHei"/>
          <w:sz w:val="18"/>
          <w:szCs w:val="18"/>
        </w:rPr>
        <w:t xml:space="preserve"> </w:t>
      </w:r>
      <w:r>
        <w:rPr>
          <w:rFonts w:ascii="SimHei" w:hAnsi="SimHei" w:eastAsia="SimHei" w:cs="SimHei"/>
          <w:sz w:val="18"/>
          <w:szCs w:val="18"/>
          <w:spacing w:val="1"/>
        </w:rPr>
        <w:t>费用和税费。</w:t>
      </w:r>
    </w:p>
    <w:p>
      <w:pPr>
        <w:ind w:right="26"/>
        <w:spacing w:before="27" w:line="218" w:lineRule="auto"/>
        <w:rPr>
          <w:rFonts w:ascii="SimHei" w:hAnsi="SimHei" w:eastAsia="SimHei" w:cs="SimHei"/>
          <w:sz w:val="19"/>
          <w:szCs w:val="19"/>
        </w:rPr>
      </w:pPr>
      <w:r>
        <w:rPr>
          <w:rFonts w:ascii="SimHei" w:hAnsi="SimHei" w:eastAsia="SimHei" w:cs="SimHei"/>
          <w:sz w:val="19"/>
          <w:szCs w:val="19"/>
          <w:spacing w:val="-5"/>
        </w:rPr>
        <w:t>十四、参加竞买的人应当遵守拍卖须知的规定，不得阻挠其他竞买人竞拍，不得操</w:t>
      </w:r>
      <w:r>
        <w:rPr>
          <w:rFonts w:ascii="SimHei" w:hAnsi="SimHei" w:eastAsia="SimHei" w:cs="SimHei"/>
          <w:sz w:val="19"/>
          <w:szCs w:val="19"/>
          <w:spacing w:val="-6"/>
        </w:rPr>
        <w:t>纵、垄断竞拍价格，严禁竞买人恶</w:t>
      </w:r>
      <w:r>
        <w:rPr>
          <w:rFonts w:ascii="SimHei" w:hAnsi="SimHei" w:eastAsia="SimHei" w:cs="SimHei"/>
          <w:sz w:val="19"/>
          <w:szCs w:val="19"/>
        </w:rPr>
        <w:t xml:space="preserve"> </w:t>
      </w:r>
      <w:r>
        <w:rPr>
          <w:rFonts w:ascii="SimHei" w:hAnsi="SimHei" w:eastAsia="SimHei" w:cs="SimHei"/>
          <w:sz w:val="19"/>
          <w:szCs w:val="19"/>
          <w:spacing w:val="-7"/>
        </w:rPr>
        <w:t>意串标，</w:t>
      </w:r>
      <w:r>
        <w:rPr>
          <w:rFonts w:ascii="SimSun" w:hAnsi="SimSun" w:eastAsia="SimSun" w:cs="SimSun"/>
          <w:sz w:val="19"/>
          <w:szCs w:val="19"/>
          <w:spacing w:val="-7"/>
        </w:rPr>
        <w:t>上述行为一</w:t>
      </w:r>
      <w:r>
        <w:rPr>
          <w:rFonts w:ascii="SimHei" w:hAnsi="SimHei" w:eastAsia="SimHei" w:cs="SimHei"/>
          <w:sz w:val="19"/>
          <w:szCs w:val="19"/>
          <w:spacing w:val="-7"/>
        </w:rPr>
        <w:t>经发现，将取消其竞买资格，并追究相关的法律责任。</w:t>
      </w:r>
    </w:p>
    <w:p>
      <w:pPr>
        <w:spacing w:before="29" w:line="221" w:lineRule="auto"/>
        <w:rPr>
          <w:rFonts w:ascii="SimHei" w:hAnsi="SimHei" w:eastAsia="SimHei" w:cs="SimHei"/>
          <w:sz w:val="19"/>
          <w:szCs w:val="19"/>
        </w:rPr>
      </w:pPr>
      <w:r>
        <w:rPr>
          <w:rFonts w:ascii="SimSun" w:hAnsi="SimSun" w:eastAsia="SimSun" w:cs="SimSun"/>
          <w:sz w:val="19"/>
          <w:szCs w:val="19"/>
          <w:spacing w:val="-7"/>
        </w:rPr>
        <w:t>十五、</w:t>
      </w:r>
      <w:r>
        <w:rPr>
          <w:rFonts w:ascii="SimHei" w:hAnsi="SimHei" w:eastAsia="SimHei" w:cs="SimHei"/>
          <w:sz w:val="19"/>
          <w:szCs w:val="19"/>
          <w:spacing w:val="-7"/>
        </w:rPr>
        <w:t>管理人有权在拍卖开</w:t>
      </w:r>
      <w:r>
        <w:rPr>
          <w:rFonts w:ascii="SimSun" w:hAnsi="SimSun" w:eastAsia="SimSun" w:cs="SimSun"/>
          <w:sz w:val="19"/>
          <w:szCs w:val="19"/>
          <w:b/>
          <w:bCs/>
          <w:spacing w:val="-7"/>
        </w:rPr>
        <w:t>始前中止</w:t>
      </w:r>
      <w:r>
        <w:rPr>
          <w:rFonts w:ascii="SimHei" w:hAnsi="SimHei" w:eastAsia="SimHei" w:cs="SimHei"/>
          <w:sz w:val="19"/>
          <w:szCs w:val="19"/>
          <w:spacing w:val="-7"/>
        </w:rPr>
        <w:t>拍卖或撤回拍卖。</w:t>
      </w:r>
    </w:p>
    <w:p>
      <w:pPr>
        <w:spacing w:before="15" w:line="213" w:lineRule="auto"/>
        <w:rPr>
          <w:rFonts w:ascii="SimHei" w:hAnsi="SimHei" w:eastAsia="SimHei" w:cs="SimHei"/>
          <w:sz w:val="17"/>
          <w:szCs w:val="17"/>
        </w:rPr>
      </w:pPr>
      <w:r>
        <w:rPr>
          <w:rFonts w:ascii="SimHei" w:hAnsi="SimHei" w:eastAsia="SimHei" w:cs="SimHei"/>
          <w:sz w:val="17"/>
          <w:szCs w:val="17"/>
          <w:spacing w:val="7"/>
        </w:rPr>
        <w:t>十</w:t>
      </w:r>
      <w:r>
        <w:rPr>
          <w:rFonts w:ascii="SimHei" w:hAnsi="SimHei" w:eastAsia="SimHei" w:cs="SimHei"/>
          <w:sz w:val="17"/>
          <w:szCs w:val="17"/>
          <w:spacing w:val="-17"/>
        </w:rPr>
        <w:t xml:space="preserve"> </w:t>
      </w:r>
      <w:r>
        <w:rPr>
          <w:rFonts w:ascii="SimHei" w:hAnsi="SimHei" w:eastAsia="SimHei" w:cs="SimHei"/>
          <w:sz w:val="17"/>
          <w:szCs w:val="17"/>
          <w:spacing w:val="7"/>
        </w:rPr>
        <w:t>六</w:t>
      </w:r>
      <w:r>
        <w:rPr>
          <w:rFonts w:ascii="SimHei" w:hAnsi="SimHei" w:eastAsia="SimHei" w:cs="SimHei"/>
          <w:sz w:val="17"/>
          <w:szCs w:val="17"/>
          <w:spacing w:val="-37"/>
        </w:rPr>
        <w:t xml:space="preserve"> </w:t>
      </w:r>
      <w:r>
        <w:rPr>
          <w:rFonts w:ascii="SimHei" w:hAnsi="SimHei" w:eastAsia="SimHei" w:cs="SimHei"/>
          <w:sz w:val="17"/>
          <w:szCs w:val="17"/>
          <w:spacing w:val="7"/>
        </w:rPr>
        <w:t>、凡发现拍实中有违规行为，可如实举报。</w:t>
      </w:r>
    </w:p>
    <w:p>
      <w:pPr>
        <w:ind w:left="482"/>
        <w:spacing w:before="271" w:line="215" w:lineRule="auto"/>
        <w:rPr>
          <w:rFonts w:ascii="SimSun" w:hAnsi="SimSun" w:eastAsia="SimSun" w:cs="SimSun"/>
          <w:sz w:val="20"/>
          <w:szCs w:val="20"/>
        </w:rPr>
      </w:pPr>
      <w:r>
        <w:rPr>
          <w:rFonts w:ascii="SimSun" w:hAnsi="SimSun" w:eastAsia="SimSun" w:cs="SimSun"/>
          <w:sz w:val="20"/>
          <w:szCs w:val="20"/>
          <w:b/>
          <w:bCs/>
          <w:spacing w:val="-17"/>
        </w:rPr>
        <w:t>东北特钢集团林西金域矿业有限公司管理人</w:t>
      </w:r>
    </w:p>
    <w:p>
      <w:pPr>
        <w:spacing w:line="219" w:lineRule="auto"/>
        <w:rPr>
          <w:rFonts w:ascii="SimSun" w:hAnsi="SimSun" w:eastAsia="SimSun" w:cs="SimSun"/>
          <w:sz w:val="20"/>
          <w:szCs w:val="20"/>
        </w:rPr>
      </w:pPr>
      <w:r>
        <w:rPr>
          <w:rFonts w:ascii="SimSun" w:hAnsi="SimSun" w:eastAsia="SimSun" w:cs="SimSun"/>
          <w:sz w:val="20"/>
          <w:szCs w:val="20"/>
          <w:spacing w:val="-13"/>
        </w:rPr>
        <w:t>二○二五年八月十六日</w:t>
      </w:r>
    </w:p>
    <w:p>
      <w:pPr>
        <w:spacing w:line="219" w:lineRule="auto"/>
        <w:sectPr>
          <w:footerReference w:type="default" r:id="rId139"/>
          <w:pgSz w:w="12040" w:h="16920"/>
          <w:pgMar w:top="400" w:right="932" w:bottom="1062" w:left="1659" w:header="0" w:footer="881" w:gutter="0"/>
        </w:sectPr>
        <w:rPr>
          <w:rFonts w:ascii="SimSun" w:hAnsi="SimSun" w:eastAsia="SimSun" w:cs="SimSun"/>
          <w:sz w:val="20"/>
          <w:szCs w:val="20"/>
        </w:rPr>
      </w:pPr>
    </w:p>
    <w:p>
      <w:pPr>
        <w:spacing w:before="8"/>
        <w:rPr/>
      </w:pPr>
      <w:r/>
    </w:p>
    <w:p>
      <w:pPr>
        <w:spacing w:before="8"/>
        <w:rPr/>
      </w:pPr>
      <w:r/>
    </w:p>
    <w:p>
      <w:pPr>
        <w:spacing w:before="8"/>
        <w:rPr/>
      </w:pPr>
      <w:r/>
    </w:p>
    <w:p>
      <w:pPr>
        <w:spacing w:before="8"/>
        <w:rPr/>
      </w:pPr>
      <w:r/>
    </w:p>
    <w:p>
      <w:pPr>
        <w:spacing w:before="7"/>
        <w:rPr/>
      </w:pPr>
      <w:r/>
    </w:p>
    <w:p>
      <w:pPr>
        <w:spacing w:before="7"/>
        <w:rPr/>
      </w:pPr>
      <w:r/>
    </w:p>
    <w:tbl>
      <w:tblPr>
        <w:tblStyle w:val="TableNormal"/>
        <w:tblW w:w="9409" w:type="dxa"/>
        <w:tblInd w:w="76"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372"/>
        <w:gridCol w:w="2347"/>
        <w:gridCol w:w="2347"/>
        <w:gridCol w:w="2343"/>
      </w:tblGrid>
      <w:tr>
        <w:trPr>
          <w:trHeight w:val="463" w:hRule="atLeast"/>
        </w:trPr>
        <w:tc>
          <w:tcPr>
            <w:tcW w:w="2372" w:type="dxa"/>
            <w:vAlign w:val="top"/>
          </w:tcPr>
          <w:p>
            <w:pPr>
              <w:pStyle w:val="TableText"/>
              <w:ind w:left="714"/>
              <w:spacing w:before="186" w:line="214" w:lineRule="auto"/>
              <w:rPr>
                <w:sz w:val="23"/>
                <w:szCs w:val="23"/>
              </w:rPr>
            </w:pPr>
            <w:r>
              <w:rPr>
                <w:sz w:val="23"/>
                <w:szCs w:val="23"/>
                <w:spacing w:val="5"/>
              </w:rPr>
              <w:t>成交时间</w:t>
            </w:r>
          </w:p>
        </w:tc>
        <w:tc>
          <w:tcPr>
            <w:tcW w:w="2347" w:type="dxa"/>
            <w:vAlign w:val="top"/>
          </w:tcPr>
          <w:p>
            <w:pPr>
              <w:pStyle w:val="TableText"/>
              <w:ind w:left="132"/>
              <w:spacing w:before="237" w:line="173" w:lineRule="auto"/>
              <w:rPr>
                <w:sz w:val="23"/>
                <w:szCs w:val="23"/>
              </w:rPr>
            </w:pPr>
            <w:r>
              <w:rPr>
                <w:sz w:val="23"/>
                <w:szCs w:val="23"/>
                <w:spacing w:val="-1"/>
              </w:rPr>
              <w:t>2025.08.2610:00:00</w:t>
            </w:r>
          </w:p>
        </w:tc>
        <w:tc>
          <w:tcPr>
            <w:tcW w:w="2347" w:type="dxa"/>
            <w:vAlign w:val="top"/>
          </w:tcPr>
          <w:p>
            <w:pPr>
              <w:pStyle w:val="TableText"/>
              <w:ind w:left="709"/>
              <w:spacing w:before="181" w:line="218" w:lineRule="auto"/>
              <w:rPr>
                <w:sz w:val="23"/>
                <w:szCs w:val="23"/>
              </w:rPr>
            </w:pPr>
            <w:r>
              <w:rPr>
                <w:sz w:val="23"/>
                <w:szCs w:val="23"/>
                <w:b/>
                <w:bCs/>
                <w:spacing w:val="-5"/>
              </w:rPr>
              <w:t>延时次数</w:t>
            </w:r>
          </w:p>
        </w:tc>
        <w:tc>
          <w:tcPr>
            <w:tcW w:w="2343" w:type="dxa"/>
            <w:vAlign w:val="top"/>
          </w:tcPr>
          <w:p>
            <w:pPr>
              <w:pStyle w:val="TableText"/>
              <w:ind w:left="1108"/>
              <w:spacing w:before="237" w:line="173" w:lineRule="auto"/>
              <w:rPr>
                <w:sz w:val="23"/>
                <w:szCs w:val="23"/>
              </w:rPr>
            </w:pPr>
            <w:r>
              <w:rPr>
                <w:sz w:val="23"/>
                <w:szCs w:val="23"/>
              </w:rPr>
              <w:t>0</w:t>
            </w:r>
          </w:p>
        </w:tc>
      </w:tr>
      <w:tr>
        <w:trPr>
          <w:trHeight w:val="817" w:hRule="atLeast"/>
        </w:trPr>
        <w:tc>
          <w:tcPr>
            <w:tcW w:w="2372" w:type="dxa"/>
            <w:vAlign w:val="top"/>
          </w:tcPr>
          <w:p>
            <w:pPr>
              <w:spacing w:line="314" w:lineRule="auto"/>
              <w:rPr>
                <w:rFonts w:ascii="Arial"/>
                <w:sz w:val="21"/>
              </w:rPr>
            </w:pPr>
            <w:r/>
          </w:p>
          <w:p>
            <w:pPr>
              <w:pStyle w:val="TableText"/>
              <w:ind w:left="604"/>
              <w:spacing w:before="75" w:line="219" w:lineRule="auto"/>
              <w:rPr>
                <w:sz w:val="23"/>
                <w:szCs w:val="23"/>
              </w:rPr>
            </w:pPr>
            <w:r>
              <w:rPr>
                <w:sz w:val="23"/>
                <w:szCs w:val="23"/>
                <w:spacing w:val="5"/>
              </w:rPr>
              <w:t>成交人姓名</w:t>
            </w:r>
          </w:p>
        </w:tc>
        <w:tc>
          <w:tcPr>
            <w:tcW w:w="2347" w:type="dxa"/>
            <w:vAlign w:val="top"/>
          </w:tcPr>
          <w:p>
            <w:pPr>
              <w:pStyle w:val="TableText"/>
              <w:ind w:left="931" w:right="14" w:hanging="919"/>
              <w:spacing w:before="221" w:line="235" w:lineRule="auto"/>
              <w:rPr>
                <w:sz w:val="23"/>
                <w:szCs w:val="23"/>
              </w:rPr>
            </w:pPr>
            <w:r>
              <w:rPr>
                <w:sz w:val="23"/>
                <w:szCs w:val="23"/>
              </w:rPr>
              <w:t>赤峰广源矿业有限责任</w:t>
            </w:r>
            <w:r>
              <w:rPr>
                <w:sz w:val="23"/>
                <w:szCs w:val="23"/>
                <w:spacing w:val="8"/>
              </w:rPr>
              <w:t xml:space="preserve"> </w:t>
            </w:r>
            <w:r>
              <w:rPr>
                <w:sz w:val="23"/>
                <w:szCs w:val="23"/>
                <w:spacing w:val="15"/>
              </w:rPr>
              <w:t>公司</w:t>
            </w:r>
          </w:p>
        </w:tc>
        <w:tc>
          <w:tcPr>
            <w:tcW w:w="2347" w:type="dxa"/>
            <w:vAlign w:val="top"/>
          </w:tcPr>
          <w:p>
            <w:pPr>
              <w:spacing w:line="322" w:lineRule="auto"/>
              <w:rPr>
                <w:rFonts w:ascii="Arial"/>
                <w:sz w:val="21"/>
              </w:rPr>
            </w:pPr>
            <w:r/>
          </w:p>
          <w:p>
            <w:pPr>
              <w:pStyle w:val="TableText"/>
              <w:ind w:left="479"/>
              <w:spacing w:before="74" w:line="220" w:lineRule="auto"/>
              <w:rPr>
                <w:sz w:val="23"/>
                <w:szCs w:val="23"/>
              </w:rPr>
            </w:pPr>
            <w:r>
              <w:rPr>
                <w:sz w:val="23"/>
                <w:szCs w:val="23"/>
                <w:b/>
                <w:bCs/>
                <w:spacing w:val="-4"/>
              </w:rPr>
              <w:t>成交人竞买号</w:t>
            </w:r>
          </w:p>
        </w:tc>
        <w:tc>
          <w:tcPr>
            <w:tcW w:w="2343" w:type="dxa"/>
            <w:vAlign w:val="top"/>
          </w:tcPr>
          <w:p>
            <w:pPr>
              <w:spacing w:line="392" w:lineRule="auto"/>
              <w:rPr>
                <w:rFonts w:ascii="Arial"/>
                <w:sz w:val="21"/>
              </w:rPr>
            </w:pPr>
            <w:r/>
          </w:p>
          <w:p>
            <w:pPr>
              <w:pStyle w:val="TableText"/>
              <w:ind w:left="878"/>
              <w:spacing w:before="75" w:line="184" w:lineRule="auto"/>
              <w:rPr>
                <w:sz w:val="23"/>
                <w:szCs w:val="23"/>
              </w:rPr>
            </w:pPr>
            <w:r>
              <w:rPr>
                <w:sz w:val="23"/>
                <w:szCs w:val="23"/>
                <w:spacing w:val="-1"/>
              </w:rPr>
              <w:t>N0741</w:t>
            </w:r>
          </w:p>
        </w:tc>
      </w:tr>
      <w:tr>
        <w:trPr>
          <w:trHeight w:val="469" w:hRule="atLeast"/>
        </w:trPr>
        <w:tc>
          <w:tcPr>
            <w:tcW w:w="2372" w:type="dxa"/>
            <w:vAlign w:val="top"/>
          </w:tcPr>
          <w:p>
            <w:pPr>
              <w:pStyle w:val="TableText"/>
              <w:ind w:left="374"/>
              <w:spacing w:before="174" w:line="219" w:lineRule="auto"/>
              <w:rPr>
                <w:sz w:val="23"/>
                <w:szCs w:val="23"/>
              </w:rPr>
            </w:pPr>
            <w:r>
              <w:rPr>
                <w:sz w:val="23"/>
                <w:szCs w:val="23"/>
                <w:spacing w:val="2"/>
              </w:rPr>
              <w:t>成交人证件信息</w:t>
            </w:r>
          </w:p>
        </w:tc>
        <w:tc>
          <w:tcPr>
            <w:tcW w:w="7037" w:type="dxa"/>
            <w:vAlign w:val="top"/>
            <w:gridSpan w:val="3"/>
          </w:tcPr>
          <w:p>
            <w:pPr>
              <w:pStyle w:val="TableText"/>
              <w:ind w:left="172"/>
              <w:spacing w:before="193" w:line="213" w:lineRule="auto"/>
              <w:rPr>
                <w:sz w:val="23"/>
                <w:szCs w:val="23"/>
              </w:rPr>
            </w:pPr>
            <w:r>
              <w:rPr>
                <w:sz w:val="23"/>
                <w:szCs w:val="23"/>
              </w:rPr>
              <w:t>(企业营业执照)赤峰广源矿业有限责任公司：91150425MAONPHUYXM</w:t>
            </w:r>
          </w:p>
        </w:tc>
      </w:tr>
      <w:tr>
        <w:trPr>
          <w:trHeight w:val="438" w:hRule="atLeast"/>
        </w:trPr>
        <w:tc>
          <w:tcPr>
            <w:tcW w:w="2372" w:type="dxa"/>
            <w:vAlign w:val="top"/>
          </w:tcPr>
          <w:p>
            <w:pPr>
              <w:pStyle w:val="TableText"/>
              <w:ind w:left="714"/>
              <w:spacing w:before="167" w:line="209" w:lineRule="auto"/>
              <w:rPr>
                <w:sz w:val="23"/>
                <w:szCs w:val="23"/>
              </w:rPr>
            </w:pPr>
            <w:r>
              <w:rPr>
                <w:sz w:val="23"/>
                <w:szCs w:val="23"/>
                <w:spacing w:val="-2"/>
              </w:rPr>
              <w:t>联系电话</w:t>
            </w:r>
          </w:p>
        </w:tc>
        <w:tc>
          <w:tcPr>
            <w:tcW w:w="7037" w:type="dxa"/>
            <w:vAlign w:val="top"/>
            <w:gridSpan w:val="3"/>
          </w:tcPr>
          <w:p>
            <w:pPr>
              <w:pStyle w:val="TableText"/>
              <w:ind w:left="2872"/>
              <w:spacing w:before="208" w:line="176" w:lineRule="auto"/>
              <w:rPr>
                <w:sz w:val="23"/>
                <w:szCs w:val="23"/>
              </w:rPr>
            </w:pPr>
            <w:r>
              <w:rPr>
                <w:sz w:val="23"/>
                <w:szCs w:val="23"/>
                <w:spacing w:val="-3"/>
              </w:rPr>
              <w:t>13199422922</w:t>
            </w:r>
          </w:p>
        </w:tc>
      </w:tr>
      <w:tr>
        <w:trPr>
          <w:trHeight w:val="458" w:hRule="atLeast"/>
        </w:trPr>
        <w:tc>
          <w:tcPr>
            <w:tcW w:w="2372" w:type="dxa"/>
            <w:vAlign w:val="top"/>
          </w:tcPr>
          <w:p>
            <w:pPr>
              <w:pStyle w:val="TableText"/>
              <w:ind w:left="718"/>
              <w:spacing w:before="183" w:line="212" w:lineRule="auto"/>
              <w:rPr>
                <w:sz w:val="23"/>
                <w:szCs w:val="23"/>
              </w:rPr>
            </w:pPr>
            <w:r>
              <w:rPr>
                <w:sz w:val="23"/>
                <w:szCs w:val="23"/>
                <w:b/>
                <w:bCs/>
                <w:spacing w:val="-2"/>
              </w:rPr>
              <w:t>收货地址</w:t>
            </w:r>
          </w:p>
        </w:tc>
        <w:tc>
          <w:tcPr>
            <w:tcW w:w="7037" w:type="dxa"/>
            <w:vAlign w:val="top"/>
            <w:gridSpan w:val="3"/>
          </w:tcPr>
          <w:p>
            <w:pPr>
              <w:pStyle w:val="TableText"/>
              <w:ind w:left="1382"/>
              <w:spacing w:before="227" w:line="177" w:lineRule="auto"/>
              <w:rPr>
                <w:sz w:val="23"/>
                <w:szCs w:val="23"/>
              </w:rPr>
            </w:pPr>
            <w:r>
              <w:rPr>
                <w:sz w:val="23"/>
                <w:szCs w:val="23"/>
              </w:rPr>
              <w:t>内蒙古自治区赤峰市红山区金石明珠3号楼</w:t>
            </w:r>
          </w:p>
        </w:tc>
      </w:tr>
      <w:tr>
        <w:trPr>
          <w:trHeight w:val="454" w:hRule="atLeast"/>
        </w:trPr>
        <w:tc>
          <w:tcPr>
            <w:tcW w:w="2372" w:type="dxa"/>
            <w:vAlign w:val="top"/>
          </w:tcPr>
          <w:p>
            <w:pPr>
              <w:pStyle w:val="TableText"/>
              <w:ind w:left="948"/>
              <w:spacing w:before="177" w:line="214" w:lineRule="auto"/>
              <w:rPr>
                <w:sz w:val="23"/>
                <w:szCs w:val="23"/>
              </w:rPr>
            </w:pPr>
            <w:r>
              <w:rPr>
                <w:sz w:val="23"/>
                <w:szCs w:val="23"/>
                <w:b/>
                <w:bCs/>
                <w:spacing w:val="-6"/>
              </w:rPr>
              <w:t>备注</w:t>
            </w:r>
          </w:p>
        </w:tc>
        <w:tc>
          <w:tcPr>
            <w:tcW w:w="7037" w:type="dxa"/>
            <w:vAlign w:val="top"/>
            <w:gridSpan w:val="3"/>
          </w:tcPr>
          <w:p>
            <w:pPr>
              <w:pStyle w:val="TableText"/>
              <w:ind w:left="752"/>
              <w:spacing w:before="219" w:line="180" w:lineRule="auto"/>
              <w:rPr>
                <w:sz w:val="23"/>
                <w:szCs w:val="23"/>
              </w:rPr>
            </w:pPr>
            <w:r>
              <w:rPr>
                <w:sz w:val="23"/>
                <w:szCs w:val="23"/>
                <w:spacing w:val="1"/>
              </w:rPr>
              <w:t>被委托方(受托方)姓名：单玉昕，230***</w:t>
            </w:r>
            <w:r>
              <w:rPr>
                <w:sz w:val="23"/>
                <w:szCs w:val="23"/>
              </w:rPr>
              <w:t>********2421</w:t>
            </w:r>
          </w:p>
        </w:tc>
      </w:tr>
    </w:tbl>
    <w:p>
      <w:pPr>
        <w:pStyle w:val="BodyText"/>
        <w:spacing w:line="298" w:lineRule="auto"/>
        <w:rPr/>
      </w:pPr>
      <w:r/>
    </w:p>
    <w:p>
      <w:pPr>
        <w:spacing w:before="91" w:line="198" w:lineRule="auto"/>
        <w:rPr>
          <w:rFonts w:ascii="SimSun" w:hAnsi="SimSun" w:eastAsia="SimSun" w:cs="SimSun"/>
          <w:sz w:val="28"/>
          <w:szCs w:val="28"/>
        </w:rPr>
      </w:pPr>
      <w:r>
        <w:rPr>
          <w:rFonts w:ascii="SimSun" w:hAnsi="SimSun" w:eastAsia="SimSun" w:cs="SimSun"/>
          <w:sz w:val="28"/>
          <w:szCs w:val="28"/>
          <w:b/>
          <w:bCs/>
          <w:spacing w:val="-16"/>
        </w:rPr>
        <w:t>【保证金特殊情况】</w:t>
      </w:r>
    </w:p>
    <w:p>
      <w:pPr>
        <w:ind w:left="36"/>
        <w:spacing w:line="221" w:lineRule="auto"/>
        <w:rPr>
          <w:rFonts w:ascii="SimHei" w:hAnsi="SimHei" w:eastAsia="SimHei" w:cs="SimHei"/>
          <w:sz w:val="19"/>
          <w:szCs w:val="19"/>
        </w:rPr>
      </w:pPr>
      <w:r>
        <w:rPr>
          <w:rFonts w:ascii="SimHei" w:hAnsi="SimHei" w:eastAsia="SimHei" w:cs="SimHei"/>
          <w:sz w:val="19"/>
          <w:szCs w:val="19"/>
          <w:spacing w:val="-2"/>
        </w:rPr>
        <w:t>无保证金记录。</w:t>
      </w:r>
    </w:p>
    <w:p>
      <w:pPr>
        <w:pStyle w:val="BodyText"/>
        <w:spacing w:line="250" w:lineRule="auto"/>
        <w:rPr/>
      </w:pPr>
      <w:r/>
    </w:p>
    <w:p>
      <w:pPr>
        <w:spacing w:before="91" w:line="219" w:lineRule="auto"/>
        <w:rPr>
          <w:rFonts w:ascii="SimSun" w:hAnsi="SimSun" w:eastAsia="SimSun" w:cs="SimSun"/>
          <w:sz w:val="28"/>
          <w:szCs w:val="28"/>
        </w:rPr>
      </w:pPr>
      <w:r>
        <w:rPr>
          <w:rFonts w:ascii="SimSun" w:hAnsi="SimSun" w:eastAsia="SimSun" w:cs="SimSun"/>
          <w:sz w:val="28"/>
          <w:szCs w:val="28"/>
          <w:b/>
          <w:bCs/>
          <w:spacing w:val="-12"/>
        </w:rPr>
        <w:t>【报名人信息】</w:t>
      </w:r>
    </w:p>
    <w:p>
      <w:pPr>
        <w:spacing w:line="105" w:lineRule="exact"/>
        <w:rPr/>
      </w:pPr>
      <w:r/>
    </w:p>
    <w:tbl>
      <w:tblPr>
        <w:tblStyle w:val="TableNormal"/>
        <w:tblW w:w="9419" w:type="dxa"/>
        <w:tblInd w:w="66"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1593"/>
        <w:gridCol w:w="1568"/>
        <w:gridCol w:w="1568"/>
        <w:gridCol w:w="1569"/>
        <w:gridCol w:w="1578"/>
        <w:gridCol w:w="1543"/>
      </w:tblGrid>
      <w:tr>
        <w:trPr>
          <w:trHeight w:val="462" w:hRule="atLeast"/>
        </w:trPr>
        <w:tc>
          <w:tcPr>
            <w:tcW w:w="1593" w:type="dxa"/>
            <w:vAlign w:val="top"/>
          </w:tcPr>
          <w:p>
            <w:pPr>
              <w:pStyle w:val="TableText"/>
              <w:ind w:left="218"/>
              <w:spacing w:before="161" w:line="219" w:lineRule="auto"/>
              <w:rPr>
                <w:sz w:val="23"/>
                <w:szCs w:val="23"/>
              </w:rPr>
            </w:pPr>
            <w:r>
              <w:rPr>
                <w:sz w:val="23"/>
                <w:szCs w:val="23"/>
                <w:b/>
                <w:bCs/>
                <w:spacing w:val="2"/>
              </w:rPr>
              <w:t>报名人姓名</w:t>
            </w:r>
          </w:p>
        </w:tc>
        <w:tc>
          <w:tcPr>
            <w:tcW w:w="1568" w:type="dxa"/>
            <w:vAlign w:val="top"/>
          </w:tcPr>
          <w:p>
            <w:pPr>
              <w:pStyle w:val="TableText"/>
              <w:ind w:left="315"/>
              <w:spacing w:before="184" w:line="215" w:lineRule="auto"/>
              <w:rPr>
                <w:sz w:val="23"/>
                <w:szCs w:val="23"/>
              </w:rPr>
            </w:pPr>
            <w:r>
              <w:rPr>
                <w:sz w:val="23"/>
                <w:szCs w:val="23"/>
                <w:b/>
                <w:bCs/>
                <w:spacing w:val="-5"/>
              </w:rPr>
              <w:t>联系电话</w:t>
            </w:r>
          </w:p>
        </w:tc>
        <w:tc>
          <w:tcPr>
            <w:tcW w:w="1568" w:type="dxa"/>
            <w:vAlign w:val="top"/>
          </w:tcPr>
          <w:p>
            <w:pPr>
              <w:pStyle w:val="TableText"/>
              <w:ind w:left="317"/>
              <w:spacing w:before="179" w:line="218" w:lineRule="auto"/>
              <w:rPr>
                <w:sz w:val="23"/>
                <w:szCs w:val="23"/>
              </w:rPr>
            </w:pPr>
            <w:r>
              <w:rPr>
                <w:sz w:val="23"/>
                <w:szCs w:val="23"/>
                <w:b/>
                <w:bCs/>
                <w:spacing w:val="-2"/>
              </w:rPr>
              <w:t>出价次数</w:t>
            </w:r>
          </w:p>
        </w:tc>
        <w:tc>
          <w:tcPr>
            <w:tcW w:w="1569" w:type="dxa"/>
            <w:vAlign w:val="top"/>
          </w:tcPr>
          <w:p>
            <w:pPr>
              <w:pStyle w:val="TableText"/>
              <w:ind w:left="319"/>
              <w:spacing w:before="180" w:line="218" w:lineRule="auto"/>
              <w:rPr>
                <w:sz w:val="23"/>
                <w:szCs w:val="23"/>
              </w:rPr>
            </w:pPr>
            <w:r>
              <w:rPr>
                <w:sz w:val="23"/>
                <w:szCs w:val="23"/>
                <w:b/>
                <w:bCs/>
                <w:spacing w:val="-5"/>
              </w:rPr>
              <w:t>锁定金额</w:t>
            </w:r>
          </w:p>
        </w:tc>
        <w:tc>
          <w:tcPr>
            <w:tcW w:w="1578" w:type="dxa"/>
            <w:vAlign w:val="top"/>
          </w:tcPr>
          <w:p>
            <w:pPr>
              <w:pStyle w:val="TableText"/>
              <w:ind w:left="440"/>
              <w:spacing w:before="181" w:line="217" w:lineRule="auto"/>
              <w:rPr>
                <w:sz w:val="23"/>
                <w:szCs w:val="23"/>
              </w:rPr>
            </w:pPr>
            <w:r>
              <w:rPr>
                <w:sz w:val="23"/>
                <w:szCs w:val="23"/>
                <w:b/>
                <w:bCs/>
                <w:spacing w:val="-6"/>
              </w:rPr>
              <w:t>竞买号</w:t>
            </w:r>
          </w:p>
        </w:tc>
        <w:tc>
          <w:tcPr>
            <w:tcW w:w="1543" w:type="dxa"/>
            <w:vAlign w:val="top"/>
          </w:tcPr>
          <w:p>
            <w:pPr>
              <w:pStyle w:val="TableText"/>
              <w:ind w:left="542"/>
              <w:spacing w:before="182" w:line="216" w:lineRule="auto"/>
              <w:rPr>
                <w:sz w:val="23"/>
                <w:szCs w:val="23"/>
              </w:rPr>
            </w:pPr>
            <w:r>
              <w:rPr>
                <w:sz w:val="23"/>
                <w:szCs w:val="23"/>
                <w:b/>
                <w:bCs/>
                <w:spacing w:val="-6"/>
              </w:rPr>
              <w:t>备注</w:t>
            </w:r>
          </w:p>
        </w:tc>
      </w:tr>
      <w:tr>
        <w:trPr>
          <w:trHeight w:val="1177" w:hRule="atLeast"/>
        </w:trPr>
        <w:tc>
          <w:tcPr>
            <w:tcW w:w="1593" w:type="dxa"/>
            <w:vAlign w:val="top"/>
          </w:tcPr>
          <w:p>
            <w:pPr>
              <w:spacing w:line="241" w:lineRule="auto"/>
              <w:rPr>
                <w:rFonts w:ascii="Arial"/>
                <w:sz w:val="21"/>
              </w:rPr>
            </w:pPr>
            <w:r/>
          </w:p>
          <w:p>
            <w:pPr>
              <w:spacing w:line="241" w:lineRule="auto"/>
              <w:rPr>
                <w:rFonts w:ascii="Arial"/>
                <w:sz w:val="21"/>
              </w:rPr>
            </w:pPr>
            <w:r/>
          </w:p>
          <w:p>
            <w:pPr>
              <w:pStyle w:val="TableText"/>
              <w:ind w:left="558"/>
              <w:spacing w:before="74" w:line="220" w:lineRule="auto"/>
              <w:rPr>
                <w:sz w:val="23"/>
                <w:szCs w:val="23"/>
              </w:rPr>
            </w:pPr>
            <w:r>
              <w:rPr>
                <w:sz w:val="23"/>
                <w:szCs w:val="23"/>
                <w:b/>
                <w:bCs/>
                <w:spacing w:val="-6"/>
              </w:rPr>
              <w:t>单**</w:t>
            </w:r>
          </w:p>
        </w:tc>
        <w:tc>
          <w:tcPr>
            <w:tcW w:w="1568" w:type="dxa"/>
            <w:vAlign w:val="top"/>
          </w:tcPr>
          <w:p>
            <w:pPr>
              <w:spacing w:line="267" w:lineRule="auto"/>
              <w:rPr>
                <w:rFonts w:ascii="Arial"/>
                <w:sz w:val="21"/>
              </w:rPr>
            </w:pPr>
            <w:r/>
          </w:p>
          <w:p>
            <w:pPr>
              <w:spacing w:line="268" w:lineRule="auto"/>
              <w:rPr>
                <w:rFonts w:ascii="Arial"/>
                <w:sz w:val="21"/>
              </w:rPr>
            </w:pPr>
            <w:r/>
          </w:p>
          <w:p>
            <w:pPr>
              <w:pStyle w:val="TableText"/>
              <w:ind w:left="145"/>
              <w:spacing w:before="75"/>
              <w:rPr>
                <w:sz w:val="23"/>
                <w:szCs w:val="23"/>
              </w:rPr>
            </w:pPr>
            <w:r>
              <w:rPr>
                <w:sz w:val="23"/>
                <w:szCs w:val="23"/>
                <w:b/>
                <w:bCs/>
                <w:spacing w:val="-5"/>
              </w:rPr>
              <w:t>131****2922</w:t>
            </w:r>
          </w:p>
        </w:tc>
        <w:tc>
          <w:tcPr>
            <w:tcW w:w="1568" w:type="dxa"/>
            <w:vAlign w:val="top"/>
          </w:tcPr>
          <w:p>
            <w:pPr>
              <w:spacing w:line="268" w:lineRule="auto"/>
              <w:rPr>
                <w:rFonts w:ascii="Arial"/>
                <w:sz w:val="21"/>
              </w:rPr>
            </w:pPr>
            <w:r/>
          </w:p>
          <w:p>
            <w:pPr>
              <w:spacing w:line="269" w:lineRule="auto"/>
              <w:rPr>
                <w:rFonts w:ascii="Arial"/>
                <w:sz w:val="21"/>
              </w:rPr>
            </w:pPr>
            <w:r/>
          </w:p>
          <w:p>
            <w:pPr>
              <w:pStyle w:val="TableText"/>
              <w:ind w:left="717"/>
              <w:spacing w:before="75" w:line="241" w:lineRule="auto"/>
              <w:rPr>
                <w:sz w:val="23"/>
                <w:szCs w:val="23"/>
              </w:rPr>
            </w:pPr>
            <w:r>
              <w:rPr>
                <w:sz w:val="23"/>
                <w:szCs w:val="23"/>
                <w:b/>
                <w:bCs/>
                <w:spacing w:val="-3"/>
              </w:rPr>
              <w:t>1</w:t>
            </w:r>
          </w:p>
        </w:tc>
        <w:tc>
          <w:tcPr>
            <w:tcW w:w="1569" w:type="dxa"/>
            <w:vAlign w:val="top"/>
          </w:tcPr>
          <w:p>
            <w:pPr>
              <w:spacing w:line="254" w:lineRule="auto"/>
              <w:rPr>
                <w:rFonts w:ascii="Arial"/>
                <w:sz w:val="21"/>
              </w:rPr>
            </w:pPr>
            <w:r/>
          </w:p>
          <w:p>
            <w:pPr>
              <w:spacing w:line="254" w:lineRule="auto"/>
              <w:rPr>
                <w:rFonts w:ascii="Arial"/>
                <w:sz w:val="21"/>
              </w:rPr>
            </w:pPr>
            <w:r/>
          </w:p>
          <w:p>
            <w:pPr>
              <w:pStyle w:val="TableText"/>
              <w:ind w:left="379"/>
              <w:spacing w:before="74" w:line="216" w:lineRule="auto"/>
              <w:rPr>
                <w:sz w:val="23"/>
                <w:szCs w:val="23"/>
              </w:rPr>
            </w:pPr>
            <w:r>
              <w:rPr>
                <w:sz w:val="23"/>
                <w:szCs w:val="23"/>
                <w:b/>
                <w:bCs/>
                <w:spacing w:val="-5"/>
              </w:rPr>
              <w:t>300,000</w:t>
            </w:r>
          </w:p>
        </w:tc>
        <w:tc>
          <w:tcPr>
            <w:tcW w:w="1578" w:type="dxa"/>
            <w:vAlign w:val="top"/>
          </w:tcPr>
          <w:p>
            <w:pPr>
              <w:spacing w:line="285" w:lineRule="auto"/>
              <w:rPr>
                <w:rFonts w:ascii="Arial"/>
                <w:sz w:val="21"/>
              </w:rPr>
            </w:pPr>
            <w:r/>
          </w:p>
          <w:p>
            <w:pPr>
              <w:spacing w:line="285" w:lineRule="auto"/>
              <w:rPr>
                <w:rFonts w:ascii="Arial"/>
                <w:sz w:val="21"/>
              </w:rPr>
            </w:pPr>
            <w:r/>
          </w:p>
          <w:p>
            <w:pPr>
              <w:pStyle w:val="TableText"/>
              <w:ind w:left="500"/>
              <w:spacing w:before="75" w:line="184" w:lineRule="auto"/>
              <w:rPr>
                <w:sz w:val="23"/>
                <w:szCs w:val="23"/>
              </w:rPr>
            </w:pPr>
            <w:r>
              <w:rPr>
                <w:sz w:val="23"/>
                <w:szCs w:val="23"/>
                <w:b/>
                <w:bCs/>
                <w:spacing w:val="-3"/>
              </w:rPr>
              <w:t>NO741</w:t>
            </w:r>
          </w:p>
        </w:tc>
        <w:tc>
          <w:tcPr>
            <w:tcW w:w="1543" w:type="dxa"/>
            <w:vAlign w:val="top"/>
          </w:tcPr>
          <w:p>
            <w:pPr>
              <w:pStyle w:val="TableText"/>
              <w:ind w:left="82"/>
              <w:spacing w:before="219" w:line="219" w:lineRule="auto"/>
              <w:rPr>
                <w:sz w:val="23"/>
                <w:szCs w:val="23"/>
              </w:rPr>
            </w:pPr>
            <w:r>
              <w:rPr>
                <w:sz w:val="23"/>
                <w:szCs w:val="23"/>
                <w:b/>
                <w:bCs/>
                <w:spacing w:val="-4"/>
              </w:rPr>
              <w:t>委托方：赤峰</w:t>
            </w:r>
          </w:p>
          <w:p>
            <w:pPr>
              <w:pStyle w:val="TableText"/>
              <w:ind w:left="82"/>
              <w:spacing w:before="97" w:line="219" w:lineRule="auto"/>
              <w:rPr>
                <w:sz w:val="23"/>
                <w:szCs w:val="23"/>
              </w:rPr>
            </w:pPr>
            <w:r>
              <w:rPr>
                <w:sz w:val="23"/>
                <w:szCs w:val="23"/>
                <w:b/>
                <w:bCs/>
                <w:spacing w:val="-4"/>
              </w:rPr>
              <w:t>广源矿业有限</w:t>
            </w:r>
          </w:p>
          <w:p>
            <w:pPr>
              <w:pStyle w:val="TableText"/>
              <w:ind w:left="252"/>
              <w:spacing w:before="56" w:line="199" w:lineRule="auto"/>
              <w:rPr>
                <w:sz w:val="23"/>
                <w:szCs w:val="23"/>
              </w:rPr>
            </w:pPr>
            <w:r>
              <w:rPr>
                <w:sz w:val="23"/>
                <w:szCs w:val="23"/>
                <w:b/>
                <w:bCs/>
                <w:spacing w:val="-5"/>
              </w:rPr>
              <w:t>责任公司，</w:t>
            </w:r>
          </w:p>
        </w:tc>
      </w:tr>
    </w:tbl>
    <w:p>
      <w:pPr>
        <w:pStyle w:val="BodyText"/>
        <w:spacing w:line="297" w:lineRule="auto"/>
        <w:rPr/>
      </w:pPr>
      <w:r/>
    </w:p>
    <w:p>
      <w:pPr>
        <w:spacing w:before="91" w:line="218" w:lineRule="auto"/>
        <w:rPr>
          <w:rFonts w:ascii="SimSun" w:hAnsi="SimSun" w:eastAsia="SimSun" w:cs="SimSun"/>
          <w:sz w:val="28"/>
          <w:szCs w:val="28"/>
        </w:rPr>
      </w:pPr>
      <w:r>
        <w:rPr>
          <w:rFonts w:ascii="SimSun" w:hAnsi="SimSun" w:eastAsia="SimSun" w:cs="SimSun"/>
          <w:sz w:val="28"/>
          <w:szCs w:val="28"/>
          <w:b/>
          <w:bCs/>
          <w:spacing w:val="-11"/>
        </w:rPr>
        <w:t>【竞价记录】</w:t>
      </w:r>
    </w:p>
    <w:p>
      <w:pPr>
        <w:spacing w:line="99" w:lineRule="exact"/>
        <w:rPr/>
      </w:pPr>
      <w:r/>
    </w:p>
    <w:tbl>
      <w:tblPr>
        <w:tblStyle w:val="TableNormal"/>
        <w:tblW w:w="9419" w:type="dxa"/>
        <w:tblInd w:w="66"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372"/>
        <w:gridCol w:w="2357"/>
        <w:gridCol w:w="2347"/>
        <w:gridCol w:w="2343"/>
      </w:tblGrid>
      <w:tr>
        <w:trPr>
          <w:trHeight w:val="450" w:hRule="atLeast"/>
        </w:trPr>
        <w:tc>
          <w:tcPr>
            <w:tcW w:w="2372" w:type="dxa"/>
            <w:vAlign w:val="top"/>
          </w:tcPr>
          <w:p>
            <w:pPr>
              <w:pStyle w:val="TableText"/>
              <w:ind w:left="838"/>
              <w:spacing w:before="172" w:line="215" w:lineRule="auto"/>
              <w:rPr>
                <w:sz w:val="23"/>
                <w:szCs w:val="23"/>
              </w:rPr>
            </w:pPr>
            <w:r>
              <w:rPr>
                <w:sz w:val="23"/>
                <w:szCs w:val="23"/>
                <w:b/>
                <w:bCs/>
                <w:spacing w:val="-6"/>
              </w:rPr>
              <w:t>竞买号</w:t>
            </w:r>
          </w:p>
        </w:tc>
        <w:tc>
          <w:tcPr>
            <w:tcW w:w="2357" w:type="dxa"/>
            <w:vAlign w:val="top"/>
          </w:tcPr>
          <w:p>
            <w:pPr>
              <w:pStyle w:val="TableText"/>
              <w:ind w:left="716"/>
              <w:spacing w:before="169" w:line="217" w:lineRule="auto"/>
              <w:rPr>
                <w:sz w:val="23"/>
                <w:szCs w:val="23"/>
              </w:rPr>
            </w:pPr>
            <w:r>
              <w:rPr>
                <w:sz w:val="23"/>
                <w:szCs w:val="23"/>
                <w:b/>
                <w:bCs/>
                <w:spacing w:val="-2"/>
              </w:rPr>
              <w:t>出价金额</w:t>
            </w:r>
          </w:p>
        </w:tc>
        <w:tc>
          <w:tcPr>
            <w:tcW w:w="2347" w:type="dxa"/>
            <w:vAlign w:val="top"/>
          </w:tcPr>
          <w:p>
            <w:pPr>
              <w:pStyle w:val="TableText"/>
              <w:ind w:left="709"/>
              <w:spacing w:before="169" w:line="217" w:lineRule="auto"/>
              <w:rPr>
                <w:sz w:val="23"/>
                <w:szCs w:val="23"/>
              </w:rPr>
            </w:pPr>
            <w:r>
              <w:rPr>
                <w:sz w:val="23"/>
                <w:szCs w:val="23"/>
                <w:b/>
                <w:bCs/>
                <w:spacing w:val="1"/>
              </w:rPr>
              <w:t>出价时间</w:t>
            </w:r>
          </w:p>
        </w:tc>
        <w:tc>
          <w:tcPr>
            <w:tcW w:w="2343" w:type="dxa"/>
            <w:vAlign w:val="top"/>
          </w:tcPr>
          <w:p>
            <w:pPr>
              <w:pStyle w:val="TableText"/>
              <w:ind w:left="952"/>
              <w:spacing w:before="172" w:line="215" w:lineRule="auto"/>
              <w:rPr>
                <w:sz w:val="23"/>
                <w:szCs w:val="23"/>
              </w:rPr>
            </w:pPr>
            <w:r>
              <w:rPr>
                <w:sz w:val="23"/>
                <w:szCs w:val="23"/>
                <w:b/>
                <w:bCs/>
                <w:spacing w:val="-6"/>
              </w:rPr>
              <w:t>备注</w:t>
            </w:r>
          </w:p>
        </w:tc>
      </w:tr>
      <w:tr>
        <w:trPr>
          <w:trHeight w:val="464" w:hRule="atLeast"/>
        </w:trPr>
        <w:tc>
          <w:tcPr>
            <w:tcW w:w="2372" w:type="dxa"/>
            <w:vAlign w:val="top"/>
          </w:tcPr>
          <w:p>
            <w:pPr>
              <w:pStyle w:val="TableText"/>
              <w:ind w:left="459"/>
              <w:spacing w:before="164" w:line="184" w:lineRule="auto"/>
              <w:rPr>
                <w:sz w:val="29"/>
                <w:szCs w:val="29"/>
              </w:rPr>
            </w:pPr>
            <w:r>
              <w:rPr>
                <w:sz w:val="29"/>
                <w:szCs w:val="29"/>
                <w:b/>
                <w:bCs/>
                <w:spacing w:val="2"/>
              </w:rPr>
              <w:t>N0741/[委]</w:t>
            </w:r>
          </w:p>
        </w:tc>
        <w:tc>
          <w:tcPr>
            <w:tcW w:w="2357" w:type="dxa"/>
            <w:vAlign w:val="top"/>
          </w:tcPr>
          <w:p>
            <w:pPr>
              <w:pStyle w:val="TableText"/>
              <w:ind w:left="596"/>
              <w:spacing w:before="244" w:line="168" w:lineRule="auto"/>
              <w:rPr>
                <w:sz w:val="23"/>
                <w:szCs w:val="23"/>
              </w:rPr>
            </w:pPr>
            <w:r>
              <w:rPr>
                <w:sz w:val="23"/>
                <w:szCs w:val="23"/>
                <w:b/>
                <w:bCs/>
                <w:spacing w:val="-5"/>
              </w:rPr>
              <w:t>1025273.12</w:t>
            </w:r>
          </w:p>
        </w:tc>
        <w:tc>
          <w:tcPr>
            <w:tcW w:w="2347" w:type="dxa"/>
            <w:vAlign w:val="top"/>
          </w:tcPr>
          <w:p>
            <w:pPr>
              <w:pStyle w:val="TableText"/>
              <w:ind w:left="139"/>
              <w:spacing w:before="244" w:line="168" w:lineRule="auto"/>
              <w:rPr>
                <w:sz w:val="23"/>
                <w:szCs w:val="23"/>
              </w:rPr>
            </w:pPr>
            <w:r>
              <w:rPr>
                <w:sz w:val="23"/>
                <w:szCs w:val="23"/>
                <w:b/>
                <w:bCs/>
                <w:spacing w:val="-4"/>
              </w:rPr>
              <w:t>2025.08.2609:30:24</w:t>
            </w:r>
          </w:p>
        </w:tc>
        <w:tc>
          <w:tcPr>
            <w:tcW w:w="2343" w:type="dxa"/>
            <w:vAlign w:val="top"/>
          </w:tcPr>
          <w:p>
            <w:pPr>
              <w:rPr>
                <w:rFonts w:ascii="Arial"/>
                <w:sz w:val="21"/>
              </w:rPr>
            </w:pPr>
            <w:r/>
          </w:p>
        </w:tc>
      </w:tr>
    </w:tbl>
    <w:p>
      <w:pPr>
        <w:pStyle w:val="BodyText"/>
        <w:spacing w:line="249"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ind w:right="1"/>
        <w:spacing w:before="82" w:line="228" w:lineRule="auto"/>
        <w:jc w:val="right"/>
        <w:rPr>
          <w:rFonts w:ascii="SimSun" w:hAnsi="SimSun" w:eastAsia="SimSun" w:cs="SimSun"/>
          <w:sz w:val="25"/>
          <w:szCs w:val="25"/>
        </w:rPr>
      </w:pPr>
      <w:r>
        <w:drawing>
          <wp:anchor distT="0" distB="0" distL="0" distR="0" simplePos="0" relativeHeight="252137472" behindDoc="0" locked="0" layoutInCell="1" allowOverlap="1">
            <wp:simplePos x="0" y="0"/>
            <wp:positionH relativeFrom="column">
              <wp:posOffset>4391818</wp:posOffset>
            </wp:positionH>
            <wp:positionV relativeFrom="paragraph">
              <wp:posOffset>-283557</wp:posOffset>
            </wp:positionV>
            <wp:extent cx="1606512" cy="1600182"/>
            <wp:effectExtent l="0" t="0" r="0" b="0"/>
            <wp:wrapNone/>
            <wp:docPr id="244" name="IM 244"/>
            <wp:cNvGraphicFramePr/>
            <a:graphic>
              <a:graphicData uri="http://schemas.openxmlformats.org/drawingml/2006/picture">
                <pic:pic>
                  <pic:nvPicPr>
                    <pic:cNvPr id="244" name="IM 244"/>
                    <pic:cNvPicPr/>
                  </pic:nvPicPr>
                  <pic:blipFill>
                    <a:blip r:embed="rId142"/>
                    <a:stretch>
                      <a:fillRect/>
                    </a:stretch>
                  </pic:blipFill>
                  <pic:spPr>
                    <a:xfrm rot="0">
                      <a:off x="0" y="0"/>
                      <a:ext cx="1606512" cy="1600182"/>
                    </a:xfrm>
                    <a:prstGeom prst="rect">
                      <a:avLst/>
                    </a:prstGeom>
                  </pic:spPr>
                </pic:pic>
              </a:graphicData>
            </a:graphic>
          </wp:anchor>
        </w:drawing>
      </w:r>
      <w:r>
        <w:rPr>
          <w:rFonts w:ascii="KaiTi" w:hAnsi="KaiTi" w:eastAsia="KaiTi" w:cs="KaiTi"/>
          <w:sz w:val="25"/>
          <w:szCs w:val="25"/>
          <w:b/>
          <w:bCs/>
          <w:spacing w:val="-15"/>
        </w:rPr>
        <w:t>浙</w:t>
      </w:r>
      <w:r>
        <w:rPr>
          <w:rFonts w:ascii="KaiTi" w:hAnsi="KaiTi" w:eastAsia="KaiTi" w:cs="KaiTi"/>
          <w:sz w:val="25"/>
          <w:szCs w:val="25"/>
          <w:spacing w:val="7"/>
        </w:rPr>
        <w:t xml:space="preserve">          </w:t>
      </w:r>
      <w:r>
        <w:rPr>
          <w:rFonts w:ascii="SimSun" w:hAnsi="SimSun" w:eastAsia="SimSun" w:cs="SimSun"/>
          <w:sz w:val="25"/>
          <w:szCs w:val="25"/>
          <w:spacing w:val="-15"/>
        </w:rPr>
        <w:t>限</w:t>
      </w:r>
      <w:r>
        <w:rPr>
          <w:rFonts w:ascii="SimSun" w:hAnsi="SimSun" w:eastAsia="SimSun" w:cs="SimSun"/>
          <w:sz w:val="25"/>
          <w:szCs w:val="25"/>
          <w:spacing w:val="15"/>
        </w:rPr>
        <w:t xml:space="preserve">    </w:t>
      </w:r>
      <w:r>
        <w:rPr>
          <w:rFonts w:ascii="SimSun" w:hAnsi="SimSun" w:eastAsia="SimSun" w:cs="SimSun"/>
          <w:sz w:val="25"/>
          <w:szCs w:val="25"/>
          <w:spacing w:val="-15"/>
        </w:rPr>
        <w:t>司</w:t>
      </w:r>
    </w:p>
    <w:p>
      <w:pPr>
        <w:pStyle w:val="BodyText"/>
        <w:spacing w:line="281" w:lineRule="auto"/>
        <w:rPr/>
      </w:pPr>
      <w:r/>
    </w:p>
    <w:p>
      <w:pPr>
        <w:ind w:left="8436"/>
        <w:spacing w:before="82" w:line="221" w:lineRule="auto"/>
        <w:rPr>
          <w:rFonts w:ascii="SimSun" w:hAnsi="SimSun" w:eastAsia="SimSun" w:cs="SimSun"/>
          <w:sz w:val="25"/>
          <w:szCs w:val="25"/>
        </w:rPr>
      </w:pPr>
      <w:r>
        <w:rPr>
          <w:rFonts w:ascii="SimSun" w:hAnsi="SimSun" w:eastAsia="SimSun" w:cs="SimSun"/>
          <w:sz w:val="25"/>
          <w:szCs w:val="25"/>
        </w:rPr>
        <w:t>丹</w:t>
      </w:r>
    </w:p>
    <w:p>
      <w:pPr>
        <w:spacing w:line="221" w:lineRule="auto"/>
        <w:sectPr>
          <w:footerReference w:type="default" r:id="rId141"/>
          <w:pgSz w:w="11900" w:h="16820"/>
          <w:pgMar w:top="400" w:right="825" w:bottom="1129" w:left="1583" w:header="0" w:footer="870" w:gutter="0"/>
        </w:sectPr>
        <w:rPr>
          <w:rFonts w:ascii="SimSun" w:hAnsi="SimSun" w:eastAsia="SimSun" w:cs="SimSun"/>
          <w:sz w:val="25"/>
          <w:szCs w:val="25"/>
        </w:rPr>
      </w:pP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spacing w:before="91" w:line="220" w:lineRule="auto"/>
        <w:rPr>
          <w:rFonts w:ascii="SimSun" w:hAnsi="SimSun" w:eastAsia="SimSun" w:cs="SimSun"/>
          <w:sz w:val="28"/>
          <w:szCs w:val="28"/>
        </w:rPr>
      </w:pPr>
      <w:r>
        <w:rPr>
          <w:rFonts w:ascii="SimSun" w:hAnsi="SimSun" w:eastAsia="SimSun" w:cs="SimSun"/>
          <w:sz w:val="28"/>
          <w:szCs w:val="28"/>
          <w:b/>
          <w:bCs/>
          <w:spacing w:val="-14"/>
        </w:rPr>
        <w:t>【标的物详情】</w:t>
      </w:r>
    </w:p>
    <w:p>
      <w:pPr>
        <w:pStyle w:val="BodyText"/>
        <w:spacing w:line="382" w:lineRule="auto"/>
        <w:rPr/>
      </w:pPr>
      <w:r/>
    </w:p>
    <w:p>
      <w:pPr>
        <w:ind w:left="56"/>
        <w:spacing w:before="61" w:line="223" w:lineRule="auto"/>
        <w:rPr>
          <w:rFonts w:ascii="SimHei" w:hAnsi="SimHei" w:eastAsia="SimHei" w:cs="SimHei"/>
          <w:sz w:val="19"/>
          <w:szCs w:val="19"/>
        </w:rPr>
      </w:pPr>
      <w:r>
        <w:rPr>
          <w:rFonts w:ascii="SimHei" w:hAnsi="SimHei" w:eastAsia="SimHei" w:cs="SimHei"/>
          <w:sz w:val="19"/>
          <w:szCs w:val="19"/>
          <w:spacing w:val="-1"/>
        </w:rPr>
        <w:t>标的物描述</w:t>
      </w:r>
    </w:p>
    <w:p>
      <w:pPr>
        <w:pStyle w:val="BodyText"/>
        <w:spacing w:line="458" w:lineRule="auto"/>
        <w:rPr/>
      </w:pPr>
      <w:r/>
    </w:p>
    <w:p>
      <w:pPr>
        <w:ind w:left="56" w:right="164"/>
        <w:spacing w:before="58" w:line="245" w:lineRule="auto"/>
        <w:jc w:val="both"/>
        <w:rPr>
          <w:rFonts w:ascii="SimHei" w:hAnsi="SimHei" w:eastAsia="SimHei" w:cs="SimHei"/>
          <w:sz w:val="18"/>
          <w:szCs w:val="18"/>
        </w:rPr>
      </w:pPr>
      <w:r>
        <w:rPr>
          <w:rFonts w:ascii="SimHei" w:hAnsi="SimHei" w:eastAsia="SimHei" w:cs="SimHei"/>
          <w:sz w:val="18"/>
          <w:szCs w:val="18"/>
          <w:spacing w:val="6"/>
        </w:rPr>
        <w:t>金域矿业公司的内蒙古自治区克什克腾旗东双山钼多金属矿探矿权。该探矿权位于赤峰市克什克腾旗天合</w:t>
      </w:r>
      <w:r>
        <w:rPr>
          <w:rFonts w:ascii="SimHei" w:hAnsi="SimHei" w:eastAsia="SimHei" w:cs="SimHei"/>
          <w:sz w:val="18"/>
          <w:szCs w:val="18"/>
          <w:spacing w:val="5"/>
        </w:rPr>
        <w:t>圆镇，距克</w:t>
      </w:r>
      <w:r>
        <w:rPr>
          <w:rFonts w:ascii="SimHei" w:hAnsi="SimHei" w:eastAsia="SimHei" w:cs="SimHei"/>
          <w:sz w:val="18"/>
          <w:szCs w:val="18"/>
        </w:rPr>
        <w:t xml:space="preserve"> </w:t>
      </w:r>
      <w:r>
        <w:rPr>
          <w:rFonts w:ascii="SimHei" w:hAnsi="SimHei" w:eastAsia="SimHei" w:cs="SimHei"/>
          <w:sz w:val="18"/>
          <w:szCs w:val="18"/>
          <w:spacing w:val="3"/>
        </w:rPr>
        <w:t>什克腾旗政府所在地经棚镇北约72公里，</w:t>
      </w:r>
      <w:r>
        <w:rPr>
          <w:rFonts w:ascii="SimSun" w:hAnsi="SimSun" w:eastAsia="SimSun" w:cs="SimSun"/>
          <w:sz w:val="18"/>
          <w:szCs w:val="18"/>
          <w:b/>
          <w:bCs/>
          <w:spacing w:val="3"/>
        </w:rPr>
        <w:t>探矿权勘查许可证号为</w:t>
      </w:r>
      <w:r>
        <w:rPr>
          <w:rFonts w:ascii="Times New Roman" w:hAnsi="Times New Roman" w:eastAsia="Times New Roman" w:cs="Times New Roman"/>
          <w:sz w:val="18"/>
          <w:szCs w:val="18"/>
          <w:b/>
          <w:bCs/>
          <w:spacing w:val="3"/>
        </w:rPr>
        <w:t>T</w:t>
      </w:r>
      <w:r>
        <w:rPr>
          <w:rFonts w:ascii="SimHei" w:hAnsi="SimHei" w:eastAsia="SimHei" w:cs="SimHei"/>
          <w:sz w:val="18"/>
          <w:szCs w:val="18"/>
          <w:spacing w:val="3"/>
        </w:rPr>
        <w:t>1552013</w:t>
      </w:r>
      <w:r>
        <w:rPr>
          <w:rFonts w:ascii="SimHei" w:hAnsi="SimHei" w:eastAsia="SimHei" w:cs="SimHei"/>
          <w:sz w:val="18"/>
          <w:szCs w:val="18"/>
          <w:spacing w:val="2"/>
        </w:rPr>
        <w:t>0602047895,勘查面积</w:t>
      </w:r>
      <w:r>
        <w:rPr>
          <w:rFonts w:ascii="LiSu" w:hAnsi="LiSu" w:eastAsia="LiSu" w:cs="LiSu"/>
          <w:sz w:val="18"/>
          <w:szCs w:val="18"/>
          <w:spacing w:val="2"/>
        </w:rPr>
        <w:t>为9.88平方公里，有效</w:t>
      </w:r>
      <w:r>
        <w:rPr>
          <w:rFonts w:ascii="LiSu" w:hAnsi="LiSu" w:eastAsia="LiSu" w:cs="LiSu"/>
          <w:sz w:val="18"/>
          <w:szCs w:val="18"/>
        </w:rPr>
        <w:t xml:space="preserve"> </w:t>
      </w:r>
      <w:r>
        <w:rPr>
          <w:rFonts w:ascii="SimHei" w:hAnsi="SimHei" w:eastAsia="SimHei" w:cs="SimHei"/>
          <w:sz w:val="18"/>
          <w:szCs w:val="18"/>
          <w:spacing w:val="5"/>
        </w:rPr>
        <w:t>期限自2018年6月15日至2020年6月15日。</w:t>
      </w:r>
      <w:r>
        <w:rPr>
          <w:rFonts w:ascii="SimHei" w:hAnsi="SimHei" w:eastAsia="SimHei" w:cs="SimHei"/>
          <w:sz w:val="18"/>
          <w:szCs w:val="18"/>
          <w:spacing w:val="-21"/>
        </w:rPr>
        <w:t xml:space="preserve"> </w:t>
      </w:r>
      <w:r>
        <w:rPr>
          <w:rFonts w:ascii="SimHei" w:hAnsi="SimHei" w:eastAsia="SimHei" w:cs="SimHei"/>
          <w:sz w:val="18"/>
          <w:szCs w:val="18"/>
          <w:spacing w:val="5"/>
        </w:rPr>
        <w:t>在上述探矿权有效期届满前，金域矿业公司己申请办理延续，于</w:t>
      </w:r>
      <w:r>
        <w:rPr>
          <w:rFonts w:ascii="SimSun" w:hAnsi="SimSun" w:eastAsia="SimSun" w:cs="SimSun"/>
          <w:sz w:val="18"/>
          <w:szCs w:val="18"/>
          <w:b/>
          <w:bCs/>
          <w:spacing w:val="5"/>
        </w:rPr>
        <w:t>2020年6月</w:t>
      </w:r>
      <w:r>
        <w:rPr>
          <w:rFonts w:ascii="SimSun" w:hAnsi="SimSun" w:eastAsia="SimSun" w:cs="SimSun"/>
          <w:sz w:val="18"/>
          <w:szCs w:val="18"/>
        </w:rPr>
        <w:t xml:space="preserve"> </w:t>
      </w:r>
      <w:r>
        <w:rPr>
          <w:rFonts w:ascii="SimHei" w:hAnsi="SimHei" w:eastAsia="SimHei" w:cs="SimHei"/>
          <w:sz w:val="18"/>
          <w:szCs w:val="18"/>
          <w:spacing w:val="6"/>
        </w:rPr>
        <w:t>10日取得赤峰市自然资源局受理单。由于该探矿权主矿种为钼矿，根据自然资源部</w:t>
      </w:r>
      <w:r>
        <w:rPr>
          <w:rFonts w:ascii="SimHei" w:hAnsi="SimHei" w:eastAsia="SimHei" w:cs="SimHei"/>
          <w:sz w:val="18"/>
          <w:szCs w:val="18"/>
          <w:spacing w:val="5"/>
        </w:rPr>
        <w:t>要求，该探矿权延</w:t>
      </w:r>
      <w:r>
        <w:rPr>
          <w:rFonts w:ascii="LiSu" w:hAnsi="LiSu" w:eastAsia="LiSu" w:cs="LiSu"/>
          <w:sz w:val="18"/>
          <w:szCs w:val="18"/>
          <w:spacing w:val="5"/>
        </w:rPr>
        <w:t>续手续需由自然</w:t>
      </w:r>
      <w:r>
        <w:rPr>
          <w:rFonts w:ascii="LiSu" w:hAnsi="LiSu" w:eastAsia="LiSu" w:cs="LiSu"/>
          <w:sz w:val="18"/>
          <w:szCs w:val="18"/>
        </w:rPr>
        <w:t xml:space="preserve"> </w:t>
      </w:r>
      <w:r>
        <w:rPr>
          <w:rFonts w:ascii="SimHei" w:hAnsi="SimHei" w:eastAsia="SimHei" w:cs="SimHei"/>
          <w:sz w:val="18"/>
          <w:szCs w:val="18"/>
          <w:spacing w:val="4"/>
        </w:rPr>
        <w:t>资源部审批。目前，该探矿权由于存在不满足最低勘查投入情况，延续手续办理处于中止状态。</w:t>
      </w:r>
    </w:p>
    <w:p>
      <w:pPr>
        <w:ind w:left="136"/>
        <w:spacing w:before="283" w:line="218" w:lineRule="auto"/>
        <w:rPr>
          <w:rFonts w:ascii="SimSun" w:hAnsi="SimSun" w:eastAsia="SimSun" w:cs="SimSun"/>
          <w:sz w:val="28"/>
          <w:szCs w:val="28"/>
        </w:rPr>
      </w:pPr>
      <w:r>
        <w:rPr>
          <w:rFonts w:ascii="Times New Roman" w:hAnsi="Times New Roman" w:eastAsia="Times New Roman" w:cs="Times New Roman"/>
          <w:sz w:val="28"/>
          <w:szCs w:val="28"/>
          <w:b/>
          <w:bCs/>
          <w:spacing w:val="-26"/>
        </w:rPr>
        <w:t>K</w:t>
      </w:r>
      <w:r>
        <w:rPr>
          <w:rFonts w:ascii="SimSun" w:hAnsi="SimSun" w:eastAsia="SimSun" w:cs="SimSun"/>
          <w:sz w:val="28"/>
          <w:szCs w:val="28"/>
          <w:b/>
          <w:bCs/>
          <w:spacing w:val="-26"/>
        </w:rPr>
        <w:t>竞价信息】</w:t>
      </w:r>
    </w:p>
    <w:p>
      <w:pPr>
        <w:spacing w:line="129" w:lineRule="exact"/>
        <w:rPr/>
      </w:pPr>
      <w:r/>
    </w:p>
    <w:tbl>
      <w:tblPr>
        <w:tblStyle w:val="TableNormal"/>
        <w:tblW w:w="9460" w:type="dxa"/>
        <w:tblInd w:w="116"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372"/>
        <w:gridCol w:w="2387"/>
        <w:gridCol w:w="2358"/>
        <w:gridCol w:w="2343"/>
      </w:tblGrid>
      <w:tr>
        <w:trPr>
          <w:trHeight w:val="452" w:hRule="atLeast"/>
        </w:trPr>
        <w:tc>
          <w:tcPr>
            <w:tcW w:w="2372" w:type="dxa"/>
            <w:vAlign w:val="top"/>
          </w:tcPr>
          <w:p>
            <w:pPr>
              <w:pStyle w:val="TableText"/>
              <w:ind w:left="738"/>
              <w:spacing w:before="168" w:line="218" w:lineRule="auto"/>
              <w:rPr>
                <w:sz w:val="22"/>
                <w:szCs w:val="22"/>
              </w:rPr>
            </w:pPr>
            <w:r>
              <w:rPr>
                <w:sz w:val="22"/>
                <w:szCs w:val="22"/>
                <w:b/>
                <w:bCs/>
                <w:spacing w:val="-5"/>
              </w:rPr>
              <w:t>竞价方式</w:t>
            </w:r>
          </w:p>
        </w:tc>
        <w:tc>
          <w:tcPr>
            <w:tcW w:w="2387" w:type="dxa"/>
            <w:vAlign w:val="top"/>
          </w:tcPr>
          <w:p>
            <w:pPr>
              <w:pStyle w:val="TableText"/>
              <w:ind w:left="962"/>
              <w:spacing w:before="174" w:line="220" w:lineRule="auto"/>
              <w:rPr>
                <w:sz w:val="22"/>
                <w:szCs w:val="22"/>
              </w:rPr>
            </w:pPr>
            <w:r>
              <w:rPr>
                <w:sz w:val="22"/>
                <w:szCs w:val="22"/>
                <w:spacing w:val="5"/>
              </w:rPr>
              <w:t>拍卖</w:t>
            </w:r>
          </w:p>
        </w:tc>
        <w:tc>
          <w:tcPr>
            <w:tcW w:w="2358" w:type="dxa"/>
            <w:vAlign w:val="top"/>
          </w:tcPr>
          <w:p>
            <w:pPr>
              <w:pStyle w:val="TableText"/>
              <w:ind w:left="849"/>
              <w:spacing w:before="168" w:line="218" w:lineRule="auto"/>
              <w:rPr>
                <w:sz w:val="22"/>
                <w:szCs w:val="22"/>
              </w:rPr>
            </w:pPr>
            <w:r>
              <w:rPr>
                <w:sz w:val="22"/>
                <w:szCs w:val="22"/>
                <w:b/>
                <w:bCs/>
                <w:spacing w:val="-5"/>
              </w:rPr>
              <w:t>起拍价</w:t>
            </w:r>
          </w:p>
        </w:tc>
        <w:tc>
          <w:tcPr>
            <w:tcW w:w="2343" w:type="dxa"/>
            <w:vAlign w:val="top"/>
          </w:tcPr>
          <w:p>
            <w:pPr>
              <w:pStyle w:val="TableText"/>
              <w:ind w:left="617"/>
              <w:spacing w:before="235" w:line="173" w:lineRule="auto"/>
              <w:rPr>
                <w:sz w:val="22"/>
                <w:szCs w:val="22"/>
              </w:rPr>
            </w:pPr>
            <w:r>
              <w:rPr>
                <w:sz w:val="22"/>
                <w:szCs w:val="22"/>
                <w:spacing w:val="-3"/>
              </w:rPr>
              <w:t>1025273.12</w:t>
            </w:r>
          </w:p>
        </w:tc>
      </w:tr>
      <w:tr>
        <w:trPr>
          <w:trHeight w:val="448" w:hRule="atLeast"/>
        </w:trPr>
        <w:tc>
          <w:tcPr>
            <w:tcW w:w="2372" w:type="dxa"/>
            <w:vAlign w:val="top"/>
          </w:tcPr>
          <w:p>
            <w:pPr>
              <w:pStyle w:val="TableText"/>
              <w:ind w:left="848"/>
              <w:spacing w:before="169" w:line="220" w:lineRule="auto"/>
              <w:rPr>
                <w:sz w:val="22"/>
                <w:szCs w:val="22"/>
              </w:rPr>
            </w:pPr>
            <w:r>
              <w:rPr>
                <w:sz w:val="22"/>
                <w:szCs w:val="22"/>
                <w:b/>
                <w:bCs/>
                <w:spacing w:val="-5"/>
              </w:rPr>
              <w:t>保证金</w:t>
            </w:r>
          </w:p>
        </w:tc>
        <w:tc>
          <w:tcPr>
            <w:tcW w:w="2387" w:type="dxa"/>
            <w:vAlign w:val="top"/>
          </w:tcPr>
          <w:p>
            <w:pPr>
              <w:pStyle w:val="TableText"/>
              <w:ind w:left="692"/>
              <w:spacing w:before="234" w:line="171" w:lineRule="auto"/>
              <w:rPr>
                <w:sz w:val="22"/>
                <w:szCs w:val="22"/>
              </w:rPr>
            </w:pPr>
            <w:r>
              <w:rPr>
                <w:sz w:val="22"/>
                <w:szCs w:val="22"/>
                <w:spacing w:val="-2"/>
              </w:rPr>
              <w:t>300000.00</w:t>
            </w:r>
          </w:p>
        </w:tc>
        <w:tc>
          <w:tcPr>
            <w:tcW w:w="2358" w:type="dxa"/>
            <w:vAlign w:val="top"/>
          </w:tcPr>
          <w:p>
            <w:pPr>
              <w:pStyle w:val="TableText"/>
              <w:ind w:left="739"/>
              <w:spacing w:before="166" w:line="218" w:lineRule="auto"/>
              <w:rPr>
                <w:sz w:val="22"/>
                <w:szCs w:val="22"/>
              </w:rPr>
            </w:pPr>
            <w:r>
              <w:rPr>
                <w:sz w:val="22"/>
                <w:szCs w:val="22"/>
                <w:b/>
                <w:bCs/>
                <w:spacing w:val="-4"/>
              </w:rPr>
              <w:t>加价幅度</w:t>
            </w:r>
          </w:p>
        </w:tc>
        <w:tc>
          <w:tcPr>
            <w:tcW w:w="2343" w:type="dxa"/>
            <w:vAlign w:val="top"/>
          </w:tcPr>
          <w:p>
            <w:pPr>
              <w:pStyle w:val="TableText"/>
              <w:ind w:left="728"/>
              <w:spacing w:before="234" w:line="171" w:lineRule="auto"/>
              <w:rPr>
                <w:sz w:val="22"/>
                <w:szCs w:val="22"/>
              </w:rPr>
            </w:pPr>
            <w:r>
              <w:rPr>
                <w:sz w:val="22"/>
                <w:szCs w:val="22"/>
                <w:spacing w:val="-2"/>
              </w:rPr>
              <w:t>30000.00</w:t>
            </w:r>
          </w:p>
        </w:tc>
      </w:tr>
      <w:tr>
        <w:trPr>
          <w:trHeight w:val="458" w:hRule="atLeast"/>
        </w:trPr>
        <w:tc>
          <w:tcPr>
            <w:tcW w:w="2372" w:type="dxa"/>
            <w:vAlign w:val="top"/>
          </w:tcPr>
          <w:p>
            <w:pPr>
              <w:pStyle w:val="TableText"/>
              <w:ind w:left="958"/>
              <w:spacing w:before="182" w:line="221" w:lineRule="auto"/>
              <w:rPr>
                <w:sz w:val="22"/>
                <w:szCs w:val="22"/>
              </w:rPr>
            </w:pPr>
            <w:r>
              <w:rPr>
                <w:sz w:val="22"/>
                <w:szCs w:val="22"/>
                <w:b/>
                <w:bCs/>
                <w:spacing w:val="-2"/>
              </w:rPr>
              <w:t>阶段</w:t>
            </w:r>
          </w:p>
        </w:tc>
        <w:tc>
          <w:tcPr>
            <w:tcW w:w="2387" w:type="dxa"/>
            <w:vAlign w:val="top"/>
          </w:tcPr>
          <w:p>
            <w:pPr>
              <w:pStyle w:val="TableText"/>
              <w:ind w:left="962"/>
              <w:spacing w:before="203" w:line="205" w:lineRule="auto"/>
              <w:rPr>
                <w:sz w:val="22"/>
                <w:szCs w:val="22"/>
              </w:rPr>
            </w:pPr>
            <w:r>
              <w:rPr>
                <w:sz w:val="22"/>
                <w:szCs w:val="22"/>
                <w:spacing w:val="-3"/>
              </w:rPr>
              <w:t>再次</w:t>
            </w:r>
          </w:p>
        </w:tc>
        <w:tc>
          <w:tcPr>
            <w:tcW w:w="2358" w:type="dxa"/>
            <w:vAlign w:val="top"/>
          </w:tcPr>
          <w:p>
            <w:pPr>
              <w:pStyle w:val="TableText"/>
              <w:ind w:left="739"/>
              <w:spacing w:before="202" w:line="206" w:lineRule="auto"/>
              <w:rPr>
                <w:sz w:val="22"/>
                <w:szCs w:val="22"/>
              </w:rPr>
            </w:pPr>
            <w:r>
              <w:rPr>
                <w:sz w:val="22"/>
                <w:szCs w:val="22"/>
                <w:b/>
                <w:bCs/>
                <w:spacing w:val="1"/>
              </w:rPr>
              <w:t>开始时间</w:t>
            </w:r>
          </w:p>
        </w:tc>
        <w:tc>
          <w:tcPr>
            <w:tcW w:w="2343" w:type="dxa"/>
            <w:vAlign w:val="top"/>
          </w:tcPr>
          <w:p>
            <w:pPr>
              <w:pStyle w:val="TableText"/>
              <w:ind w:left="178"/>
              <w:spacing w:before="235" w:line="178" w:lineRule="auto"/>
              <w:rPr>
                <w:sz w:val="22"/>
                <w:szCs w:val="22"/>
              </w:rPr>
            </w:pPr>
            <w:r>
              <w:rPr>
                <w:sz w:val="22"/>
                <w:szCs w:val="22"/>
                <w:spacing w:val="-1"/>
              </w:rPr>
              <w:t>2025.08.2510:00:00</w:t>
            </w:r>
          </w:p>
        </w:tc>
      </w:tr>
      <w:tr>
        <w:trPr>
          <w:trHeight w:val="448" w:hRule="atLeast"/>
        </w:trPr>
        <w:tc>
          <w:tcPr>
            <w:tcW w:w="2372" w:type="dxa"/>
            <w:vAlign w:val="top"/>
          </w:tcPr>
          <w:p>
            <w:pPr>
              <w:pStyle w:val="TableText"/>
              <w:ind w:left="738"/>
              <w:spacing w:before="172" w:line="219" w:lineRule="auto"/>
              <w:rPr>
                <w:sz w:val="22"/>
                <w:szCs w:val="22"/>
              </w:rPr>
            </w:pPr>
            <w:r>
              <w:rPr>
                <w:sz w:val="22"/>
                <w:szCs w:val="22"/>
                <w:b/>
                <w:bCs/>
                <w:spacing w:val="1"/>
              </w:rPr>
              <w:t>结束时间</w:t>
            </w:r>
          </w:p>
        </w:tc>
        <w:tc>
          <w:tcPr>
            <w:tcW w:w="2387" w:type="dxa"/>
            <w:vAlign w:val="top"/>
          </w:tcPr>
          <w:p>
            <w:pPr>
              <w:pStyle w:val="TableText"/>
              <w:ind w:left="193"/>
              <w:spacing w:before="198" w:line="201" w:lineRule="auto"/>
              <w:rPr>
                <w:sz w:val="22"/>
                <w:szCs w:val="22"/>
              </w:rPr>
            </w:pPr>
            <w:r>
              <w:rPr>
                <w:sz w:val="22"/>
                <w:szCs w:val="22"/>
                <w:spacing w:val="-1"/>
              </w:rPr>
              <w:t>2025.08.2610:00:00</w:t>
            </w:r>
          </w:p>
        </w:tc>
        <w:tc>
          <w:tcPr>
            <w:tcW w:w="2358" w:type="dxa"/>
            <w:vAlign w:val="top"/>
          </w:tcPr>
          <w:p>
            <w:pPr>
              <w:pStyle w:val="TableText"/>
              <w:ind w:left="849"/>
              <w:spacing w:before="150" w:line="218" w:lineRule="auto"/>
              <w:rPr>
                <w:sz w:val="22"/>
                <w:szCs w:val="22"/>
              </w:rPr>
            </w:pPr>
            <w:r>
              <w:rPr>
                <w:sz w:val="22"/>
                <w:szCs w:val="22"/>
                <w:b/>
                <w:bCs/>
                <w:spacing w:val="-5"/>
              </w:rPr>
              <w:t>评估价</w:t>
            </w:r>
          </w:p>
        </w:tc>
        <w:tc>
          <w:tcPr>
            <w:tcW w:w="2343" w:type="dxa"/>
            <w:vAlign w:val="top"/>
          </w:tcPr>
          <w:p>
            <w:pPr>
              <w:pStyle w:val="TableText"/>
              <w:ind w:left="617"/>
              <w:spacing w:before="228" w:line="176" w:lineRule="auto"/>
              <w:rPr>
                <w:sz w:val="22"/>
                <w:szCs w:val="22"/>
              </w:rPr>
            </w:pPr>
            <w:r>
              <w:drawing>
                <wp:anchor distT="0" distB="0" distL="0" distR="0" simplePos="0" relativeHeight="252148736" behindDoc="0" locked="0" layoutInCell="1" allowOverlap="1">
                  <wp:simplePos x="0" y="0"/>
                  <wp:positionH relativeFrom="column">
                    <wp:posOffset>868715</wp:posOffset>
                  </wp:positionH>
                  <wp:positionV relativeFrom="paragraph">
                    <wp:posOffset>-14455</wp:posOffset>
                  </wp:positionV>
                  <wp:extent cx="698447" cy="1333485"/>
                  <wp:effectExtent l="0" t="0" r="0" b="0"/>
                  <wp:wrapNone/>
                  <wp:docPr id="246" name="IM 246"/>
                  <wp:cNvGraphicFramePr/>
                  <a:graphic>
                    <a:graphicData uri="http://schemas.openxmlformats.org/drawingml/2006/picture">
                      <pic:pic>
                        <pic:nvPicPr>
                          <pic:cNvPr id="246" name="IM 246"/>
                          <pic:cNvPicPr/>
                        </pic:nvPicPr>
                        <pic:blipFill>
                          <a:blip r:embed="rId144"/>
                          <a:stretch>
                            <a:fillRect/>
                          </a:stretch>
                        </pic:blipFill>
                        <pic:spPr>
                          <a:xfrm rot="0">
                            <a:off x="0" y="0"/>
                            <a:ext cx="698447" cy="1333485"/>
                          </a:xfrm>
                          <a:prstGeom prst="rect">
                            <a:avLst/>
                          </a:prstGeom>
                        </pic:spPr>
                      </pic:pic>
                    </a:graphicData>
                  </a:graphic>
                </wp:anchor>
              </w:drawing>
            </w:r>
            <w:r>
              <w:rPr>
                <w:sz w:val="22"/>
                <w:szCs w:val="22"/>
                <w:spacing w:val="-1"/>
              </w:rPr>
              <w:t>9548600.00</w:t>
            </w:r>
          </w:p>
        </w:tc>
      </w:tr>
      <w:tr>
        <w:trPr>
          <w:trHeight w:val="463" w:hRule="atLeast"/>
        </w:trPr>
        <w:tc>
          <w:tcPr>
            <w:tcW w:w="2372" w:type="dxa"/>
            <w:vAlign w:val="top"/>
          </w:tcPr>
          <w:p>
            <w:pPr>
              <w:pStyle w:val="TableText"/>
              <w:ind w:left="738"/>
              <w:spacing w:before="166" w:line="221" w:lineRule="auto"/>
              <w:rPr>
                <w:sz w:val="22"/>
                <w:szCs w:val="22"/>
              </w:rPr>
            </w:pPr>
            <w:r>
              <w:rPr>
                <w:sz w:val="22"/>
                <w:szCs w:val="22"/>
                <w:b/>
                <w:bCs/>
                <w:spacing w:val="-5"/>
              </w:rPr>
              <w:t>联系方式</w:t>
            </w:r>
          </w:p>
        </w:tc>
        <w:tc>
          <w:tcPr>
            <w:tcW w:w="7088" w:type="dxa"/>
            <w:vAlign w:val="top"/>
            <w:gridSpan w:val="3"/>
          </w:tcPr>
          <w:p>
            <w:pPr>
              <w:pStyle w:val="TableText"/>
              <w:ind w:left="2553"/>
              <w:spacing w:before="188" w:line="220" w:lineRule="auto"/>
              <w:rPr>
                <w:sz w:val="22"/>
                <w:szCs w:val="22"/>
              </w:rPr>
            </w:pPr>
            <w:r>
              <w:rPr>
                <w:sz w:val="22"/>
                <w:szCs w:val="22"/>
                <w:spacing w:val="2"/>
              </w:rPr>
              <w:t>王乐博(18804763992;)</w:t>
            </w:r>
          </w:p>
        </w:tc>
      </w:tr>
    </w:tbl>
    <w:p>
      <w:pPr>
        <w:pStyle w:val="BodyText"/>
        <w:spacing w:line="290" w:lineRule="auto"/>
        <w:rPr/>
      </w:pPr>
      <w:r/>
    </w:p>
    <w:p>
      <w:pPr>
        <w:spacing w:before="92" w:line="197" w:lineRule="auto"/>
        <w:rPr>
          <w:rFonts w:ascii="SimSun" w:hAnsi="SimSun" w:eastAsia="SimSun" w:cs="SimSun"/>
          <w:sz w:val="28"/>
          <w:szCs w:val="28"/>
        </w:rPr>
      </w:pPr>
      <w:r>
        <w:rPr>
          <w:rFonts w:ascii="SimSun" w:hAnsi="SimSun" w:eastAsia="SimSun" w:cs="SimSun"/>
          <w:sz w:val="28"/>
          <w:szCs w:val="28"/>
          <w:b/>
          <w:bCs/>
          <w:spacing w:val="-13"/>
        </w:rPr>
        <w:t>【竞买人资质要求】</w:t>
      </w:r>
    </w:p>
    <w:p>
      <w:pPr>
        <w:ind w:left="56"/>
        <w:spacing w:line="221" w:lineRule="auto"/>
        <w:rPr>
          <w:rFonts w:ascii="SimHei" w:hAnsi="SimHei" w:eastAsia="SimHei" w:cs="SimHei"/>
          <w:sz w:val="19"/>
          <w:szCs w:val="19"/>
        </w:rPr>
      </w:pPr>
      <w:r>
        <w:rPr>
          <w:rFonts w:ascii="SimHei" w:hAnsi="SimHei" w:eastAsia="SimHei" w:cs="SimHei"/>
          <w:sz w:val="19"/>
          <w:szCs w:val="19"/>
          <w:spacing w:val="-5"/>
        </w:rPr>
        <w:t>无资质要求。</w:t>
      </w:r>
    </w:p>
    <w:p>
      <w:pPr>
        <w:pStyle w:val="BodyText"/>
        <w:spacing w:line="259" w:lineRule="auto"/>
        <w:rPr/>
      </w:pPr>
      <w:r/>
    </w:p>
    <w:p>
      <w:pPr>
        <w:ind w:left="58" w:right="7573" w:hanging="58"/>
        <w:spacing w:before="92" w:line="202" w:lineRule="auto"/>
        <w:rPr>
          <w:rFonts w:ascii="SimSun" w:hAnsi="SimSun" w:eastAsia="SimSun" w:cs="SimSun"/>
          <w:sz w:val="20"/>
          <w:szCs w:val="20"/>
        </w:rPr>
      </w:pPr>
      <w:r>
        <w:rPr>
          <w:rFonts w:ascii="SimSun" w:hAnsi="SimSun" w:eastAsia="SimSun" w:cs="SimSun"/>
          <w:sz w:val="28"/>
          <w:szCs w:val="28"/>
          <w:b/>
          <w:bCs/>
          <w:spacing w:val="-17"/>
        </w:rPr>
        <w:t>【优先购买权人】</w:t>
      </w:r>
      <w:r>
        <w:rPr>
          <w:rFonts w:ascii="SimSun" w:hAnsi="SimSun" w:eastAsia="SimSun" w:cs="SimSun"/>
          <w:sz w:val="28"/>
          <w:szCs w:val="28"/>
          <w:spacing w:val="3"/>
        </w:rPr>
        <w:t xml:space="preserve"> </w:t>
      </w:r>
      <w:r>
        <w:rPr>
          <w:rFonts w:ascii="SimSun" w:hAnsi="SimSun" w:eastAsia="SimSun" w:cs="SimSun"/>
          <w:sz w:val="20"/>
          <w:szCs w:val="20"/>
          <w:b/>
          <w:bCs/>
          <w:spacing w:val="-16"/>
        </w:rPr>
        <w:t>无优先购买权人。</w:t>
      </w:r>
    </w:p>
    <w:p>
      <w:pPr>
        <w:pStyle w:val="BodyText"/>
        <w:spacing w:line="278" w:lineRule="auto"/>
        <w:rPr/>
      </w:pPr>
      <w:r/>
    </w:p>
    <w:p>
      <w:pPr>
        <w:ind w:left="9"/>
        <w:spacing w:before="86" w:line="220" w:lineRule="auto"/>
        <w:rPr>
          <w:rFonts w:ascii="SimSun" w:hAnsi="SimSun" w:eastAsia="SimSun" w:cs="SimSun"/>
          <w:sz w:val="26"/>
          <w:szCs w:val="26"/>
        </w:rPr>
      </w:pPr>
      <w:r>
        <w:rPr>
          <w:rFonts w:ascii="SimSun" w:hAnsi="SimSun" w:eastAsia="SimSun" w:cs="SimSun"/>
          <w:sz w:val="26"/>
          <w:szCs w:val="26"/>
          <w:b/>
          <w:bCs/>
          <w:spacing w:val="1"/>
        </w:rPr>
        <w:t>【黑名单用户】</w:t>
      </w:r>
    </w:p>
    <w:p>
      <w:pPr>
        <w:ind w:left="56"/>
        <w:spacing w:line="222" w:lineRule="auto"/>
        <w:rPr>
          <w:rFonts w:ascii="SimHei" w:hAnsi="SimHei" w:eastAsia="SimHei" w:cs="SimHei"/>
          <w:sz w:val="19"/>
          <w:szCs w:val="19"/>
        </w:rPr>
      </w:pPr>
      <w:r>
        <w:rPr>
          <w:rFonts w:ascii="SimHei" w:hAnsi="SimHei" w:eastAsia="SimHei" w:cs="SimHei"/>
          <w:sz w:val="19"/>
          <w:szCs w:val="19"/>
          <w:spacing w:val="-5"/>
        </w:rPr>
        <w:t>无黑名单用户。</w:t>
      </w:r>
    </w:p>
    <w:p>
      <w:pPr>
        <w:pStyle w:val="BodyText"/>
        <w:spacing w:line="241" w:lineRule="auto"/>
        <w:rPr/>
      </w:pPr>
      <w:r/>
    </w:p>
    <w:p>
      <w:pPr>
        <w:ind w:left="4"/>
        <w:spacing w:before="88" w:line="222" w:lineRule="auto"/>
        <w:rPr>
          <w:rFonts w:ascii="SimHei" w:hAnsi="SimHei" w:eastAsia="SimHei" w:cs="SimHei"/>
          <w:sz w:val="27"/>
          <w:szCs w:val="27"/>
        </w:rPr>
      </w:pPr>
      <w:r>
        <w:rPr>
          <w:rFonts w:ascii="SimHei" w:hAnsi="SimHei" w:eastAsia="SimHei" w:cs="SimHei"/>
          <w:sz w:val="27"/>
          <w:szCs w:val="27"/>
          <w:b/>
          <w:bCs/>
          <w:spacing w:val="-7"/>
        </w:rPr>
        <w:t>【委托关系】</w:t>
      </w:r>
    </w:p>
    <w:p>
      <w:pPr>
        <w:spacing w:line="123" w:lineRule="exact"/>
        <w:rPr/>
      </w:pPr>
      <w:r/>
    </w:p>
    <w:tbl>
      <w:tblPr>
        <w:tblStyle w:val="TableNormal"/>
        <w:tblW w:w="9470" w:type="dxa"/>
        <w:tblInd w:w="76"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1903"/>
        <w:gridCol w:w="1898"/>
        <w:gridCol w:w="1898"/>
        <w:gridCol w:w="1888"/>
        <w:gridCol w:w="1883"/>
      </w:tblGrid>
      <w:tr>
        <w:trPr>
          <w:trHeight w:val="463" w:hRule="atLeast"/>
        </w:trPr>
        <w:tc>
          <w:tcPr>
            <w:tcW w:w="1903" w:type="dxa"/>
            <w:vAlign w:val="top"/>
          </w:tcPr>
          <w:p>
            <w:pPr>
              <w:pStyle w:val="TableText"/>
              <w:ind w:left="488"/>
              <w:spacing w:before="181" w:line="218" w:lineRule="auto"/>
              <w:rPr>
                <w:sz w:val="23"/>
                <w:szCs w:val="23"/>
              </w:rPr>
            </w:pPr>
            <w:r>
              <w:rPr>
                <w:sz w:val="23"/>
                <w:szCs w:val="23"/>
                <w:b/>
                <w:bCs/>
                <w:spacing w:val="1"/>
              </w:rPr>
              <w:t>委托关系</w:t>
            </w:r>
          </w:p>
        </w:tc>
        <w:tc>
          <w:tcPr>
            <w:tcW w:w="1898" w:type="dxa"/>
            <w:vAlign w:val="top"/>
          </w:tcPr>
          <w:p>
            <w:pPr>
              <w:pStyle w:val="TableText"/>
              <w:ind w:left="715"/>
              <w:spacing w:before="181" w:line="218" w:lineRule="auto"/>
              <w:rPr>
                <w:sz w:val="23"/>
                <w:szCs w:val="23"/>
              </w:rPr>
            </w:pPr>
            <w:r>
              <w:rPr>
                <w:sz w:val="23"/>
                <w:szCs w:val="23"/>
                <w:b/>
                <w:bCs/>
                <w:spacing w:val="9"/>
              </w:rPr>
              <w:t>姓名</w:t>
            </w:r>
          </w:p>
        </w:tc>
        <w:tc>
          <w:tcPr>
            <w:tcW w:w="1898" w:type="dxa"/>
            <w:vAlign w:val="top"/>
          </w:tcPr>
          <w:p>
            <w:pPr>
              <w:pStyle w:val="TableText"/>
              <w:ind w:left="487"/>
              <w:spacing w:before="181" w:line="218" w:lineRule="auto"/>
              <w:rPr>
                <w:sz w:val="23"/>
                <w:szCs w:val="23"/>
              </w:rPr>
            </w:pPr>
            <w:r>
              <w:rPr>
                <w:sz w:val="23"/>
                <w:szCs w:val="23"/>
                <w:b/>
                <w:bCs/>
                <w:spacing w:val="-5"/>
              </w:rPr>
              <w:t>证件类型</w:t>
            </w:r>
          </w:p>
        </w:tc>
        <w:tc>
          <w:tcPr>
            <w:tcW w:w="1888" w:type="dxa"/>
            <w:vAlign w:val="top"/>
          </w:tcPr>
          <w:p>
            <w:pPr>
              <w:pStyle w:val="TableText"/>
              <w:ind w:left="599"/>
              <w:spacing w:before="181" w:line="218" w:lineRule="auto"/>
              <w:rPr>
                <w:sz w:val="23"/>
                <w:szCs w:val="23"/>
              </w:rPr>
            </w:pPr>
            <w:r>
              <w:rPr>
                <w:sz w:val="23"/>
                <w:szCs w:val="23"/>
                <w:b/>
                <w:bCs/>
                <w:spacing w:val="-5"/>
              </w:rPr>
              <w:t>证件号</w:t>
            </w:r>
          </w:p>
        </w:tc>
        <w:tc>
          <w:tcPr>
            <w:tcW w:w="1883" w:type="dxa"/>
            <w:vAlign w:val="top"/>
          </w:tcPr>
          <w:p>
            <w:pPr>
              <w:pStyle w:val="TableText"/>
              <w:ind w:left="591"/>
              <w:spacing w:before="200" w:line="203" w:lineRule="auto"/>
              <w:rPr>
                <w:sz w:val="23"/>
                <w:szCs w:val="23"/>
              </w:rPr>
            </w:pPr>
            <w:r>
              <w:rPr>
                <w:sz w:val="23"/>
                <w:szCs w:val="23"/>
                <w:b/>
                <w:bCs/>
                <w:spacing w:val="-5"/>
              </w:rPr>
              <w:t>手机号</w:t>
            </w:r>
          </w:p>
        </w:tc>
      </w:tr>
      <w:tr>
        <w:trPr>
          <w:trHeight w:val="826" w:hRule="atLeast"/>
        </w:trPr>
        <w:tc>
          <w:tcPr>
            <w:tcW w:w="1903" w:type="dxa"/>
            <w:vAlign w:val="top"/>
          </w:tcPr>
          <w:p>
            <w:pPr>
              <w:spacing w:line="336" w:lineRule="auto"/>
              <w:rPr>
                <w:rFonts w:ascii="Arial"/>
                <w:sz w:val="21"/>
              </w:rPr>
            </w:pPr>
            <w:r/>
          </w:p>
          <w:p>
            <w:pPr>
              <w:pStyle w:val="TableText"/>
              <w:ind w:left="594"/>
              <w:spacing w:before="74" w:line="221" w:lineRule="auto"/>
              <w:rPr>
                <w:sz w:val="23"/>
                <w:szCs w:val="23"/>
              </w:rPr>
            </w:pPr>
            <w:r>
              <w:rPr>
                <w:sz w:val="23"/>
                <w:szCs w:val="23"/>
                <w:spacing w:val="-2"/>
              </w:rPr>
              <w:t>委托方</w:t>
            </w:r>
          </w:p>
        </w:tc>
        <w:tc>
          <w:tcPr>
            <w:tcW w:w="1898" w:type="dxa"/>
            <w:vAlign w:val="top"/>
          </w:tcPr>
          <w:p>
            <w:pPr>
              <w:pStyle w:val="TableText"/>
              <w:ind w:left="481" w:right="13" w:hanging="460"/>
              <w:spacing w:before="200" w:line="247" w:lineRule="auto"/>
              <w:rPr>
                <w:sz w:val="23"/>
                <w:szCs w:val="23"/>
              </w:rPr>
            </w:pPr>
            <w:r>
              <w:rPr>
                <w:sz w:val="23"/>
                <w:szCs w:val="23"/>
                <w:spacing w:val="1"/>
              </w:rPr>
              <w:t>赤峰广源矿业有限</w:t>
            </w:r>
            <w:r>
              <w:rPr>
                <w:sz w:val="23"/>
                <w:szCs w:val="23"/>
                <w:spacing w:val="3"/>
              </w:rPr>
              <w:t xml:space="preserve"> </w:t>
            </w:r>
            <w:r>
              <w:rPr>
                <w:sz w:val="23"/>
                <w:szCs w:val="23"/>
                <w:spacing w:val="7"/>
              </w:rPr>
              <w:t>责任公司</w:t>
            </w:r>
          </w:p>
        </w:tc>
        <w:tc>
          <w:tcPr>
            <w:tcW w:w="1898" w:type="dxa"/>
            <w:vAlign w:val="top"/>
          </w:tcPr>
          <w:p>
            <w:pPr>
              <w:spacing w:line="324" w:lineRule="auto"/>
              <w:rPr>
                <w:rFonts w:ascii="Arial"/>
                <w:sz w:val="21"/>
              </w:rPr>
            </w:pPr>
            <w:r/>
          </w:p>
          <w:p>
            <w:pPr>
              <w:pStyle w:val="TableText"/>
              <w:ind w:left="254"/>
              <w:spacing w:before="75" w:line="219" w:lineRule="auto"/>
              <w:rPr>
                <w:sz w:val="23"/>
                <w:szCs w:val="23"/>
              </w:rPr>
            </w:pPr>
            <w:r>
              <w:rPr>
                <w:sz w:val="23"/>
                <w:szCs w:val="23"/>
                <w:spacing w:val="3"/>
              </w:rPr>
              <w:t>企业营业执照</w:t>
            </w:r>
          </w:p>
        </w:tc>
        <w:tc>
          <w:tcPr>
            <w:tcW w:w="1888" w:type="dxa"/>
            <w:vAlign w:val="top"/>
          </w:tcPr>
          <w:p>
            <w:pPr>
              <w:pStyle w:val="TableText"/>
              <w:ind w:left="706" w:right="141" w:hanging="570"/>
              <w:spacing w:before="307" w:line="204" w:lineRule="auto"/>
              <w:rPr>
                <w:sz w:val="23"/>
                <w:szCs w:val="23"/>
              </w:rPr>
            </w:pPr>
            <w:r>
              <w:rPr>
                <w:sz w:val="23"/>
                <w:szCs w:val="23"/>
                <w:spacing w:val="-1"/>
              </w:rPr>
              <w:t>91150425MAONPH</w:t>
            </w:r>
            <w:r>
              <w:rPr>
                <w:sz w:val="23"/>
                <w:szCs w:val="23"/>
                <w:spacing w:val="3"/>
              </w:rPr>
              <w:t xml:space="preserve"> </w:t>
            </w:r>
            <w:r>
              <w:rPr>
                <w:sz w:val="23"/>
                <w:szCs w:val="23"/>
                <w:spacing w:val="-1"/>
              </w:rPr>
              <w:t>UYXM</w:t>
            </w:r>
          </w:p>
        </w:tc>
        <w:tc>
          <w:tcPr>
            <w:tcW w:w="1883" w:type="dxa"/>
            <w:vAlign w:val="top"/>
          </w:tcPr>
          <w:p>
            <w:pPr>
              <w:spacing w:line="357" w:lineRule="auto"/>
              <w:rPr>
                <w:rFonts w:ascii="Arial"/>
                <w:sz w:val="21"/>
              </w:rPr>
            </w:pPr>
            <w:r/>
          </w:p>
          <w:p>
            <w:pPr>
              <w:pStyle w:val="TableText"/>
              <w:ind w:left="298"/>
              <w:spacing w:before="74"/>
              <w:rPr>
                <w:sz w:val="23"/>
                <w:szCs w:val="23"/>
              </w:rPr>
            </w:pPr>
            <w:r>
              <w:rPr>
                <w:sz w:val="23"/>
                <w:szCs w:val="23"/>
                <w:spacing w:val="-3"/>
              </w:rPr>
              <w:t>15148170366</w:t>
            </w:r>
          </w:p>
        </w:tc>
      </w:tr>
      <w:tr>
        <w:trPr>
          <w:trHeight w:val="828" w:hRule="atLeast"/>
        </w:trPr>
        <w:tc>
          <w:tcPr>
            <w:tcW w:w="1903" w:type="dxa"/>
            <w:vAlign w:val="top"/>
          </w:tcPr>
          <w:p>
            <w:pPr>
              <w:spacing w:line="318" w:lineRule="auto"/>
              <w:rPr>
                <w:rFonts w:ascii="Arial"/>
                <w:sz w:val="21"/>
              </w:rPr>
            </w:pPr>
            <w:r/>
          </w:p>
          <w:p>
            <w:pPr>
              <w:pStyle w:val="TableText"/>
              <w:ind w:left="485"/>
              <w:spacing w:before="75" w:line="219" w:lineRule="auto"/>
              <w:rPr>
                <w:sz w:val="23"/>
                <w:szCs w:val="23"/>
              </w:rPr>
            </w:pPr>
            <w:r>
              <w:rPr>
                <w:sz w:val="23"/>
                <w:szCs w:val="23"/>
                <w:spacing w:val="-2"/>
              </w:rPr>
              <w:t>被委托方</w:t>
            </w:r>
          </w:p>
        </w:tc>
        <w:tc>
          <w:tcPr>
            <w:tcW w:w="1898" w:type="dxa"/>
            <w:vAlign w:val="top"/>
          </w:tcPr>
          <w:p>
            <w:pPr>
              <w:spacing w:line="348" w:lineRule="auto"/>
              <w:rPr>
                <w:rFonts w:ascii="Arial"/>
                <w:sz w:val="21"/>
              </w:rPr>
            </w:pPr>
            <w:r/>
          </w:p>
          <w:p>
            <w:pPr>
              <w:pStyle w:val="TableText"/>
              <w:ind w:left="591"/>
              <w:spacing w:before="75" w:line="219" w:lineRule="auto"/>
              <w:rPr>
                <w:sz w:val="23"/>
                <w:szCs w:val="23"/>
              </w:rPr>
            </w:pPr>
            <w:r>
              <w:rPr>
                <w:sz w:val="23"/>
                <w:szCs w:val="23"/>
                <w:spacing w:val="4"/>
              </w:rPr>
              <w:t>单玉昕</w:t>
            </w:r>
          </w:p>
        </w:tc>
        <w:tc>
          <w:tcPr>
            <w:tcW w:w="1898" w:type="dxa"/>
            <w:vAlign w:val="top"/>
          </w:tcPr>
          <w:p>
            <w:pPr>
              <w:spacing w:line="348" w:lineRule="auto"/>
              <w:rPr>
                <w:rFonts w:ascii="Arial"/>
                <w:sz w:val="21"/>
              </w:rPr>
            </w:pPr>
            <w:r/>
          </w:p>
          <w:p>
            <w:pPr>
              <w:pStyle w:val="TableText"/>
              <w:ind w:left="594"/>
              <w:spacing w:before="75" w:line="219" w:lineRule="auto"/>
              <w:rPr>
                <w:sz w:val="23"/>
                <w:szCs w:val="23"/>
              </w:rPr>
            </w:pPr>
            <w:r>
              <w:rPr>
                <w:sz w:val="23"/>
                <w:szCs w:val="23"/>
                <w:spacing w:val="3"/>
              </w:rPr>
              <w:t>身份证</w:t>
            </w:r>
          </w:p>
        </w:tc>
        <w:tc>
          <w:tcPr>
            <w:tcW w:w="1888" w:type="dxa"/>
            <w:vAlign w:val="top"/>
          </w:tcPr>
          <w:p>
            <w:pPr>
              <w:pStyle w:val="TableText"/>
              <w:spacing w:before="277"/>
              <w:jc w:val="right"/>
              <w:rPr>
                <w:sz w:val="23"/>
                <w:szCs w:val="23"/>
              </w:rPr>
            </w:pPr>
            <w:r>
              <w:rPr>
                <w:sz w:val="23"/>
                <w:szCs w:val="23"/>
                <w:spacing w:val="-6"/>
              </w:rPr>
              <w:t>23038119910419242</w:t>
            </w:r>
          </w:p>
          <w:p>
            <w:pPr>
              <w:pStyle w:val="TableText"/>
              <w:ind w:left="875"/>
              <w:spacing w:before="31" w:line="168" w:lineRule="auto"/>
              <w:rPr>
                <w:sz w:val="23"/>
                <w:szCs w:val="23"/>
              </w:rPr>
            </w:pPr>
            <w:r>
              <w:rPr>
                <w:sz w:val="23"/>
                <w:szCs w:val="23"/>
              </w:rPr>
              <w:t>1</w:t>
            </w:r>
          </w:p>
        </w:tc>
        <w:tc>
          <w:tcPr>
            <w:tcW w:w="1883" w:type="dxa"/>
            <w:vAlign w:val="top"/>
          </w:tcPr>
          <w:p>
            <w:pPr>
              <w:spacing w:line="380" w:lineRule="auto"/>
              <w:rPr>
                <w:rFonts w:ascii="Arial"/>
                <w:sz w:val="21"/>
              </w:rPr>
            </w:pPr>
            <w:r/>
          </w:p>
          <w:p>
            <w:pPr>
              <w:pStyle w:val="TableText"/>
              <w:ind w:left="298"/>
              <w:spacing w:before="75"/>
              <w:rPr>
                <w:sz w:val="23"/>
                <w:szCs w:val="23"/>
              </w:rPr>
            </w:pPr>
            <w:r>
              <w:rPr>
                <w:sz w:val="23"/>
                <w:szCs w:val="23"/>
                <w:spacing w:val="-3"/>
              </w:rPr>
              <w:t>15148170366</w:t>
            </w:r>
          </w:p>
        </w:tc>
      </w:tr>
    </w:tbl>
    <w:p>
      <w:pPr>
        <w:pStyle w:val="BodyText"/>
        <w:spacing w:line="260" w:lineRule="auto"/>
        <w:rPr/>
      </w:pPr>
      <w:r/>
    </w:p>
    <w:p>
      <w:pPr>
        <w:spacing w:before="92" w:line="218" w:lineRule="auto"/>
        <w:rPr>
          <w:rFonts w:ascii="SimSun" w:hAnsi="SimSun" w:eastAsia="SimSun" w:cs="SimSun"/>
          <w:sz w:val="28"/>
          <w:szCs w:val="28"/>
        </w:rPr>
      </w:pPr>
      <w:r>
        <w:rPr>
          <w:rFonts w:ascii="SimSun" w:hAnsi="SimSun" w:eastAsia="SimSun" w:cs="SimSun"/>
          <w:sz w:val="28"/>
          <w:szCs w:val="28"/>
          <w:b/>
          <w:bCs/>
          <w:spacing w:val="-10"/>
        </w:rPr>
        <w:t>【竞价结果】</w:t>
      </w:r>
    </w:p>
    <w:p>
      <w:pPr>
        <w:spacing w:line="129" w:lineRule="exact"/>
        <w:rPr/>
      </w:pPr>
      <w:r/>
    </w:p>
    <w:tbl>
      <w:tblPr>
        <w:tblStyle w:val="TableNormal"/>
        <w:tblW w:w="9480" w:type="dxa"/>
        <w:tblInd w:w="66"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2382"/>
        <w:gridCol w:w="2377"/>
        <w:gridCol w:w="2358"/>
        <w:gridCol w:w="2363"/>
      </w:tblGrid>
      <w:tr>
        <w:trPr>
          <w:trHeight w:val="459" w:hRule="atLeast"/>
        </w:trPr>
        <w:tc>
          <w:tcPr>
            <w:tcW w:w="2382" w:type="dxa"/>
            <w:vAlign w:val="top"/>
          </w:tcPr>
          <w:p>
            <w:pPr>
              <w:pStyle w:val="TableText"/>
              <w:ind w:left="708"/>
              <w:spacing w:before="178" w:line="217" w:lineRule="auto"/>
              <w:rPr>
                <w:sz w:val="23"/>
                <w:szCs w:val="23"/>
              </w:rPr>
            </w:pPr>
            <w:r>
              <w:rPr>
                <w:sz w:val="23"/>
                <w:szCs w:val="23"/>
                <w:b/>
                <w:bCs/>
                <w:spacing w:val="-5"/>
              </w:rPr>
              <w:t>竞价结果</w:t>
            </w:r>
          </w:p>
        </w:tc>
        <w:tc>
          <w:tcPr>
            <w:tcW w:w="2377" w:type="dxa"/>
            <w:vAlign w:val="top"/>
          </w:tcPr>
          <w:p>
            <w:pPr>
              <w:pStyle w:val="TableText"/>
              <w:ind w:left="626"/>
              <w:spacing w:before="182" w:line="214" w:lineRule="auto"/>
              <w:rPr>
                <w:sz w:val="23"/>
                <w:szCs w:val="23"/>
              </w:rPr>
            </w:pPr>
            <w:r>
              <w:rPr>
                <w:sz w:val="23"/>
                <w:szCs w:val="23"/>
                <w:b/>
                <w:bCs/>
                <w:spacing w:val="-2"/>
              </w:rPr>
              <w:t>网拍已成交</w:t>
            </w:r>
          </w:p>
        </w:tc>
        <w:tc>
          <w:tcPr>
            <w:tcW w:w="2358" w:type="dxa"/>
            <w:vAlign w:val="top"/>
          </w:tcPr>
          <w:p>
            <w:pPr>
              <w:pStyle w:val="TableText"/>
              <w:ind w:left="739"/>
              <w:spacing w:before="221" w:line="183" w:lineRule="auto"/>
              <w:rPr>
                <w:sz w:val="23"/>
                <w:szCs w:val="23"/>
              </w:rPr>
            </w:pPr>
            <w:r>
              <w:rPr>
                <w:sz w:val="23"/>
                <w:szCs w:val="23"/>
                <w:b/>
                <w:bCs/>
                <w:spacing w:val="-5"/>
              </w:rPr>
              <w:t>成交金额</w:t>
            </w:r>
          </w:p>
        </w:tc>
        <w:tc>
          <w:tcPr>
            <w:tcW w:w="2363" w:type="dxa"/>
            <w:vAlign w:val="top"/>
          </w:tcPr>
          <w:p>
            <w:pPr>
              <w:pStyle w:val="TableText"/>
              <w:ind w:left="711"/>
              <w:spacing w:before="224" w:line="180" w:lineRule="auto"/>
              <w:rPr>
                <w:sz w:val="23"/>
                <w:szCs w:val="23"/>
              </w:rPr>
            </w:pPr>
            <w:r>
              <w:rPr>
                <w:sz w:val="23"/>
                <w:szCs w:val="23"/>
                <w:b/>
                <w:bCs/>
                <w:spacing w:val="-5"/>
              </w:rPr>
              <w:t>1025273.12</w:t>
            </w:r>
          </w:p>
        </w:tc>
      </w:tr>
    </w:tbl>
    <w:p>
      <w:pPr>
        <w:pStyle w:val="BodyText"/>
        <w:rPr/>
      </w:pPr>
      <w:r/>
    </w:p>
    <w:p>
      <w:pPr>
        <w:sectPr>
          <w:footerReference w:type="default" r:id="rId143"/>
          <w:pgSz w:w="11900" w:h="16820"/>
          <w:pgMar w:top="400" w:right="490" w:bottom="1230" w:left="1703" w:header="0" w:footer="944" w:gutter="0"/>
        </w:sectPr>
        <w:rPr/>
      </w:pP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4" w:lineRule="auto"/>
        <w:rPr/>
      </w:pPr>
      <w:r/>
    </w:p>
    <w:p>
      <w:pPr>
        <w:pStyle w:val="BodyText"/>
        <w:spacing w:line="264" w:lineRule="auto"/>
        <w:rPr/>
      </w:pPr>
      <w:r/>
    </w:p>
    <w:p>
      <w:pPr>
        <w:pStyle w:val="BodyText"/>
        <w:spacing w:line="264" w:lineRule="auto"/>
        <w:rPr/>
      </w:pPr>
      <w:r/>
    </w:p>
    <w:p>
      <w:pPr>
        <w:ind w:left="2921"/>
        <w:spacing w:before="143" w:line="219" w:lineRule="auto"/>
        <w:rPr>
          <w:rFonts w:ascii="SimSun" w:hAnsi="SimSun" w:eastAsia="SimSun" w:cs="SimSun"/>
          <w:sz w:val="44"/>
          <w:szCs w:val="44"/>
        </w:rPr>
      </w:pPr>
      <w:r>
        <w:rPr>
          <w:rFonts w:ascii="SimSun" w:hAnsi="SimSun" w:eastAsia="SimSun" w:cs="SimSun"/>
          <w:sz w:val="44"/>
          <w:szCs w:val="44"/>
          <w:b/>
          <w:bCs/>
          <w:spacing w:val="-23"/>
        </w:rPr>
        <w:t>拍卖成交确认书</w:t>
      </w:r>
    </w:p>
    <w:p>
      <w:pPr>
        <w:pStyle w:val="BodyText"/>
        <w:spacing w:line="466" w:lineRule="auto"/>
        <w:rPr/>
      </w:pPr>
      <w:r/>
    </w:p>
    <w:p>
      <w:pPr>
        <w:ind w:left="144"/>
        <w:spacing w:before="98" w:line="222" w:lineRule="auto"/>
        <w:rPr>
          <w:rFonts w:ascii="FangSong" w:hAnsi="FangSong" w:eastAsia="FangSong" w:cs="FangSong"/>
          <w:sz w:val="30"/>
          <w:szCs w:val="30"/>
        </w:rPr>
      </w:pPr>
      <w:r>
        <w:rPr>
          <w:rFonts w:ascii="FangSong" w:hAnsi="FangSong" w:eastAsia="FangSong" w:cs="FangSong"/>
          <w:sz w:val="30"/>
          <w:szCs w:val="30"/>
          <w:spacing w:val="-12"/>
        </w:rPr>
        <w:t>处置人：东北特钢集团林西金域矿业有限公司管理人</w:t>
      </w:r>
    </w:p>
    <w:p>
      <w:pPr>
        <w:pStyle w:val="BodyText"/>
        <w:spacing w:line="411" w:lineRule="auto"/>
        <w:rPr/>
      </w:pPr>
      <w:r/>
    </w:p>
    <w:p>
      <w:pPr>
        <w:ind w:left="144"/>
        <w:spacing w:before="98" w:line="222" w:lineRule="auto"/>
        <w:rPr>
          <w:rFonts w:ascii="FangSong" w:hAnsi="FangSong" w:eastAsia="FangSong" w:cs="FangSong"/>
          <w:sz w:val="30"/>
          <w:szCs w:val="30"/>
        </w:rPr>
      </w:pPr>
      <w:r>
        <w:rPr>
          <w:rFonts w:ascii="FangSong" w:hAnsi="FangSong" w:eastAsia="FangSong" w:cs="FangSong"/>
          <w:sz w:val="30"/>
          <w:szCs w:val="30"/>
          <w:spacing w:val="-12"/>
        </w:rPr>
        <w:t>买受人：赤峰广源矿业有限责任公司</w:t>
      </w:r>
    </w:p>
    <w:p>
      <w:pPr>
        <w:pStyle w:val="BodyText"/>
        <w:spacing w:line="404" w:lineRule="auto"/>
        <w:rPr/>
      </w:pPr>
      <w:r/>
    </w:p>
    <w:p>
      <w:pPr>
        <w:ind w:left="144" w:right="103" w:firstLine="580"/>
        <w:spacing w:before="97" w:line="346" w:lineRule="auto"/>
        <w:jc w:val="both"/>
        <w:rPr>
          <w:rFonts w:ascii="FangSong" w:hAnsi="FangSong" w:eastAsia="FangSong" w:cs="FangSong"/>
          <w:sz w:val="30"/>
          <w:szCs w:val="30"/>
        </w:rPr>
      </w:pPr>
      <w:r>
        <w:rPr>
          <w:rFonts w:ascii="FangSong" w:hAnsi="FangSong" w:eastAsia="FangSong" w:cs="FangSong"/>
          <w:sz w:val="30"/>
          <w:szCs w:val="30"/>
          <w:spacing w:val="6"/>
        </w:rPr>
        <w:t>2025年8月26日，买受人在淘宝网司法拍卖网络</w:t>
      </w:r>
      <w:r>
        <w:rPr>
          <w:rFonts w:ascii="FangSong" w:hAnsi="FangSong" w:eastAsia="FangSong" w:cs="FangSong"/>
          <w:sz w:val="30"/>
          <w:szCs w:val="30"/>
          <w:spacing w:val="5"/>
        </w:rPr>
        <w:t>平台通过拍</w:t>
      </w:r>
      <w:r>
        <w:rPr>
          <w:rFonts w:ascii="FangSong" w:hAnsi="FangSong" w:eastAsia="FangSong" w:cs="FangSong"/>
          <w:sz w:val="30"/>
          <w:szCs w:val="30"/>
        </w:rPr>
        <w:t xml:space="preserve"> </w:t>
      </w:r>
      <w:r>
        <w:rPr>
          <w:rFonts w:ascii="FangSong" w:hAnsi="FangSong" w:eastAsia="FangSong" w:cs="FangSong"/>
          <w:sz w:val="30"/>
          <w:szCs w:val="30"/>
          <w:spacing w:val="-6"/>
        </w:rPr>
        <w:t>卖的方式竞得东北特钢集团林西金域矿业有限公司(下称“金域矿</w:t>
      </w:r>
      <w:r>
        <w:rPr>
          <w:rFonts w:ascii="FangSong" w:hAnsi="FangSong" w:eastAsia="FangSong" w:cs="FangSong"/>
          <w:sz w:val="30"/>
          <w:szCs w:val="30"/>
          <w:spacing w:val="3"/>
        </w:rPr>
        <w:t xml:space="preserve"> </w:t>
      </w:r>
      <w:r>
        <w:rPr>
          <w:rFonts w:ascii="FangSong" w:hAnsi="FangSong" w:eastAsia="FangSong" w:cs="FangSong"/>
          <w:sz w:val="30"/>
          <w:szCs w:val="30"/>
          <w:spacing w:val="-5"/>
        </w:rPr>
        <w:t>业公司”)如下破产财产。现双方签订本拍卖成交确认</w:t>
      </w:r>
      <w:r>
        <w:rPr>
          <w:rFonts w:ascii="FangSong" w:hAnsi="FangSong" w:eastAsia="FangSong" w:cs="FangSong"/>
          <w:sz w:val="30"/>
          <w:szCs w:val="30"/>
          <w:spacing w:val="-6"/>
        </w:rPr>
        <w:t>书，并确认</w:t>
      </w:r>
      <w:r>
        <w:rPr>
          <w:rFonts w:ascii="FangSong" w:hAnsi="FangSong" w:eastAsia="FangSong" w:cs="FangSong"/>
          <w:sz w:val="30"/>
          <w:szCs w:val="30"/>
        </w:rPr>
        <w:t xml:space="preserve"> </w:t>
      </w:r>
      <w:r>
        <w:rPr>
          <w:rFonts w:ascii="FangSong" w:hAnsi="FangSong" w:eastAsia="FangSong" w:cs="FangSong"/>
          <w:sz w:val="30"/>
          <w:szCs w:val="30"/>
          <w:spacing w:val="-19"/>
        </w:rPr>
        <w:t>以下事项：</w:t>
      </w:r>
    </w:p>
    <w:p>
      <w:pPr>
        <w:ind w:left="724"/>
        <w:spacing w:before="25" w:line="222" w:lineRule="auto"/>
        <w:rPr>
          <w:rFonts w:ascii="FangSong" w:hAnsi="FangSong" w:eastAsia="FangSong" w:cs="FangSong"/>
          <w:sz w:val="30"/>
          <w:szCs w:val="30"/>
        </w:rPr>
      </w:pPr>
      <w:r>
        <w:rPr>
          <w:rFonts w:ascii="KaiTi" w:hAnsi="KaiTi" w:eastAsia="KaiTi" w:cs="KaiTi"/>
          <w:sz w:val="30"/>
          <w:szCs w:val="30"/>
          <w:spacing w:val="-9"/>
        </w:rPr>
        <w:t>一、</w:t>
      </w:r>
      <w:r>
        <w:rPr>
          <w:rFonts w:ascii="FangSong" w:hAnsi="FangSong" w:eastAsia="FangSong" w:cs="FangSong"/>
          <w:sz w:val="30"/>
          <w:szCs w:val="30"/>
          <w:spacing w:val="-9"/>
        </w:rPr>
        <w:t>成交标的</w:t>
      </w:r>
    </w:p>
    <w:p>
      <w:pPr>
        <w:ind w:left="144" w:firstLine="580"/>
        <w:spacing w:before="203" w:line="377" w:lineRule="auto"/>
        <w:jc w:val="both"/>
        <w:rPr>
          <w:rFonts w:ascii="FangSong" w:hAnsi="FangSong" w:eastAsia="FangSong" w:cs="FangSong"/>
          <w:sz w:val="29"/>
          <w:szCs w:val="29"/>
        </w:rPr>
      </w:pPr>
      <w:r>
        <w:rPr>
          <w:rFonts w:ascii="FangSong" w:hAnsi="FangSong" w:eastAsia="FangSong" w:cs="FangSong"/>
          <w:sz w:val="29"/>
          <w:szCs w:val="29"/>
          <w:spacing w:val="-1"/>
        </w:rPr>
        <w:t>金域矿业公司的内蒙古自治区克什克腾旗东双山钼多金属矿探</w:t>
      </w:r>
      <w:r>
        <w:rPr>
          <w:rFonts w:ascii="FangSong" w:hAnsi="FangSong" w:eastAsia="FangSong" w:cs="FangSong"/>
          <w:sz w:val="29"/>
          <w:szCs w:val="29"/>
          <w:spacing w:val="6"/>
        </w:rPr>
        <w:t xml:space="preserve"> </w:t>
      </w:r>
      <w:r>
        <w:rPr>
          <w:rFonts w:ascii="FangSong" w:hAnsi="FangSong" w:eastAsia="FangSong" w:cs="FangSong"/>
          <w:sz w:val="29"/>
          <w:szCs w:val="29"/>
          <w:spacing w:val="-1"/>
        </w:rPr>
        <w:t>矿权。该探矿权位于赤峰市克什克腾旗天合圆镇，距克什克腾旗政</w:t>
      </w:r>
      <w:r>
        <w:rPr>
          <w:rFonts w:ascii="FangSong" w:hAnsi="FangSong" w:eastAsia="FangSong" w:cs="FangSong"/>
          <w:sz w:val="29"/>
          <w:szCs w:val="29"/>
          <w:spacing w:val="8"/>
        </w:rPr>
        <w:t xml:space="preserve"> </w:t>
      </w:r>
      <w:r>
        <w:rPr>
          <w:rFonts w:ascii="FangSong" w:hAnsi="FangSong" w:eastAsia="FangSong" w:cs="FangSong"/>
          <w:sz w:val="29"/>
          <w:szCs w:val="29"/>
          <w:spacing w:val="-21"/>
        </w:rPr>
        <w:t>府</w:t>
      </w:r>
      <w:r>
        <w:rPr>
          <w:rFonts w:ascii="FangSong" w:hAnsi="FangSong" w:eastAsia="FangSong" w:cs="FangSong"/>
          <w:sz w:val="29"/>
          <w:szCs w:val="29"/>
          <w:spacing w:val="-50"/>
        </w:rPr>
        <w:t xml:space="preserve"> </w:t>
      </w:r>
      <w:r>
        <w:rPr>
          <w:rFonts w:ascii="FangSong" w:hAnsi="FangSong" w:eastAsia="FangSong" w:cs="FangSong"/>
          <w:sz w:val="29"/>
          <w:szCs w:val="29"/>
          <w:spacing w:val="-21"/>
        </w:rPr>
        <w:t>所</w:t>
      </w:r>
      <w:r>
        <w:rPr>
          <w:rFonts w:ascii="FangSong" w:hAnsi="FangSong" w:eastAsia="FangSong" w:cs="FangSong"/>
          <w:sz w:val="29"/>
          <w:szCs w:val="29"/>
          <w:spacing w:val="-48"/>
        </w:rPr>
        <w:t xml:space="preserve"> </w:t>
      </w:r>
      <w:r>
        <w:rPr>
          <w:rFonts w:ascii="FangSong" w:hAnsi="FangSong" w:eastAsia="FangSong" w:cs="FangSong"/>
          <w:sz w:val="29"/>
          <w:szCs w:val="29"/>
          <w:spacing w:val="-21"/>
        </w:rPr>
        <w:t>在</w:t>
      </w:r>
      <w:r>
        <w:rPr>
          <w:rFonts w:ascii="FangSong" w:hAnsi="FangSong" w:eastAsia="FangSong" w:cs="FangSong"/>
          <w:sz w:val="29"/>
          <w:szCs w:val="29"/>
          <w:spacing w:val="-50"/>
        </w:rPr>
        <w:t xml:space="preserve"> </w:t>
      </w:r>
      <w:r>
        <w:rPr>
          <w:rFonts w:ascii="FangSong" w:hAnsi="FangSong" w:eastAsia="FangSong" w:cs="FangSong"/>
          <w:sz w:val="29"/>
          <w:szCs w:val="29"/>
          <w:spacing w:val="-21"/>
        </w:rPr>
        <w:t>地</w:t>
      </w:r>
      <w:r>
        <w:rPr>
          <w:rFonts w:ascii="FangSong" w:hAnsi="FangSong" w:eastAsia="FangSong" w:cs="FangSong"/>
          <w:sz w:val="29"/>
          <w:szCs w:val="29"/>
          <w:spacing w:val="-51"/>
        </w:rPr>
        <w:t xml:space="preserve"> </w:t>
      </w:r>
      <w:r>
        <w:rPr>
          <w:rFonts w:ascii="FangSong" w:hAnsi="FangSong" w:eastAsia="FangSong" w:cs="FangSong"/>
          <w:sz w:val="29"/>
          <w:szCs w:val="29"/>
          <w:spacing w:val="-21"/>
        </w:rPr>
        <w:t>经</w:t>
      </w:r>
      <w:r>
        <w:rPr>
          <w:rFonts w:ascii="FangSong" w:hAnsi="FangSong" w:eastAsia="FangSong" w:cs="FangSong"/>
          <w:sz w:val="29"/>
          <w:szCs w:val="29"/>
          <w:spacing w:val="-51"/>
        </w:rPr>
        <w:t xml:space="preserve"> </w:t>
      </w:r>
      <w:r>
        <w:rPr>
          <w:rFonts w:ascii="FangSong" w:hAnsi="FangSong" w:eastAsia="FangSong" w:cs="FangSong"/>
          <w:sz w:val="29"/>
          <w:szCs w:val="29"/>
          <w:spacing w:val="-21"/>
        </w:rPr>
        <w:t>棚</w:t>
      </w:r>
      <w:r>
        <w:rPr>
          <w:rFonts w:ascii="FangSong" w:hAnsi="FangSong" w:eastAsia="FangSong" w:cs="FangSong"/>
          <w:sz w:val="29"/>
          <w:szCs w:val="29"/>
          <w:spacing w:val="-52"/>
        </w:rPr>
        <w:t xml:space="preserve"> </w:t>
      </w:r>
      <w:r>
        <w:rPr>
          <w:rFonts w:ascii="FangSong" w:hAnsi="FangSong" w:eastAsia="FangSong" w:cs="FangSong"/>
          <w:sz w:val="29"/>
          <w:szCs w:val="29"/>
          <w:spacing w:val="-21"/>
        </w:rPr>
        <w:t>镇</w:t>
      </w:r>
      <w:r>
        <w:rPr>
          <w:rFonts w:ascii="FangSong" w:hAnsi="FangSong" w:eastAsia="FangSong" w:cs="FangSong"/>
          <w:sz w:val="29"/>
          <w:szCs w:val="29"/>
          <w:spacing w:val="-43"/>
        </w:rPr>
        <w:t xml:space="preserve"> </w:t>
      </w:r>
      <w:r>
        <w:rPr>
          <w:rFonts w:ascii="FangSong" w:hAnsi="FangSong" w:eastAsia="FangSong" w:cs="FangSong"/>
          <w:sz w:val="29"/>
          <w:szCs w:val="29"/>
          <w:spacing w:val="-21"/>
        </w:rPr>
        <w:t>北</w:t>
      </w:r>
      <w:r>
        <w:rPr>
          <w:rFonts w:ascii="FangSong" w:hAnsi="FangSong" w:eastAsia="FangSong" w:cs="FangSong"/>
          <w:sz w:val="29"/>
          <w:szCs w:val="29"/>
          <w:spacing w:val="-49"/>
        </w:rPr>
        <w:t xml:space="preserve"> </w:t>
      </w:r>
      <w:r>
        <w:rPr>
          <w:rFonts w:ascii="FangSong" w:hAnsi="FangSong" w:eastAsia="FangSong" w:cs="FangSong"/>
          <w:sz w:val="29"/>
          <w:szCs w:val="29"/>
          <w:spacing w:val="-21"/>
        </w:rPr>
        <w:t>约</w:t>
      </w:r>
      <w:r>
        <w:rPr>
          <w:rFonts w:ascii="FangSong" w:hAnsi="FangSong" w:eastAsia="FangSong" w:cs="FangSong"/>
          <w:sz w:val="29"/>
          <w:szCs w:val="29"/>
          <w:spacing w:val="-53"/>
        </w:rPr>
        <w:t xml:space="preserve"> </w:t>
      </w:r>
      <w:r>
        <w:rPr>
          <w:rFonts w:ascii="FangSong" w:hAnsi="FangSong" w:eastAsia="FangSong" w:cs="FangSong"/>
          <w:sz w:val="29"/>
          <w:szCs w:val="29"/>
          <w:spacing w:val="-21"/>
        </w:rPr>
        <w:t>7</w:t>
      </w:r>
      <w:r>
        <w:rPr>
          <w:rFonts w:ascii="FangSong" w:hAnsi="FangSong" w:eastAsia="FangSong" w:cs="FangSong"/>
          <w:sz w:val="29"/>
          <w:szCs w:val="29"/>
          <w:spacing w:val="-56"/>
        </w:rPr>
        <w:t xml:space="preserve"> </w:t>
      </w:r>
      <w:r>
        <w:rPr>
          <w:rFonts w:ascii="FangSong" w:hAnsi="FangSong" w:eastAsia="FangSong" w:cs="FangSong"/>
          <w:sz w:val="29"/>
          <w:szCs w:val="29"/>
          <w:spacing w:val="-21"/>
        </w:rPr>
        <w:t>2</w:t>
      </w:r>
      <w:r>
        <w:rPr>
          <w:rFonts w:ascii="FangSong" w:hAnsi="FangSong" w:eastAsia="FangSong" w:cs="FangSong"/>
          <w:sz w:val="29"/>
          <w:szCs w:val="29"/>
          <w:spacing w:val="-21"/>
        </w:rPr>
        <w:t xml:space="preserve"> </w:t>
      </w:r>
      <w:r>
        <w:rPr>
          <w:rFonts w:ascii="FangSong" w:hAnsi="FangSong" w:eastAsia="FangSong" w:cs="FangSong"/>
          <w:sz w:val="29"/>
          <w:szCs w:val="29"/>
          <w:spacing w:val="-21"/>
        </w:rPr>
        <w:t>公</w:t>
      </w:r>
      <w:r>
        <w:rPr>
          <w:rFonts w:ascii="FangSong" w:hAnsi="FangSong" w:eastAsia="FangSong" w:cs="FangSong"/>
          <w:sz w:val="29"/>
          <w:szCs w:val="29"/>
          <w:spacing w:val="-46"/>
        </w:rPr>
        <w:t xml:space="preserve"> </w:t>
      </w:r>
      <w:r>
        <w:rPr>
          <w:rFonts w:ascii="FangSong" w:hAnsi="FangSong" w:eastAsia="FangSong" w:cs="FangSong"/>
          <w:sz w:val="29"/>
          <w:szCs w:val="29"/>
          <w:spacing w:val="-21"/>
        </w:rPr>
        <w:t>里</w:t>
      </w:r>
      <w:r>
        <w:rPr>
          <w:rFonts w:ascii="FangSong" w:hAnsi="FangSong" w:eastAsia="FangSong" w:cs="FangSong"/>
          <w:sz w:val="29"/>
          <w:szCs w:val="29"/>
          <w:spacing w:val="-21"/>
        </w:rPr>
        <w:t xml:space="preserve"> </w:t>
      </w:r>
      <w:r>
        <w:rPr>
          <w:rFonts w:ascii="FangSong" w:hAnsi="FangSong" w:eastAsia="FangSong" w:cs="FangSong"/>
          <w:sz w:val="29"/>
          <w:szCs w:val="29"/>
          <w:spacing w:val="-21"/>
        </w:rPr>
        <w:t>，</w:t>
      </w:r>
      <w:r>
        <w:rPr>
          <w:rFonts w:ascii="FangSong" w:hAnsi="FangSong" w:eastAsia="FangSong" w:cs="FangSong"/>
          <w:sz w:val="29"/>
          <w:szCs w:val="29"/>
          <w:spacing w:val="-52"/>
        </w:rPr>
        <w:t xml:space="preserve"> </w:t>
      </w:r>
      <w:r>
        <w:rPr>
          <w:rFonts w:ascii="FangSong" w:hAnsi="FangSong" w:eastAsia="FangSong" w:cs="FangSong"/>
          <w:sz w:val="29"/>
          <w:szCs w:val="29"/>
          <w:spacing w:val="-21"/>
        </w:rPr>
        <w:t>探</w:t>
      </w:r>
      <w:r>
        <w:rPr>
          <w:rFonts w:ascii="FangSong" w:hAnsi="FangSong" w:eastAsia="FangSong" w:cs="FangSong"/>
          <w:sz w:val="29"/>
          <w:szCs w:val="29"/>
          <w:spacing w:val="-53"/>
        </w:rPr>
        <w:t xml:space="preserve"> </w:t>
      </w:r>
      <w:r>
        <w:rPr>
          <w:rFonts w:ascii="FangSong" w:hAnsi="FangSong" w:eastAsia="FangSong" w:cs="FangSong"/>
          <w:sz w:val="29"/>
          <w:szCs w:val="29"/>
          <w:spacing w:val="-21"/>
        </w:rPr>
        <w:t>矿</w:t>
      </w:r>
      <w:r>
        <w:rPr>
          <w:rFonts w:ascii="FangSong" w:hAnsi="FangSong" w:eastAsia="FangSong" w:cs="FangSong"/>
          <w:sz w:val="29"/>
          <w:szCs w:val="29"/>
          <w:spacing w:val="-54"/>
        </w:rPr>
        <w:t xml:space="preserve"> </w:t>
      </w:r>
      <w:r>
        <w:rPr>
          <w:rFonts w:ascii="FangSong" w:hAnsi="FangSong" w:eastAsia="FangSong" w:cs="FangSong"/>
          <w:sz w:val="29"/>
          <w:szCs w:val="29"/>
          <w:spacing w:val="-21"/>
        </w:rPr>
        <w:t>权</w:t>
      </w:r>
      <w:r>
        <w:rPr>
          <w:rFonts w:ascii="FangSong" w:hAnsi="FangSong" w:eastAsia="FangSong" w:cs="FangSong"/>
          <w:sz w:val="29"/>
          <w:szCs w:val="29"/>
          <w:spacing w:val="-53"/>
        </w:rPr>
        <w:t xml:space="preserve"> </w:t>
      </w:r>
      <w:r>
        <w:rPr>
          <w:rFonts w:ascii="FangSong" w:hAnsi="FangSong" w:eastAsia="FangSong" w:cs="FangSong"/>
          <w:sz w:val="29"/>
          <w:szCs w:val="29"/>
          <w:spacing w:val="-22"/>
        </w:rPr>
        <w:t>勘</w:t>
      </w:r>
      <w:r>
        <w:rPr>
          <w:rFonts w:ascii="FangSong" w:hAnsi="FangSong" w:eastAsia="FangSong" w:cs="FangSong"/>
          <w:sz w:val="29"/>
          <w:szCs w:val="29"/>
          <w:spacing w:val="-51"/>
        </w:rPr>
        <w:t xml:space="preserve"> </w:t>
      </w:r>
      <w:r>
        <w:rPr>
          <w:rFonts w:ascii="FangSong" w:hAnsi="FangSong" w:eastAsia="FangSong" w:cs="FangSong"/>
          <w:sz w:val="29"/>
          <w:szCs w:val="29"/>
          <w:spacing w:val="-22"/>
        </w:rPr>
        <w:t>查</w:t>
      </w:r>
      <w:r>
        <w:rPr>
          <w:rFonts w:ascii="FangSong" w:hAnsi="FangSong" w:eastAsia="FangSong" w:cs="FangSong"/>
          <w:sz w:val="29"/>
          <w:szCs w:val="29"/>
          <w:spacing w:val="-49"/>
        </w:rPr>
        <w:t xml:space="preserve"> </w:t>
      </w:r>
      <w:r>
        <w:rPr>
          <w:rFonts w:ascii="FangSong" w:hAnsi="FangSong" w:eastAsia="FangSong" w:cs="FangSong"/>
          <w:sz w:val="29"/>
          <w:szCs w:val="29"/>
          <w:spacing w:val="-22"/>
        </w:rPr>
        <w:t>许</w:t>
      </w:r>
      <w:r>
        <w:rPr>
          <w:rFonts w:ascii="FangSong" w:hAnsi="FangSong" w:eastAsia="FangSong" w:cs="FangSong"/>
          <w:sz w:val="29"/>
          <w:szCs w:val="29"/>
          <w:spacing w:val="-48"/>
        </w:rPr>
        <w:t xml:space="preserve"> </w:t>
      </w:r>
      <w:r>
        <w:rPr>
          <w:rFonts w:ascii="FangSong" w:hAnsi="FangSong" w:eastAsia="FangSong" w:cs="FangSong"/>
          <w:sz w:val="29"/>
          <w:szCs w:val="29"/>
          <w:spacing w:val="-22"/>
        </w:rPr>
        <w:t>可</w:t>
      </w:r>
      <w:r>
        <w:rPr>
          <w:rFonts w:ascii="FangSong" w:hAnsi="FangSong" w:eastAsia="FangSong" w:cs="FangSong"/>
          <w:sz w:val="29"/>
          <w:szCs w:val="29"/>
          <w:spacing w:val="-53"/>
        </w:rPr>
        <w:t xml:space="preserve"> </w:t>
      </w:r>
      <w:r>
        <w:rPr>
          <w:rFonts w:ascii="FangSong" w:hAnsi="FangSong" w:eastAsia="FangSong" w:cs="FangSong"/>
          <w:sz w:val="29"/>
          <w:szCs w:val="29"/>
          <w:spacing w:val="-22"/>
        </w:rPr>
        <w:t>证</w:t>
      </w:r>
      <w:r>
        <w:rPr>
          <w:rFonts w:ascii="FangSong" w:hAnsi="FangSong" w:eastAsia="FangSong" w:cs="FangSong"/>
          <w:sz w:val="29"/>
          <w:szCs w:val="29"/>
          <w:spacing w:val="-46"/>
        </w:rPr>
        <w:t xml:space="preserve"> </w:t>
      </w:r>
      <w:r>
        <w:rPr>
          <w:rFonts w:ascii="FangSong" w:hAnsi="FangSong" w:eastAsia="FangSong" w:cs="FangSong"/>
          <w:sz w:val="29"/>
          <w:szCs w:val="29"/>
          <w:spacing w:val="-22"/>
        </w:rPr>
        <w:t>号</w:t>
      </w:r>
      <w:r>
        <w:rPr>
          <w:rFonts w:ascii="FangSong" w:hAnsi="FangSong" w:eastAsia="FangSong" w:cs="FangSong"/>
          <w:sz w:val="29"/>
          <w:szCs w:val="29"/>
          <w:spacing w:val="-42"/>
        </w:rPr>
        <w:t xml:space="preserve"> </w:t>
      </w:r>
      <w:r>
        <w:rPr>
          <w:rFonts w:ascii="FangSong" w:hAnsi="FangSong" w:eastAsia="FangSong" w:cs="FangSong"/>
          <w:sz w:val="29"/>
          <w:szCs w:val="29"/>
          <w:spacing w:val="-22"/>
        </w:rPr>
        <w:t>为</w:t>
      </w:r>
      <w:r>
        <w:rPr>
          <w:rFonts w:ascii="FangSong" w:hAnsi="FangSong" w:eastAsia="FangSong" w:cs="FangSong"/>
          <w:sz w:val="29"/>
          <w:szCs w:val="29"/>
        </w:rPr>
        <w:t xml:space="preserve"> </w:t>
      </w:r>
      <w:r>
        <w:rPr>
          <w:rFonts w:ascii="Times New Roman" w:hAnsi="Times New Roman" w:eastAsia="Times New Roman" w:cs="Times New Roman"/>
          <w:sz w:val="29"/>
          <w:szCs w:val="29"/>
          <w:spacing w:val="2"/>
        </w:rPr>
        <w:t>T15520130602047895,</w:t>
      </w:r>
      <w:r>
        <w:rPr>
          <w:rFonts w:ascii="Times New Roman" w:hAnsi="Times New Roman" w:eastAsia="Times New Roman" w:cs="Times New Roman"/>
          <w:sz w:val="29"/>
          <w:szCs w:val="29"/>
          <w:spacing w:val="42"/>
        </w:rPr>
        <w:t xml:space="preserve"> </w:t>
      </w:r>
      <w:r>
        <w:rPr>
          <w:rFonts w:ascii="FangSong" w:hAnsi="FangSong" w:eastAsia="FangSong" w:cs="FangSong"/>
          <w:sz w:val="29"/>
          <w:szCs w:val="29"/>
          <w:spacing w:val="2"/>
        </w:rPr>
        <w:t>勘查面积为9.88平方公里，有效期</w:t>
      </w:r>
      <w:r>
        <w:rPr>
          <w:rFonts w:ascii="FangSong" w:hAnsi="FangSong" w:eastAsia="FangSong" w:cs="FangSong"/>
          <w:sz w:val="29"/>
          <w:szCs w:val="29"/>
          <w:spacing w:val="1"/>
        </w:rPr>
        <w:t>限自2018</w:t>
      </w:r>
      <w:r>
        <w:rPr>
          <w:rFonts w:ascii="FangSong" w:hAnsi="FangSong" w:eastAsia="FangSong" w:cs="FangSong"/>
          <w:sz w:val="29"/>
          <w:szCs w:val="29"/>
        </w:rPr>
        <w:t xml:space="preserve"> </w:t>
      </w:r>
      <w:r>
        <w:rPr>
          <w:rFonts w:ascii="FangSong" w:hAnsi="FangSong" w:eastAsia="FangSong" w:cs="FangSong"/>
          <w:sz w:val="29"/>
          <w:szCs w:val="29"/>
          <w:spacing w:val="17"/>
        </w:rPr>
        <w:t>年6月15日至2020年6月15日。在上述探矿权有效期届满前，金</w:t>
      </w:r>
      <w:r>
        <w:rPr>
          <w:rFonts w:ascii="FangSong" w:hAnsi="FangSong" w:eastAsia="FangSong" w:cs="FangSong"/>
          <w:sz w:val="29"/>
          <w:szCs w:val="29"/>
          <w:spacing w:val="5"/>
        </w:rPr>
        <w:t xml:space="preserve"> </w:t>
      </w:r>
      <w:r>
        <w:rPr>
          <w:rFonts w:ascii="FangSong" w:hAnsi="FangSong" w:eastAsia="FangSong" w:cs="FangSong"/>
          <w:sz w:val="29"/>
          <w:szCs w:val="29"/>
          <w:spacing w:val="13"/>
        </w:rPr>
        <w:t>域矿业公司已申请办理延续，于2020年6月10日取得赤峰市自然</w:t>
      </w:r>
      <w:r>
        <w:rPr>
          <w:rFonts w:ascii="FangSong" w:hAnsi="FangSong" w:eastAsia="FangSong" w:cs="FangSong"/>
          <w:sz w:val="29"/>
          <w:szCs w:val="29"/>
        </w:rPr>
        <w:t xml:space="preserve">  </w:t>
      </w:r>
      <w:r>
        <w:rPr>
          <w:rFonts w:ascii="FangSong" w:hAnsi="FangSong" w:eastAsia="FangSong" w:cs="FangSong"/>
          <w:sz w:val="29"/>
          <w:szCs w:val="29"/>
          <w:spacing w:val="-7"/>
        </w:rPr>
        <w:t>资源局受理单。由于该探矿权主矿种为钼矿，根据自然资源部要求，</w:t>
      </w:r>
      <w:r>
        <w:rPr>
          <w:rFonts w:ascii="FangSong" w:hAnsi="FangSong" w:eastAsia="FangSong" w:cs="FangSong"/>
          <w:sz w:val="29"/>
          <w:szCs w:val="29"/>
          <w:spacing w:val="14"/>
        </w:rPr>
        <w:t xml:space="preserve"> </w:t>
      </w:r>
      <w:r>
        <w:rPr>
          <w:rFonts w:ascii="FangSong" w:hAnsi="FangSong" w:eastAsia="FangSong" w:cs="FangSong"/>
          <w:sz w:val="29"/>
          <w:szCs w:val="29"/>
          <w:spacing w:val="-1"/>
        </w:rPr>
        <w:t>该探矿权延续手续需由自然资源部审批。目前，该探矿权由于存在</w:t>
      </w:r>
      <w:r>
        <w:rPr>
          <w:rFonts w:ascii="FangSong" w:hAnsi="FangSong" w:eastAsia="FangSong" w:cs="FangSong"/>
          <w:sz w:val="29"/>
          <w:szCs w:val="29"/>
          <w:spacing w:val="8"/>
        </w:rPr>
        <w:t xml:space="preserve"> </w:t>
      </w:r>
      <w:r>
        <w:rPr>
          <w:rFonts w:ascii="FangSong" w:hAnsi="FangSong" w:eastAsia="FangSong" w:cs="FangSong"/>
          <w:sz w:val="29"/>
          <w:szCs w:val="29"/>
          <w:spacing w:val="-3"/>
        </w:rPr>
        <w:t>不满足最低勘查投入情况，延续手续办理处于中止状态。</w:t>
      </w:r>
    </w:p>
    <w:p>
      <w:pPr>
        <w:ind w:left="144" w:right="121" w:firstLine="580"/>
        <w:spacing w:before="73" w:line="279" w:lineRule="auto"/>
        <w:rPr>
          <w:rFonts w:ascii="FangSong" w:hAnsi="FangSong" w:eastAsia="FangSong" w:cs="FangSong"/>
          <w:sz w:val="31"/>
          <w:szCs w:val="31"/>
        </w:rPr>
      </w:pPr>
      <w:r>
        <w:rPr>
          <w:rFonts w:ascii="FangSong" w:hAnsi="FangSong" w:eastAsia="FangSong" w:cs="FangSong"/>
          <w:sz w:val="31"/>
          <w:szCs w:val="31"/>
          <w:spacing w:val="-13"/>
        </w:rPr>
        <w:t>二、成交价：1,025,273.12元(大写：人民币壹佰零贰万伍仟</w:t>
      </w:r>
      <w:r>
        <w:rPr>
          <w:rFonts w:ascii="FangSong" w:hAnsi="FangSong" w:eastAsia="FangSong" w:cs="FangSong"/>
          <w:sz w:val="31"/>
          <w:szCs w:val="31"/>
          <w:spacing w:val="16"/>
        </w:rPr>
        <w:t xml:space="preserve"> </w:t>
      </w:r>
      <w:r>
        <w:rPr>
          <w:rFonts w:ascii="FangSong" w:hAnsi="FangSong" w:eastAsia="FangSong" w:cs="FangSong"/>
          <w:sz w:val="31"/>
          <w:szCs w:val="31"/>
          <w:spacing w:val="-10"/>
        </w:rPr>
        <w:t>贰佰柒拾叁元壹分贰角)</w:t>
      </w:r>
    </w:p>
    <w:p>
      <w:pPr>
        <w:ind w:left="724"/>
        <w:spacing w:before="163" w:line="221" w:lineRule="auto"/>
        <w:rPr>
          <w:rFonts w:ascii="FangSong" w:hAnsi="FangSong" w:eastAsia="FangSong" w:cs="FangSong"/>
          <w:sz w:val="30"/>
          <w:szCs w:val="30"/>
        </w:rPr>
      </w:pPr>
      <w:r>
        <w:rPr>
          <w:rFonts w:ascii="FangSong" w:hAnsi="FangSong" w:eastAsia="FangSong" w:cs="FangSong"/>
          <w:sz w:val="30"/>
          <w:szCs w:val="30"/>
          <w:spacing w:val="-10"/>
        </w:rPr>
        <w:t>三、瑕疵担保责任</w:t>
      </w:r>
    </w:p>
    <w:p>
      <w:pPr>
        <w:ind w:left="724"/>
        <w:spacing w:before="191" w:line="221" w:lineRule="auto"/>
        <w:rPr>
          <w:rFonts w:ascii="FangSong" w:hAnsi="FangSong" w:eastAsia="FangSong" w:cs="FangSong"/>
          <w:sz w:val="29"/>
          <w:szCs w:val="29"/>
        </w:rPr>
      </w:pPr>
      <w:r>
        <w:rPr>
          <w:rFonts w:ascii="FangSong" w:hAnsi="FangSong" w:eastAsia="FangSong" w:cs="FangSong"/>
          <w:sz w:val="29"/>
          <w:szCs w:val="29"/>
          <w:spacing w:val="-1"/>
        </w:rPr>
        <w:t>处置人不承担成交标的瑕疵保证责任。就成交标的已知的及可</w:t>
      </w:r>
    </w:p>
    <w:p>
      <w:pPr>
        <w:spacing w:line="221" w:lineRule="auto"/>
        <w:sectPr>
          <w:footerReference w:type="default" r:id="rId145"/>
          <w:pgSz w:w="11900" w:h="16820"/>
          <w:pgMar w:top="400" w:right="1464" w:bottom="1059" w:left="1785" w:header="0" w:footer="941" w:gutter="0"/>
        </w:sectPr>
        <w:rPr>
          <w:rFonts w:ascii="FangSong" w:hAnsi="FangSong" w:eastAsia="FangSong" w:cs="FangSong"/>
          <w:sz w:val="29"/>
          <w:szCs w:val="29"/>
        </w:rPr>
      </w:pPr>
    </w:p>
    <w:p>
      <w:pPr>
        <w:pStyle w:val="BodyText"/>
        <w:spacing w:line="279" w:lineRule="auto"/>
        <w:rPr/>
      </w:pPr>
      <w:r/>
    </w:p>
    <w:p>
      <w:pPr>
        <w:pStyle w:val="BodyText"/>
        <w:spacing w:line="279" w:lineRule="auto"/>
        <w:rPr/>
      </w:pPr>
      <w:r/>
    </w:p>
    <w:p>
      <w:pPr>
        <w:pStyle w:val="BodyText"/>
        <w:spacing w:line="279" w:lineRule="auto"/>
        <w:rPr/>
      </w:pPr>
      <w:r/>
    </w:p>
    <w:p>
      <w:pPr>
        <w:pStyle w:val="BodyText"/>
        <w:spacing w:line="279" w:lineRule="auto"/>
        <w:rPr/>
      </w:pPr>
      <w:r/>
    </w:p>
    <w:p>
      <w:pPr>
        <w:pStyle w:val="BodyText"/>
        <w:spacing w:line="280" w:lineRule="auto"/>
        <w:rPr/>
      </w:pPr>
      <w:r/>
    </w:p>
    <w:p>
      <w:pPr>
        <w:pStyle w:val="BodyText"/>
        <w:spacing w:line="280" w:lineRule="auto"/>
        <w:rPr/>
      </w:pPr>
      <w:r/>
    </w:p>
    <w:p>
      <w:pPr>
        <w:ind w:left="155"/>
        <w:spacing w:before="97" w:line="315" w:lineRule="auto"/>
        <w:jc w:val="both"/>
        <w:rPr>
          <w:rFonts w:ascii="FangSong" w:hAnsi="FangSong" w:eastAsia="FangSong" w:cs="FangSong"/>
          <w:sz w:val="30"/>
          <w:szCs w:val="30"/>
        </w:rPr>
      </w:pPr>
      <w:r>
        <w:rPr>
          <w:rFonts w:ascii="FangSong" w:hAnsi="FangSong" w:eastAsia="FangSong" w:cs="FangSong"/>
          <w:sz w:val="30"/>
          <w:szCs w:val="30"/>
          <w:spacing w:val="-19"/>
        </w:rPr>
        <w:t>能存在的瑕疵已在拍卖文件中作了详尽的披露，除拍卖文件披露外，</w:t>
      </w:r>
      <w:r>
        <w:rPr>
          <w:rFonts w:ascii="FangSong" w:hAnsi="FangSong" w:eastAsia="FangSong" w:cs="FangSong"/>
          <w:sz w:val="30"/>
          <w:szCs w:val="30"/>
          <w:spacing w:val="18"/>
        </w:rPr>
        <w:t xml:space="preserve"> </w:t>
      </w:r>
      <w:r>
        <w:rPr>
          <w:rFonts w:ascii="FangSong" w:hAnsi="FangSong" w:eastAsia="FangSong" w:cs="FangSong"/>
          <w:sz w:val="30"/>
          <w:szCs w:val="30"/>
        </w:rPr>
        <w:t>买受人对成交标的的实际状况以及瑕疵(含显性、隐性瑕疵)等，</w:t>
      </w:r>
      <w:r>
        <w:rPr>
          <w:rFonts w:ascii="FangSong" w:hAnsi="FangSong" w:eastAsia="FangSong" w:cs="FangSong"/>
          <w:sz w:val="30"/>
          <w:szCs w:val="30"/>
        </w:rPr>
        <w:t xml:space="preserve"> </w:t>
      </w:r>
      <w:r>
        <w:rPr>
          <w:rFonts w:ascii="FangSong" w:hAnsi="FangSong" w:eastAsia="FangSong" w:cs="FangSong"/>
          <w:sz w:val="30"/>
          <w:szCs w:val="30"/>
          <w:spacing w:val="-16"/>
        </w:rPr>
        <w:t>通过自行充分调查后已无异议。</w:t>
      </w:r>
    </w:p>
    <w:p>
      <w:pPr>
        <w:ind w:left="155" w:right="94" w:firstLine="579"/>
        <w:spacing w:before="38" w:line="309" w:lineRule="auto"/>
        <w:jc w:val="both"/>
        <w:rPr>
          <w:rFonts w:ascii="FangSong" w:hAnsi="FangSong" w:eastAsia="FangSong" w:cs="FangSong"/>
          <w:sz w:val="30"/>
          <w:szCs w:val="30"/>
        </w:rPr>
      </w:pPr>
      <w:r>
        <w:rPr>
          <w:rFonts w:ascii="FangSong" w:hAnsi="FangSong" w:eastAsia="FangSong" w:cs="FangSong"/>
          <w:sz w:val="30"/>
          <w:szCs w:val="30"/>
          <w:spacing w:val="-23"/>
        </w:rPr>
        <w:t>处置人对成交标的的状态、品质不作担保，不对成交标的已知或</w:t>
      </w:r>
      <w:r>
        <w:rPr>
          <w:rFonts w:ascii="FangSong" w:hAnsi="FangSong" w:eastAsia="FangSong" w:cs="FangSong"/>
          <w:sz w:val="30"/>
          <w:szCs w:val="30"/>
          <w:spacing w:val="18"/>
        </w:rPr>
        <w:t xml:space="preserve"> </w:t>
      </w:r>
      <w:r>
        <w:rPr>
          <w:rFonts w:ascii="FangSong" w:hAnsi="FangSong" w:eastAsia="FangSong" w:cs="FangSong"/>
          <w:sz w:val="30"/>
          <w:szCs w:val="30"/>
          <w:spacing w:val="-22"/>
        </w:rPr>
        <w:t>未知的瑕疵负责，买受人系充分预见已知和未知的</w:t>
      </w:r>
      <w:r>
        <w:rPr>
          <w:rFonts w:ascii="FangSong" w:hAnsi="FangSong" w:eastAsia="FangSong" w:cs="FangSong"/>
          <w:sz w:val="30"/>
          <w:szCs w:val="30"/>
          <w:spacing w:val="-23"/>
        </w:rPr>
        <w:t>风险参与竞买，自</w:t>
      </w:r>
      <w:r>
        <w:rPr>
          <w:rFonts w:ascii="FangSong" w:hAnsi="FangSong" w:eastAsia="FangSong" w:cs="FangSong"/>
          <w:sz w:val="30"/>
          <w:szCs w:val="30"/>
        </w:rPr>
        <w:t xml:space="preserve"> </w:t>
      </w:r>
      <w:r>
        <w:rPr>
          <w:rFonts w:ascii="FangSong" w:hAnsi="FangSong" w:eastAsia="FangSong" w:cs="FangSong"/>
          <w:sz w:val="30"/>
          <w:szCs w:val="30"/>
          <w:spacing w:val="-16"/>
        </w:rPr>
        <w:t>愿承担成交标的的瑕疵风险。</w:t>
      </w:r>
    </w:p>
    <w:p>
      <w:pPr>
        <w:ind w:left="155" w:right="99" w:firstLine="579"/>
        <w:spacing w:line="334" w:lineRule="auto"/>
        <w:rPr>
          <w:rFonts w:ascii="FangSong" w:hAnsi="FangSong" w:eastAsia="FangSong" w:cs="FangSong"/>
          <w:sz w:val="29"/>
          <w:szCs w:val="29"/>
        </w:rPr>
      </w:pPr>
      <w:r>
        <w:rPr>
          <w:rFonts w:ascii="FangSong" w:hAnsi="FangSong" w:eastAsia="FangSong" w:cs="FangSong"/>
          <w:sz w:val="29"/>
          <w:szCs w:val="29"/>
          <w:spacing w:val="-2"/>
        </w:rPr>
        <w:t>本次成交标的不对矿山进行实体交接，矿山具</w:t>
      </w:r>
      <w:r>
        <w:rPr>
          <w:rFonts w:ascii="FangSong" w:hAnsi="FangSong" w:eastAsia="FangSong" w:cs="FangSong"/>
          <w:sz w:val="29"/>
          <w:szCs w:val="29"/>
          <w:spacing w:val="-3"/>
        </w:rPr>
        <w:t>体状况以现场现</w:t>
      </w:r>
      <w:r>
        <w:rPr>
          <w:rFonts w:ascii="FangSong" w:hAnsi="FangSong" w:eastAsia="FangSong" w:cs="FangSong"/>
          <w:sz w:val="29"/>
          <w:szCs w:val="29"/>
        </w:rPr>
        <w:t xml:space="preserve"> </w:t>
      </w:r>
      <w:r>
        <w:rPr>
          <w:rFonts w:ascii="FangSong" w:hAnsi="FangSong" w:eastAsia="FangSong" w:cs="FangSong"/>
          <w:sz w:val="29"/>
          <w:szCs w:val="29"/>
          <w:spacing w:val="-11"/>
        </w:rPr>
        <w:t>状为准。</w:t>
      </w:r>
    </w:p>
    <w:p>
      <w:pPr>
        <w:ind w:left="155" w:right="102" w:firstLine="579"/>
        <w:spacing w:before="11" w:line="299" w:lineRule="auto"/>
        <w:rPr>
          <w:rFonts w:ascii="FangSong" w:hAnsi="FangSong" w:eastAsia="FangSong" w:cs="FangSong"/>
          <w:sz w:val="30"/>
          <w:szCs w:val="30"/>
        </w:rPr>
      </w:pPr>
      <w:r>
        <w:rPr>
          <w:rFonts w:ascii="FangSong" w:hAnsi="FangSong" w:eastAsia="FangSong" w:cs="FangSong"/>
          <w:sz w:val="30"/>
          <w:szCs w:val="30"/>
          <w:spacing w:val="-13"/>
        </w:rPr>
        <w:t>买受人无瑕疵担保请求权，不得在竞买成功后另行主张成交标</w:t>
      </w:r>
      <w:r>
        <w:rPr>
          <w:rFonts w:ascii="FangSong" w:hAnsi="FangSong" w:eastAsia="FangSong" w:cs="FangSong"/>
          <w:sz w:val="30"/>
          <w:szCs w:val="30"/>
          <w:spacing w:val="18"/>
        </w:rPr>
        <w:t xml:space="preserve"> </w:t>
      </w:r>
      <w:r>
        <w:rPr>
          <w:rFonts w:ascii="FangSong" w:hAnsi="FangSong" w:eastAsia="FangSong" w:cs="FangSong"/>
          <w:sz w:val="30"/>
          <w:szCs w:val="30"/>
          <w:spacing w:val="-15"/>
        </w:rPr>
        <w:t>的的瑕疵权利。</w:t>
      </w:r>
    </w:p>
    <w:p>
      <w:pPr>
        <w:ind w:left="734"/>
        <w:spacing w:before="52" w:line="222" w:lineRule="auto"/>
        <w:rPr>
          <w:rFonts w:ascii="FangSong" w:hAnsi="FangSong" w:eastAsia="FangSong" w:cs="FangSong"/>
          <w:sz w:val="29"/>
          <w:szCs w:val="29"/>
        </w:rPr>
      </w:pPr>
      <w:r>
        <w:rPr>
          <w:rFonts w:ascii="FangSong" w:hAnsi="FangSong" w:eastAsia="FangSong" w:cs="FangSong"/>
          <w:sz w:val="29"/>
          <w:szCs w:val="29"/>
          <w:spacing w:val="-8"/>
        </w:rPr>
        <w:t>四、成交标的交付</w:t>
      </w:r>
    </w:p>
    <w:p>
      <w:pPr>
        <w:ind w:left="155" w:right="95" w:firstLine="579"/>
        <w:spacing w:before="182" w:line="315" w:lineRule="auto"/>
        <w:rPr>
          <w:rFonts w:ascii="FangSong" w:hAnsi="FangSong" w:eastAsia="FangSong" w:cs="FangSong"/>
          <w:sz w:val="30"/>
          <w:szCs w:val="30"/>
        </w:rPr>
      </w:pPr>
      <w:r>
        <w:rPr>
          <w:rFonts w:ascii="FangSong" w:hAnsi="FangSong" w:eastAsia="FangSong" w:cs="FangSong"/>
          <w:sz w:val="30"/>
          <w:szCs w:val="30"/>
          <w:spacing w:val="-23"/>
        </w:rPr>
        <w:t>拍卖成交后，买受人已付清全部成交款。本确认书签署后，买受</w:t>
      </w:r>
      <w:r>
        <w:rPr>
          <w:rFonts w:ascii="FangSong" w:hAnsi="FangSong" w:eastAsia="FangSong" w:cs="FangSong"/>
          <w:sz w:val="30"/>
          <w:szCs w:val="30"/>
          <w:spacing w:val="17"/>
        </w:rPr>
        <w:t xml:space="preserve"> </w:t>
      </w:r>
      <w:r>
        <w:rPr>
          <w:rFonts w:ascii="FangSong" w:hAnsi="FangSong" w:eastAsia="FangSong" w:cs="FangSong"/>
          <w:sz w:val="30"/>
          <w:szCs w:val="30"/>
          <w:spacing w:val="-13"/>
        </w:rPr>
        <w:t>人即可开始自行办理探矿权延续、变更登记手续，处置人给予相应</w:t>
      </w:r>
      <w:r>
        <w:rPr>
          <w:rFonts w:ascii="FangSong" w:hAnsi="FangSong" w:eastAsia="FangSong" w:cs="FangSong"/>
          <w:sz w:val="30"/>
          <w:szCs w:val="30"/>
          <w:spacing w:val="6"/>
        </w:rPr>
        <w:t xml:space="preserve"> </w:t>
      </w:r>
      <w:r>
        <w:rPr>
          <w:rFonts w:ascii="FangSong" w:hAnsi="FangSong" w:eastAsia="FangSong" w:cs="FangSong"/>
          <w:sz w:val="30"/>
          <w:szCs w:val="30"/>
          <w:spacing w:val="-12"/>
        </w:rPr>
        <w:t>的必要配合。处置人为买受人开具增值税发票，买受人按拍</w:t>
      </w:r>
      <w:r>
        <w:rPr>
          <w:rFonts w:ascii="FangSong" w:hAnsi="FangSong" w:eastAsia="FangSong" w:cs="FangSong"/>
          <w:sz w:val="30"/>
          <w:szCs w:val="30"/>
          <w:spacing w:val="-13"/>
        </w:rPr>
        <w:t>卖公告</w:t>
      </w:r>
      <w:r>
        <w:rPr>
          <w:rFonts w:ascii="FangSong" w:hAnsi="FangSong" w:eastAsia="FangSong" w:cs="FangSong"/>
          <w:sz w:val="30"/>
          <w:szCs w:val="30"/>
        </w:rPr>
        <w:t xml:space="preserve"> </w:t>
      </w:r>
      <w:r>
        <w:rPr>
          <w:rFonts w:ascii="FangSong" w:hAnsi="FangSong" w:eastAsia="FangSong" w:cs="FangSong"/>
          <w:sz w:val="30"/>
          <w:szCs w:val="30"/>
          <w:spacing w:val="-12"/>
        </w:rPr>
        <w:t>的要求自行承担相应的税、费。非因处置人的原因导致权属延续、</w:t>
      </w:r>
      <w:r>
        <w:rPr>
          <w:rFonts w:ascii="FangSong" w:hAnsi="FangSong" w:eastAsia="FangSong" w:cs="FangSong"/>
          <w:sz w:val="30"/>
          <w:szCs w:val="30"/>
        </w:rPr>
        <w:t xml:space="preserve"> </w:t>
      </w:r>
      <w:r>
        <w:rPr>
          <w:rFonts w:ascii="FangSong" w:hAnsi="FangSong" w:eastAsia="FangSong" w:cs="FangSong"/>
          <w:sz w:val="30"/>
          <w:szCs w:val="30"/>
          <w:spacing w:val="-15"/>
        </w:rPr>
        <w:t>变更登记不能办理的，其后果由买受人自行承担。</w:t>
      </w:r>
    </w:p>
    <w:p>
      <w:pPr>
        <w:ind w:left="785"/>
        <w:spacing w:before="36" w:line="219" w:lineRule="auto"/>
        <w:rPr>
          <w:rFonts w:ascii="FangSong" w:hAnsi="FangSong" w:eastAsia="FangSong" w:cs="FangSong"/>
          <w:sz w:val="29"/>
          <w:szCs w:val="29"/>
        </w:rPr>
      </w:pPr>
      <w:r>
        <w:rPr>
          <w:rFonts w:ascii="FangSong" w:hAnsi="FangSong" w:eastAsia="FangSong" w:cs="FangSong"/>
          <w:sz w:val="29"/>
          <w:szCs w:val="29"/>
          <w:spacing w:val="-3"/>
        </w:rPr>
        <w:t>自本拍卖成交确认书出具后，包括探矿权、变更维护费等在内</w:t>
      </w:r>
    </w:p>
    <w:p>
      <w:pPr>
        <w:ind w:left="155"/>
        <w:spacing w:before="227" w:line="221" w:lineRule="auto"/>
        <w:rPr>
          <w:rFonts w:ascii="FangSong" w:hAnsi="FangSong" w:eastAsia="FangSong" w:cs="FangSong"/>
          <w:sz w:val="29"/>
          <w:szCs w:val="29"/>
        </w:rPr>
      </w:pPr>
      <w:r>
        <w:drawing>
          <wp:anchor distT="0" distB="0" distL="0" distR="0" simplePos="0" relativeHeight="252173312" behindDoc="0" locked="0" layoutInCell="1" allowOverlap="1">
            <wp:simplePos x="0" y="0"/>
            <wp:positionH relativeFrom="column">
              <wp:posOffset>987407</wp:posOffset>
            </wp:positionH>
            <wp:positionV relativeFrom="paragraph">
              <wp:posOffset>241422</wp:posOffset>
            </wp:positionV>
            <wp:extent cx="1485910" cy="1435165"/>
            <wp:effectExtent l="0" t="0" r="0" b="0"/>
            <wp:wrapNone/>
            <wp:docPr id="248" name="IM 248"/>
            <wp:cNvGraphicFramePr/>
            <a:graphic>
              <a:graphicData uri="http://schemas.openxmlformats.org/drawingml/2006/picture">
                <pic:pic>
                  <pic:nvPicPr>
                    <pic:cNvPr id="248" name="IM 248"/>
                    <pic:cNvPicPr/>
                  </pic:nvPicPr>
                  <pic:blipFill>
                    <a:blip r:embed="rId147"/>
                    <a:stretch>
                      <a:fillRect/>
                    </a:stretch>
                  </pic:blipFill>
                  <pic:spPr>
                    <a:xfrm rot="0">
                      <a:off x="0" y="0"/>
                      <a:ext cx="1485910" cy="1435165"/>
                    </a:xfrm>
                    <a:prstGeom prst="rect">
                      <a:avLst/>
                    </a:prstGeom>
                  </pic:spPr>
                </pic:pic>
              </a:graphicData>
            </a:graphic>
          </wp:anchor>
        </w:drawing>
      </w:r>
      <w:r>
        <w:rPr>
          <w:rFonts w:ascii="FangSong" w:hAnsi="FangSong" w:eastAsia="FangSong" w:cs="FangSong"/>
          <w:sz w:val="29"/>
          <w:szCs w:val="29"/>
          <w:spacing w:val="-6"/>
        </w:rPr>
        <w:t>的一切税、费及全部风险均由买受人自行承担。</w:t>
      </w:r>
    </w:p>
    <w:p>
      <w:pPr>
        <w:pStyle w:val="BodyText"/>
        <w:spacing w:line="351" w:lineRule="auto"/>
        <w:rPr/>
      </w:pPr>
      <w:r/>
    </w:p>
    <w:p>
      <w:pPr>
        <w:pStyle w:val="BodyText"/>
        <w:spacing w:line="351" w:lineRule="auto"/>
        <w:rPr/>
      </w:pPr>
      <w:r/>
    </w:p>
    <w:p>
      <w:pPr>
        <w:ind w:left="155"/>
        <w:spacing w:before="98" w:line="222" w:lineRule="auto"/>
        <w:rPr>
          <w:rFonts w:ascii="FangSong" w:hAnsi="FangSong" w:eastAsia="FangSong" w:cs="FangSong"/>
          <w:sz w:val="30"/>
          <w:szCs w:val="30"/>
        </w:rPr>
      </w:pPr>
      <w:r>
        <w:drawing>
          <wp:anchor distT="0" distB="0" distL="0" distR="0" simplePos="0" relativeHeight="252172288" behindDoc="0" locked="0" layoutInCell="1" allowOverlap="1">
            <wp:simplePos x="0" y="0"/>
            <wp:positionH relativeFrom="column">
              <wp:posOffset>2943256</wp:posOffset>
            </wp:positionH>
            <wp:positionV relativeFrom="paragraph">
              <wp:posOffset>-96015</wp:posOffset>
            </wp:positionV>
            <wp:extent cx="774692" cy="755659"/>
            <wp:effectExtent l="0" t="0" r="0" b="0"/>
            <wp:wrapNone/>
            <wp:docPr id="250" name="IM 250"/>
            <wp:cNvGraphicFramePr/>
            <a:graphic>
              <a:graphicData uri="http://schemas.openxmlformats.org/drawingml/2006/picture">
                <pic:pic>
                  <pic:nvPicPr>
                    <pic:cNvPr id="250" name="IM 250"/>
                    <pic:cNvPicPr/>
                  </pic:nvPicPr>
                  <pic:blipFill>
                    <a:blip r:embed="rId148"/>
                    <a:stretch>
                      <a:fillRect/>
                    </a:stretch>
                  </pic:blipFill>
                  <pic:spPr>
                    <a:xfrm rot="0">
                      <a:off x="0" y="0"/>
                      <a:ext cx="774692" cy="755659"/>
                    </a:xfrm>
                    <a:prstGeom prst="rect">
                      <a:avLst/>
                    </a:prstGeom>
                  </pic:spPr>
                </pic:pic>
              </a:graphicData>
            </a:graphic>
          </wp:anchor>
        </w:drawing>
      </w:r>
      <w:r>
        <w:rPr>
          <w:rFonts w:ascii="FangSong" w:hAnsi="FangSong" w:eastAsia="FangSong" w:cs="FangSong"/>
          <w:sz w:val="30"/>
          <w:szCs w:val="30"/>
          <w:spacing w:val="-13"/>
        </w:rPr>
        <w:t>处置人：东批特钢集团林西釜域矿业有限公司管理人</w:t>
      </w:r>
    </w:p>
    <w:p>
      <w:pPr>
        <w:ind w:left="2055"/>
        <w:spacing w:before="131" w:line="222" w:lineRule="auto"/>
        <w:rPr>
          <w:rFonts w:ascii="FangSong" w:hAnsi="FangSong" w:eastAsia="FangSong" w:cs="FangSong"/>
          <w:sz w:val="30"/>
          <w:szCs w:val="30"/>
        </w:rPr>
      </w:pPr>
      <w:r>
        <w:rPr>
          <w:rFonts w:ascii="FangSong" w:hAnsi="FangSong" w:eastAsia="FangSong" w:cs="FangSong"/>
          <w:sz w:val="30"/>
          <w:szCs w:val="30"/>
          <w:spacing w:val="26"/>
        </w:rPr>
        <w:t>负责人(签章):</w:t>
      </w:r>
    </w:p>
    <w:p>
      <w:pPr>
        <w:ind w:left="2504"/>
        <w:spacing w:before="50" w:line="219" w:lineRule="auto"/>
        <w:rPr>
          <w:rFonts w:ascii="SimSun" w:hAnsi="SimSun" w:eastAsia="SimSun" w:cs="SimSun"/>
          <w:sz w:val="30"/>
          <w:szCs w:val="30"/>
        </w:rPr>
      </w:pPr>
      <w:r>
        <w:drawing>
          <wp:anchor distT="0" distB="0" distL="0" distR="0" simplePos="0" relativeHeight="252174336" behindDoc="0" locked="0" layoutInCell="1" allowOverlap="1">
            <wp:simplePos x="0" y="0"/>
            <wp:positionH relativeFrom="column">
              <wp:posOffset>1908167</wp:posOffset>
            </wp:positionH>
            <wp:positionV relativeFrom="paragraph">
              <wp:posOffset>151250</wp:posOffset>
            </wp:positionV>
            <wp:extent cx="1466867" cy="1454177"/>
            <wp:effectExtent l="0" t="0" r="0" b="0"/>
            <wp:wrapNone/>
            <wp:docPr id="252" name="IM 252"/>
            <wp:cNvGraphicFramePr/>
            <a:graphic>
              <a:graphicData uri="http://schemas.openxmlformats.org/drawingml/2006/picture">
                <pic:pic>
                  <pic:nvPicPr>
                    <pic:cNvPr id="252" name="IM 252"/>
                    <pic:cNvPicPr/>
                  </pic:nvPicPr>
                  <pic:blipFill>
                    <a:blip r:embed="rId149"/>
                    <a:stretch>
                      <a:fillRect/>
                    </a:stretch>
                  </pic:blipFill>
                  <pic:spPr>
                    <a:xfrm rot="0">
                      <a:off x="0" y="0"/>
                      <a:ext cx="1466867" cy="1454177"/>
                    </a:xfrm>
                    <a:prstGeom prst="rect">
                      <a:avLst/>
                    </a:prstGeom>
                  </pic:spPr>
                </pic:pic>
              </a:graphicData>
            </a:graphic>
          </wp:anchor>
        </w:drawing>
      </w:r>
      <w:r>
        <w:drawing>
          <wp:anchor distT="0" distB="0" distL="0" distR="0" simplePos="0" relativeHeight="252171264" behindDoc="0" locked="0" layoutInCell="1" allowOverlap="1">
            <wp:simplePos x="0" y="0"/>
            <wp:positionH relativeFrom="column">
              <wp:posOffset>3756033</wp:posOffset>
            </wp:positionH>
            <wp:positionV relativeFrom="paragraph">
              <wp:posOffset>144948</wp:posOffset>
            </wp:positionV>
            <wp:extent cx="774692" cy="793682"/>
            <wp:effectExtent l="0" t="0" r="0" b="0"/>
            <wp:wrapNone/>
            <wp:docPr id="254" name="IM 254"/>
            <wp:cNvGraphicFramePr/>
            <a:graphic>
              <a:graphicData uri="http://schemas.openxmlformats.org/drawingml/2006/picture">
                <pic:pic>
                  <pic:nvPicPr>
                    <pic:cNvPr id="254" name="IM 254"/>
                    <pic:cNvPicPr/>
                  </pic:nvPicPr>
                  <pic:blipFill>
                    <a:blip r:embed="rId150"/>
                    <a:stretch>
                      <a:fillRect/>
                    </a:stretch>
                  </pic:blipFill>
                  <pic:spPr>
                    <a:xfrm rot="0">
                      <a:off x="0" y="0"/>
                      <a:ext cx="774692" cy="793682"/>
                    </a:xfrm>
                    <a:prstGeom prst="rect">
                      <a:avLst/>
                    </a:prstGeom>
                  </pic:spPr>
                </pic:pic>
              </a:graphicData>
            </a:graphic>
          </wp:anchor>
        </w:drawing>
      </w:r>
      <w:r>
        <w:rPr>
          <w:rFonts w:ascii="SimSun" w:hAnsi="SimSun" w:eastAsia="SimSun" w:cs="SimSun"/>
          <w:sz w:val="30"/>
          <w:szCs w:val="30"/>
          <w:spacing w:val="-9"/>
        </w:rPr>
        <w:t>简</w:t>
      </w:r>
      <w:r>
        <w:rPr>
          <w:rFonts w:ascii="SimSun" w:hAnsi="SimSun" w:eastAsia="SimSun" w:cs="SimSun"/>
          <w:sz w:val="30"/>
          <w:szCs w:val="30"/>
          <w:spacing w:val="17"/>
        </w:rPr>
        <w:t xml:space="preserve">  </w:t>
      </w:r>
      <w:r>
        <w:rPr>
          <w:rFonts w:ascii="SimSun" w:hAnsi="SimSun" w:eastAsia="SimSun" w:cs="SimSun"/>
          <w:sz w:val="30"/>
          <w:szCs w:val="30"/>
          <w:spacing w:val="-9"/>
        </w:rPr>
        <w:t>人</w:t>
      </w:r>
    </w:p>
    <w:p>
      <w:pPr>
        <w:pStyle w:val="BodyText"/>
        <w:spacing w:line="284" w:lineRule="auto"/>
        <w:rPr/>
      </w:pPr>
      <w:r/>
    </w:p>
    <w:p>
      <w:pPr>
        <w:ind w:left="155"/>
        <w:spacing w:before="98" w:line="222" w:lineRule="auto"/>
        <w:rPr>
          <w:rFonts w:ascii="FangSong" w:hAnsi="FangSong" w:eastAsia="FangSong" w:cs="FangSong"/>
          <w:sz w:val="30"/>
          <w:szCs w:val="30"/>
        </w:rPr>
      </w:pPr>
      <w:r>
        <w:rPr>
          <w:rFonts w:ascii="FangSong" w:hAnsi="FangSong" w:eastAsia="FangSong" w:cs="FangSong"/>
          <w:sz w:val="30"/>
          <w:szCs w:val="30"/>
          <w:spacing w:val="-22"/>
        </w:rPr>
        <w:t>买受人：赤峰广源矿业有限责任公司</w:t>
      </w:r>
    </w:p>
    <w:p>
      <w:pPr>
        <w:ind w:left="2194"/>
        <w:spacing w:before="219" w:line="222" w:lineRule="auto"/>
        <w:rPr>
          <w:rFonts w:ascii="FangSong" w:hAnsi="FangSong" w:eastAsia="FangSong" w:cs="FangSong"/>
          <w:sz w:val="30"/>
          <w:szCs w:val="30"/>
        </w:rPr>
      </w:pPr>
      <w:r>
        <w:rPr>
          <w:rFonts w:ascii="FangSong" w:hAnsi="FangSong" w:eastAsia="FangSong" w:cs="FangSong"/>
          <w:sz w:val="30"/>
          <w:szCs w:val="30"/>
          <w:spacing w:val="16"/>
        </w:rPr>
        <w:t>法定代表人(签章):</w:t>
      </w:r>
    </w:p>
    <w:p>
      <w:pPr>
        <w:ind w:left="5605"/>
        <w:spacing w:before="30" w:line="198" w:lineRule="auto"/>
        <w:rPr>
          <w:rFonts w:ascii="FangSong" w:hAnsi="FangSong" w:eastAsia="FangSong" w:cs="FangSong"/>
          <w:sz w:val="30"/>
          <w:szCs w:val="30"/>
        </w:rPr>
      </w:pPr>
      <w:r>
        <w:rPr>
          <w:rFonts w:ascii="FangSong" w:hAnsi="FangSong" w:eastAsia="FangSong" w:cs="FangSong"/>
          <w:sz w:val="30"/>
          <w:szCs w:val="30"/>
          <w:spacing w:val="20"/>
        </w:rPr>
        <w:t>一</w:t>
      </w:r>
      <w:r>
        <w:rPr>
          <w:rFonts w:ascii="FangSong" w:hAnsi="FangSong" w:eastAsia="FangSong" w:cs="FangSong"/>
          <w:sz w:val="30"/>
          <w:szCs w:val="30"/>
          <w:spacing w:val="-83"/>
        </w:rPr>
        <w:t xml:space="preserve"> </w:t>
      </w:r>
      <w:r>
        <w:rPr>
          <w:rFonts w:ascii="FangSong" w:hAnsi="FangSong" w:eastAsia="FangSong" w:cs="FangSong"/>
          <w:sz w:val="30"/>
          <w:szCs w:val="30"/>
          <w:spacing w:val="20"/>
        </w:rPr>
        <w:t>土月28日</w:t>
      </w:r>
    </w:p>
    <w:p>
      <w:pPr>
        <w:ind w:left="4735"/>
        <w:spacing w:before="1" w:line="217" w:lineRule="auto"/>
        <w:rPr>
          <w:rFonts w:ascii="FangSong" w:hAnsi="FangSong" w:eastAsia="FangSong" w:cs="FangSong"/>
          <w:sz w:val="28"/>
          <w:szCs w:val="28"/>
        </w:rPr>
      </w:pPr>
      <w:r>
        <w:rPr>
          <w:rFonts w:ascii="FangSong" w:hAnsi="FangSong" w:eastAsia="FangSong" w:cs="FangSong"/>
          <w:sz w:val="28"/>
          <w:szCs w:val="28"/>
          <w:spacing w:val="-6"/>
        </w:rPr>
        <w:t>2025年_</w:t>
      </w:r>
    </w:p>
    <w:p>
      <w:pPr>
        <w:spacing w:line="217" w:lineRule="auto"/>
        <w:sectPr>
          <w:footerReference w:type="default" r:id="rId146"/>
          <w:pgSz w:w="11900" w:h="16820"/>
          <w:pgMar w:top="400" w:right="1510" w:bottom="1002" w:left="1785" w:header="0" w:footer="867" w:gutter="0"/>
        </w:sectPr>
        <w:rPr>
          <w:rFonts w:ascii="FangSong" w:hAnsi="FangSong" w:eastAsia="FangSong" w:cs="FangSong"/>
          <w:sz w:val="28"/>
          <w:szCs w:val="28"/>
        </w:rPr>
      </w:pPr>
    </w:p>
    <w:p>
      <w:pPr>
        <w:pStyle w:val="BodyText"/>
        <w:spacing w:line="244" w:lineRule="auto"/>
        <w:rPr/>
      </w:pPr>
      <w:r/>
    </w:p>
    <w:p>
      <w:pPr>
        <w:pStyle w:val="BodyText"/>
        <w:spacing w:line="244"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ind w:left="530"/>
        <w:spacing w:before="198" w:line="219" w:lineRule="auto"/>
        <w:rPr>
          <w:rFonts w:ascii="SimSun" w:hAnsi="SimSun" w:eastAsia="SimSun" w:cs="SimSun"/>
          <w:sz w:val="61"/>
          <w:szCs w:val="61"/>
        </w:rPr>
      </w:pPr>
      <w:r>
        <w:rPr>
          <w:rFonts w:ascii="SimSun" w:hAnsi="SimSun" w:eastAsia="SimSun" w:cs="SimSun"/>
          <w:sz w:val="61"/>
          <w:szCs w:val="61"/>
          <w:color w:val="606060"/>
          <w:spacing w:val="71"/>
        </w:rPr>
        <w:t>中华人民共和国自然资源部</w:t>
      </w:r>
    </w:p>
    <w:p>
      <w:pPr>
        <w:pStyle w:val="BodyText"/>
        <w:spacing w:line="250" w:lineRule="auto"/>
        <w:rPr/>
      </w:pPr>
      <w:r>
        <w:pict>
          <v:rect id="_x0000_s102" style="position:absolute;margin-left:0pt;margin-top:5.02277pt;mso-position-vertical-relative:text;mso-position-horizontal-relative:text;width:459.55pt;height:8.55pt;z-index:252182528;" fillcolor="#000000" filled="true" stroked="false"/>
        </w:pict>
      </w:r>
      <w:r/>
    </w:p>
    <w:p>
      <w:pPr>
        <w:pStyle w:val="BodyText"/>
        <w:spacing w:line="250" w:lineRule="auto"/>
        <w:rPr/>
      </w:pPr>
      <w:r/>
    </w:p>
    <w:p>
      <w:pPr>
        <w:ind w:left="3206"/>
        <w:spacing w:before="156" w:line="218" w:lineRule="auto"/>
        <w:rPr>
          <w:rFonts w:ascii="SimSun" w:hAnsi="SimSun" w:eastAsia="SimSun" w:cs="SimSun"/>
          <w:sz w:val="48"/>
          <w:szCs w:val="48"/>
        </w:rPr>
      </w:pPr>
      <w:r>
        <w:rPr>
          <w:rFonts w:ascii="SimSun" w:hAnsi="SimSun" w:eastAsia="SimSun" w:cs="SimSun"/>
          <w:sz w:val="48"/>
          <w:szCs w:val="48"/>
          <w:b/>
          <w:bCs/>
          <w:spacing w:val="70"/>
        </w:rPr>
        <w:t>补正告知书</w:t>
      </w:r>
    </w:p>
    <w:p>
      <w:pPr>
        <w:ind w:left="5240"/>
        <w:spacing w:before="336" w:line="224" w:lineRule="auto"/>
        <w:rPr>
          <w:rFonts w:ascii="FangSong" w:hAnsi="FangSong" w:eastAsia="FangSong" w:cs="FangSong"/>
          <w:sz w:val="32"/>
          <w:szCs w:val="32"/>
        </w:rPr>
      </w:pPr>
      <w:r>
        <w:rPr>
          <w:rFonts w:ascii="FangSong" w:hAnsi="FangSong" w:eastAsia="FangSong" w:cs="FangSong"/>
          <w:sz w:val="32"/>
          <w:szCs w:val="32"/>
          <w:spacing w:val="-10"/>
        </w:rPr>
        <w:t>编号：100000401120260545</w:t>
      </w:r>
    </w:p>
    <w:p>
      <w:pPr>
        <w:ind w:left="409"/>
        <w:spacing w:before="180" w:line="222" w:lineRule="auto"/>
        <w:rPr>
          <w:rFonts w:ascii="FangSong" w:hAnsi="FangSong" w:eastAsia="FangSong" w:cs="FangSong"/>
          <w:sz w:val="32"/>
          <w:szCs w:val="32"/>
        </w:rPr>
      </w:pPr>
      <w:r>
        <w:rPr>
          <w:rFonts w:ascii="FangSong" w:hAnsi="FangSong" w:eastAsia="FangSong" w:cs="FangSong"/>
          <w:sz w:val="32"/>
          <w:szCs w:val="32"/>
          <w:spacing w:val="-18"/>
        </w:rPr>
        <w:t>赤峰广源矿业有限责任公司：</w:t>
      </w:r>
    </w:p>
    <w:p>
      <w:pPr>
        <w:ind w:left="409" w:right="306" w:firstLine="630"/>
        <w:spacing w:before="231" w:line="346" w:lineRule="auto"/>
        <w:jc w:val="both"/>
        <w:rPr>
          <w:rFonts w:ascii="FangSong" w:hAnsi="FangSong" w:eastAsia="FangSong" w:cs="FangSong"/>
          <w:sz w:val="32"/>
          <w:szCs w:val="32"/>
        </w:rPr>
      </w:pPr>
      <w:r>
        <w:rPr>
          <w:rFonts w:ascii="FangSong" w:hAnsi="FangSong" w:eastAsia="FangSong" w:cs="FangSong"/>
          <w:sz w:val="32"/>
          <w:szCs w:val="32"/>
          <w:spacing w:val="16"/>
        </w:rPr>
        <w:t>2026年05月14日，你(单位)向我部提交的内蒙古自治</w:t>
      </w:r>
      <w:r>
        <w:rPr>
          <w:rFonts w:ascii="FangSong" w:hAnsi="FangSong" w:eastAsia="FangSong" w:cs="FangSong"/>
          <w:sz w:val="32"/>
          <w:szCs w:val="32"/>
          <w:spacing w:val="1"/>
        </w:rPr>
        <w:t xml:space="preserve"> </w:t>
      </w:r>
      <w:r>
        <w:rPr>
          <w:rFonts w:ascii="FangSong" w:hAnsi="FangSong" w:eastAsia="FangSong" w:cs="FangSong"/>
          <w:sz w:val="32"/>
          <w:szCs w:val="32"/>
          <w:spacing w:val="-18"/>
        </w:rPr>
        <w:t>区克什克腾旗东双山钼多金属矿勘探非油气探矿权转移登记、许</w:t>
      </w:r>
      <w:r>
        <w:rPr>
          <w:rFonts w:ascii="FangSong" w:hAnsi="FangSong" w:eastAsia="FangSong" w:cs="FangSong"/>
          <w:sz w:val="32"/>
          <w:szCs w:val="32"/>
          <w:spacing w:val="16"/>
        </w:rPr>
        <w:t xml:space="preserve"> </w:t>
      </w:r>
      <w:r>
        <w:rPr>
          <w:rFonts w:ascii="FangSong" w:hAnsi="FangSong" w:eastAsia="FangSong" w:cs="FangSong"/>
          <w:sz w:val="32"/>
          <w:szCs w:val="32"/>
          <w:spacing w:val="-16"/>
        </w:rPr>
        <w:t>可申请，经审查，需就以下事项进一步说明或提供相关材料：</w:t>
      </w:r>
    </w:p>
    <w:p>
      <w:pPr>
        <w:ind w:left="1040"/>
        <w:spacing w:before="11" w:line="220" w:lineRule="auto"/>
        <w:rPr>
          <w:rFonts w:ascii="FangSong" w:hAnsi="FangSong" w:eastAsia="FangSong" w:cs="FangSong"/>
          <w:sz w:val="32"/>
          <w:szCs w:val="32"/>
        </w:rPr>
      </w:pPr>
      <w:r>
        <w:rPr>
          <w:rFonts w:ascii="Times New Roman" w:hAnsi="Times New Roman" w:eastAsia="Times New Roman" w:cs="Times New Roman"/>
          <w:sz w:val="32"/>
          <w:szCs w:val="32"/>
          <w:spacing w:val="-12"/>
        </w:rPr>
        <w:t>1.</w:t>
      </w:r>
      <w:r>
        <w:rPr>
          <w:rFonts w:ascii="FangSong" w:hAnsi="FangSong" w:eastAsia="FangSong" w:cs="FangSong"/>
          <w:sz w:val="32"/>
          <w:szCs w:val="32"/>
          <w:spacing w:val="-12"/>
        </w:rPr>
        <w:t>请补充提供矿业权出让收益缴纳凭证和依据。</w:t>
      </w:r>
    </w:p>
    <w:p>
      <w:pPr>
        <w:ind w:left="409" w:right="311" w:firstLine="630"/>
        <w:spacing w:before="206" w:line="338" w:lineRule="auto"/>
        <w:rPr>
          <w:rFonts w:ascii="FangSong" w:hAnsi="FangSong" w:eastAsia="FangSong" w:cs="FangSong"/>
          <w:sz w:val="32"/>
          <w:szCs w:val="32"/>
        </w:rPr>
      </w:pPr>
      <w:r>
        <w:rPr>
          <w:rFonts w:ascii="FangSong" w:hAnsi="FangSong" w:eastAsia="FangSong" w:cs="FangSong"/>
          <w:sz w:val="32"/>
          <w:szCs w:val="32"/>
          <w:spacing w:val="-19"/>
        </w:rPr>
        <w:t>另，我部就该项目是否存在违法违规勘查开采行为、出让收</w:t>
      </w:r>
      <w:r>
        <w:rPr>
          <w:rFonts w:ascii="FangSong" w:hAnsi="FangSong" w:eastAsia="FangSong" w:cs="FangSong"/>
          <w:sz w:val="32"/>
          <w:szCs w:val="32"/>
          <w:spacing w:val="11"/>
        </w:rPr>
        <w:t xml:space="preserve"> </w:t>
      </w:r>
      <w:r>
        <w:rPr>
          <w:rFonts w:ascii="FangSong" w:hAnsi="FangSong" w:eastAsia="FangSong" w:cs="FangSong"/>
          <w:sz w:val="32"/>
          <w:szCs w:val="32"/>
          <w:spacing w:val="-18"/>
        </w:rPr>
        <w:t>益等事项同步征求内蒙古厅意见，请你单位配合内蒙古</w:t>
      </w:r>
      <w:r>
        <w:rPr>
          <w:rFonts w:ascii="FangSong" w:hAnsi="FangSong" w:eastAsia="FangSong" w:cs="FangSong"/>
          <w:sz w:val="32"/>
          <w:szCs w:val="32"/>
          <w:spacing w:val="-19"/>
        </w:rPr>
        <w:t>厅做好相</w:t>
      </w:r>
      <w:r>
        <w:rPr>
          <w:rFonts w:ascii="FangSong" w:hAnsi="FangSong" w:eastAsia="FangSong" w:cs="FangSong"/>
          <w:sz w:val="32"/>
          <w:szCs w:val="32"/>
        </w:rPr>
        <w:t xml:space="preserve"> </w:t>
      </w:r>
      <w:r>
        <w:rPr>
          <w:rFonts w:ascii="FangSong" w:hAnsi="FangSong" w:eastAsia="FangSong" w:cs="FangSong"/>
          <w:sz w:val="32"/>
          <w:szCs w:val="32"/>
          <w:spacing w:val="-21"/>
        </w:rPr>
        <w:t>关工作。</w:t>
      </w:r>
    </w:p>
    <w:p>
      <w:pPr>
        <w:ind w:left="409" w:right="307" w:firstLine="630"/>
        <w:spacing w:before="92" w:line="335" w:lineRule="auto"/>
        <w:jc w:val="both"/>
        <w:rPr>
          <w:rFonts w:ascii="FangSong" w:hAnsi="FangSong" w:eastAsia="FangSong" w:cs="FangSong"/>
          <w:sz w:val="32"/>
          <w:szCs w:val="32"/>
        </w:rPr>
      </w:pPr>
      <w:r>
        <w:rPr>
          <w:rFonts w:ascii="FangSong" w:hAnsi="FangSong" w:eastAsia="FangSong" w:cs="FangSong"/>
          <w:sz w:val="32"/>
          <w:szCs w:val="32"/>
          <w:spacing w:val="6"/>
        </w:rPr>
        <w:t>请你单位于2026年07月20日之前，完成</w:t>
      </w:r>
      <w:r>
        <w:rPr>
          <w:rFonts w:ascii="FangSong" w:hAnsi="FangSong" w:eastAsia="FangSong" w:cs="FangSong"/>
          <w:sz w:val="32"/>
          <w:szCs w:val="32"/>
          <w:spacing w:val="5"/>
        </w:rPr>
        <w:t>补正。未在规定</w:t>
      </w:r>
      <w:r>
        <w:rPr>
          <w:rFonts w:ascii="FangSong" w:hAnsi="FangSong" w:eastAsia="FangSong" w:cs="FangSong"/>
          <w:sz w:val="32"/>
          <w:szCs w:val="32"/>
        </w:rPr>
        <w:t xml:space="preserve"> </w:t>
      </w:r>
      <w:r>
        <w:rPr>
          <w:rFonts w:ascii="FangSong" w:hAnsi="FangSong" w:eastAsia="FangSong" w:cs="FangSong"/>
          <w:sz w:val="32"/>
          <w:szCs w:val="32"/>
          <w:spacing w:val="-19"/>
        </w:rPr>
        <w:t>时间内完成补正或补正不符合要求的，我部将下发《不予受理决</w:t>
      </w:r>
      <w:r>
        <w:rPr>
          <w:rFonts w:ascii="FangSong" w:hAnsi="FangSong" w:eastAsia="FangSong" w:cs="FangSong"/>
          <w:sz w:val="32"/>
          <w:szCs w:val="32"/>
          <w:spacing w:val="11"/>
        </w:rPr>
        <w:t xml:space="preserve"> </w:t>
      </w:r>
      <w:r>
        <w:rPr>
          <w:rFonts w:ascii="FangSong" w:hAnsi="FangSong" w:eastAsia="FangSong" w:cs="FangSong"/>
          <w:sz w:val="32"/>
          <w:szCs w:val="32"/>
          <w:spacing w:val="-12"/>
        </w:rPr>
        <w:t>定书》,若你单位存在非自身原因致使补正超期，可凭</w:t>
      </w:r>
      <w:r>
        <w:rPr>
          <w:rFonts w:ascii="FangSong" w:hAnsi="FangSong" w:eastAsia="FangSong" w:cs="FangSong"/>
          <w:sz w:val="32"/>
          <w:szCs w:val="32"/>
          <w:spacing w:val="-13"/>
        </w:rPr>
        <w:t>相关证明</w:t>
      </w:r>
      <w:r>
        <w:rPr>
          <w:rFonts w:ascii="FangSong" w:hAnsi="FangSong" w:eastAsia="FangSong" w:cs="FangSong"/>
          <w:sz w:val="32"/>
          <w:szCs w:val="32"/>
        </w:rPr>
        <w:t xml:space="preserve"> </w:t>
      </w:r>
      <w:r>
        <w:rPr>
          <w:rFonts w:ascii="FangSong" w:hAnsi="FangSong" w:eastAsia="FangSong" w:cs="FangSong"/>
          <w:sz w:val="32"/>
          <w:szCs w:val="32"/>
          <w:spacing w:val="-19"/>
        </w:rPr>
        <w:t>材料再次申请。</w:t>
      </w:r>
    </w:p>
    <w:p>
      <w:pPr>
        <w:ind w:left="1040"/>
        <w:spacing w:before="25" w:line="223" w:lineRule="auto"/>
        <w:rPr>
          <w:rFonts w:ascii="FangSong" w:hAnsi="FangSong" w:eastAsia="FangSong" w:cs="FangSong"/>
          <w:sz w:val="32"/>
          <w:szCs w:val="32"/>
        </w:rPr>
      </w:pPr>
      <w:r>
        <w:rPr>
          <w:rFonts w:ascii="FangSong" w:hAnsi="FangSong" w:eastAsia="FangSong" w:cs="FangSong"/>
          <w:sz w:val="32"/>
          <w:szCs w:val="32"/>
          <w:spacing w:val="-23"/>
        </w:rPr>
        <w:t>特此告知。</w:t>
      </w:r>
    </w:p>
    <w:p>
      <w:pPr>
        <w:ind w:left="409"/>
        <w:spacing w:before="213" w:line="229" w:lineRule="auto"/>
        <w:rPr>
          <w:rFonts w:ascii="FangSong" w:hAnsi="FangSong" w:eastAsia="FangSong" w:cs="FangSong"/>
          <w:sz w:val="32"/>
          <w:szCs w:val="32"/>
        </w:rPr>
      </w:pPr>
      <w:r>
        <w:rPr>
          <w:rFonts w:ascii="FangSong" w:hAnsi="FangSong" w:eastAsia="FangSong" w:cs="FangSong"/>
          <w:sz w:val="32"/>
          <w:szCs w:val="32"/>
          <w:spacing w:val="-8"/>
          <w:position w:val="1"/>
        </w:rPr>
        <w:t>联系人：李士唬</w:t>
      </w:r>
      <w:r>
        <w:rPr>
          <w:rFonts w:ascii="FangSong" w:hAnsi="FangSong" w:eastAsia="FangSong" w:cs="FangSong"/>
          <w:sz w:val="32"/>
          <w:szCs w:val="32"/>
          <w:spacing w:val="-8"/>
          <w:position w:val="1"/>
        </w:rPr>
        <w:t xml:space="preserve">            </w:t>
      </w:r>
      <w:r>
        <w:rPr>
          <w:rFonts w:ascii="FangSong" w:hAnsi="FangSong" w:eastAsia="FangSong" w:cs="FangSong"/>
          <w:sz w:val="32"/>
          <w:szCs w:val="32"/>
          <w:spacing w:val="-8"/>
        </w:rPr>
        <w:t>联系</w:t>
      </w:r>
      <w:r>
        <w:rPr>
          <w:rFonts w:ascii="FangSong" w:hAnsi="FangSong" w:eastAsia="FangSong" w:cs="FangSong"/>
          <w:sz w:val="32"/>
          <w:szCs w:val="32"/>
          <w:spacing w:val="-9"/>
        </w:rPr>
        <w:t>电话：4000996938</w:t>
      </w:r>
    </w:p>
    <w:p>
      <w:pPr>
        <w:ind w:left="5790"/>
        <w:spacing w:before="233" w:line="222" w:lineRule="auto"/>
        <w:rPr>
          <w:rFonts w:ascii="FangSong" w:hAnsi="FangSong" w:eastAsia="FangSong" w:cs="FangSong"/>
          <w:sz w:val="32"/>
          <w:szCs w:val="32"/>
        </w:rPr>
      </w:pPr>
      <w:r>
        <w:rPr>
          <w:rFonts w:ascii="FangSong" w:hAnsi="FangSong" w:eastAsia="FangSong" w:cs="FangSong"/>
          <w:sz w:val="32"/>
          <w:szCs w:val="32"/>
          <w:spacing w:val="48"/>
        </w:rPr>
        <w:t>2026年05月20日</w:t>
      </w:r>
    </w:p>
    <w:p>
      <w:pPr>
        <w:pStyle w:val="BodyText"/>
        <w:spacing w:line="291" w:lineRule="auto"/>
        <w:rPr/>
      </w:pPr>
      <w:r/>
    </w:p>
    <w:p>
      <w:pPr>
        <w:pStyle w:val="BodyText"/>
        <w:spacing w:line="291" w:lineRule="auto"/>
        <w:rPr/>
      </w:pPr>
      <w:r/>
    </w:p>
    <w:p>
      <w:pPr>
        <w:pStyle w:val="BodyText"/>
        <w:spacing w:line="292" w:lineRule="auto"/>
        <w:rPr/>
      </w:pPr>
      <w:r/>
    </w:p>
    <w:p>
      <w:pPr>
        <w:pStyle w:val="BodyText"/>
        <w:spacing w:line="292" w:lineRule="auto"/>
        <w:rPr/>
      </w:pPr>
      <w:r/>
    </w:p>
    <w:p>
      <w:pPr>
        <w:ind w:firstLine="130"/>
        <w:spacing w:before="1" w:line="60" w:lineRule="exact"/>
        <w:rPr/>
      </w:pPr>
      <w:r>
        <w:rPr>
          <w:position w:val="-1"/>
        </w:rPr>
        <w:drawing>
          <wp:inline distT="0" distB="0" distL="0" distR="0">
            <wp:extent cx="5683243" cy="38130"/>
            <wp:effectExtent l="0" t="0" r="0" b="0"/>
            <wp:docPr id="258" name="IM 258"/>
            <wp:cNvGraphicFramePr/>
            <a:graphic>
              <a:graphicData uri="http://schemas.openxmlformats.org/drawingml/2006/picture">
                <pic:pic>
                  <pic:nvPicPr>
                    <pic:cNvPr id="258" name="IM 258"/>
                    <pic:cNvPicPr/>
                  </pic:nvPicPr>
                  <pic:blipFill>
                    <a:blip r:embed="rId152"/>
                    <a:stretch>
                      <a:fillRect/>
                    </a:stretch>
                  </pic:blipFill>
                  <pic:spPr>
                    <a:xfrm rot="0">
                      <a:off x="0" y="0"/>
                      <a:ext cx="5683243" cy="38130"/>
                    </a:xfrm>
                    <a:prstGeom prst="rect">
                      <a:avLst/>
                    </a:prstGeom>
                  </pic:spPr>
                </pic:pic>
              </a:graphicData>
            </a:graphic>
          </wp:inline>
        </w:drawing>
      </w:r>
    </w:p>
    <w:sectPr>
      <w:footerReference w:type="default" r:id="rId151"/>
      <w:pgSz w:w="11900" w:h="16820"/>
      <w:pgMar w:top="400" w:right="1199" w:bottom="1780" w:left="1509" w:header="0" w:footer="1720"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T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default"/>
    <w:sig w:usb0="00000003" w:usb1="288F0000" w:usb2="00000006"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Hei"/>
    <w:panose1 w:val="02010609060101010101"/>
    <w:charset w:val="86"/>
    <w:family w:val="auto"/>
    <w:pitch w:val="default"/>
    <w:sig w:usb0="800002BF" w:usb1="38CF7CFA" w:usb2="00000016" w:usb3="00000000" w:csb0="00040001" w:csb1="0000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86"/>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FFFF0000"/>
  </w:font>
  <w:font w:name="Microsoft JhengHei">
    <w:panose1 w:val="020B0604030504040204"/>
    <w:charset w:val="88"/>
    <w:family w:val="auto"/>
    <w:pitch w:val="default"/>
    <w:sig w:usb0="000002A7" w:usb1="28CF4400" w:usb2="00000016" w:usb3="00000000" w:csb0="00100009" w:csb1="00000000"/>
  </w:font>
  <w:font w:name="KaiTi">
    <w:panose1 w:val="02010609060101010101"/>
    <w:charset w:val="86"/>
    <w:family w:val="auto"/>
    <w:pitch w:val="default"/>
    <w:sig w:usb0="800002BF" w:usb1="38CF7CFA" w:usb2="00000016" w:usb3="00000000" w:csb0="00040001" w:csb1="00000000"/>
  </w:font>
  <w:font w:name="Times New Roman">
    <w:panose1 w:val="02020803070505020304"/>
    <w:charset w:val="00"/>
    <w:family w:val="auto"/>
    <w:pitch w:val="variable"/>
    <w:sig w:usb0="E0002EFF" w:usb1="C000785B" w:usb2="00000009" w:usb3="00000000" w:csb0="400001FF" w:csb1="FFFF0000"/>
  </w:font>
  <w:font w:name="STXingkai">
    <w:panose1 w:val="02010800040101010101"/>
    <w:charset w:val="86"/>
    <w:family w:val="auto"/>
    <w:pitch w:val="variable"/>
    <w:sig w:usb0="00000001" w:usb1="080F0000" w:usb2="00000000" w:usb3="00000000" w:csb0="00040000" w:csb1="00000000"/>
  </w:font>
  <w:font w:name="FangSong">
    <w:panose1 w:val="02010609060101010101"/>
    <w:charset w:val="86"/>
    <w:family w:val="auto"/>
    <w:pitch w:val="default"/>
    <w:sig w:usb0="800002BF" w:usb1="38CF7CFA" w:usb2="00000016" w:usb3="00000000" w:csb0="00040001" w:csb1="00000000"/>
  </w:font>
  <w:font w:name="LiSu">
    <w:panose1 w:val="02010509060101010101"/>
    <w:charset w:val="86"/>
    <w:family w:val="auto"/>
    <w:pitch w:val="default"/>
    <w:sig w:usb0="00000001" w:usb1="080E0000" w:usb2="00000000" w:usb3="00000000" w:csb0="00040000" w:csb1="0000000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70"/>
      <w:spacing w:before="207" w:line="212" w:lineRule="auto"/>
      <w:rPr>
        <w:rFonts w:ascii="SimHei" w:hAnsi="SimHei" w:eastAsia="SimHei" w:cs="SimHei"/>
        <w:sz w:val="24"/>
        <w:szCs w:val="24"/>
      </w:rPr>
    </w:pPr>
    <w:r>
      <w:drawing>
        <wp:anchor distT="0" distB="0" distL="0" distR="0" simplePos="0" relativeHeight="251658240" behindDoc="0" locked="0" layoutInCell="0" allowOverlap="1">
          <wp:simplePos x="0" y="0"/>
          <wp:positionH relativeFrom="page">
            <wp:posOffset>1098563</wp:posOffset>
          </wp:positionH>
          <wp:positionV relativeFrom="page">
            <wp:posOffset>9836176</wp:posOffset>
          </wp:positionV>
          <wp:extent cx="5803920" cy="12710"/>
          <wp:effectExtent l="0" t="0" r="0" b="0"/>
          <wp:wrapNone/>
          <wp:docPr id="4" name="IM 4"/>
          <wp:cNvGraphicFramePr/>
          <a:graphic>
            <a:graphicData uri="http://schemas.openxmlformats.org/drawingml/2006/picture">
              <pic:pic>
                <pic:nvPicPr>
                  <pic:cNvPr id="4" name="IM 4"/>
                  <pic:cNvPicPr/>
                </pic:nvPicPr>
                <pic:blipFill>
                  <a:blip r:embed="rId1"/>
                  <a:stretch>
                    <a:fillRect/>
                  </a:stretch>
                </pic:blipFill>
                <pic:spPr>
                  <a:xfrm rot="0">
                    <a:off x="0" y="0"/>
                    <a:ext cx="5803920" cy="12710"/>
                  </a:xfrm>
                  <a:prstGeom prst="rect">
                    <a:avLst/>
                  </a:prstGeom>
                </pic:spPr>
              </pic:pic>
            </a:graphicData>
          </a:graphic>
        </wp:anchor>
      </w:drawing>
    </w:r>
    <w:r>
      <w:pict>
        <v:shape id="_x0000_s2" style="position:absolute;margin-left:452.003pt;margin-top:7.38121pt;mso-position-vertical-relative:text;mso-position-horizontal-relative:text;width:5.3pt;height:8.8pt;z-index:251659264;" filled="false" stroked="false" type="#_x0000_t202">
          <v:fill on="false"/>
          <v:stroke on="false"/>
          <v:path/>
          <v:imagedata o:title=""/>
          <o:lock v:ext="edit" aspectratio="false"/>
          <v:textbox inset="0mm,0mm,0mm,0mm">
            <w:txbxContent>
              <w:p>
                <w:pPr>
                  <w:ind w:left="20"/>
                  <w:spacing w:before="20" w:line="188" w:lineRule="auto"/>
                  <w:rPr>
                    <w:rFonts w:ascii="Times New Roman" w:hAnsi="Times New Roman" w:eastAsia="Times New Roman" w:cs="Times New Roman"/>
                    <w:sz w:val="15"/>
                    <w:szCs w:val="15"/>
                  </w:rPr>
                </w:pPr>
                <w:r>
                  <w:rPr>
                    <w:rFonts w:ascii="Times New Roman" w:hAnsi="Times New Roman" w:eastAsia="Times New Roman" w:cs="Times New Roman"/>
                    <w:sz w:val="15"/>
                    <w:szCs w:val="15"/>
                    <w:b/>
                    <w:bCs/>
                  </w:rPr>
                  <w:t>1</w:t>
                </w:r>
              </w:p>
            </w:txbxContent>
          </v:textbox>
        </v:shape>
      </w:pict>
    </w:r>
    <w:r>
      <w:rPr>
        <w:rFonts w:ascii="SimHei" w:hAnsi="SimHei" w:eastAsia="SimHei" w:cs="SimHei"/>
        <w:sz w:val="24"/>
        <w:szCs w:val="24"/>
        <w:spacing w:val="-20"/>
        <w:w w:val="96"/>
      </w:rPr>
      <w:t>内蒙古中伟华房地产资产评估有限公司有限公司</w:t>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
      <w:spacing w:before="166" w:line="209" w:lineRule="auto"/>
      <w:rPr>
        <w:rFonts w:ascii="Times New Roman" w:hAnsi="Times New Roman" w:eastAsia="Times New Roman" w:cs="Times New Roman"/>
        <w:sz w:val="20"/>
        <w:szCs w:val="20"/>
      </w:rPr>
    </w:pPr>
    <w:r>
      <w:drawing>
        <wp:anchor distT="0" distB="0" distL="0" distR="0" simplePos="0" relativeHeight="251676672" behindDoc="0" locked="0" layoutInCell="0" allowOverlap="1">
          <wp:simplePos x="0" y="0"/>
          <wp:positionH relativeFrom="page">
            <wp:posOffset>825472</wp:posOffset>
          </wp:positionH>
          <wp:positionV relativeFrom="page">
            <wp:posOffset>9912330</wp:posOffset>
          </wp:positionV>
          <wp:extent cx="5822962" cy="12710"/>
          <wp:effectExtent l="0" t="0" r="0" b="0"/>
          <wp:wrapNone/>
          <wp:docPr id="56" name="IM 56"/>
          <wp:cNvGraphicFramePr/>
          <a:graphic>
            <a:graphicData uri="http://schemas.openxmlformats.org/drawingml/2006/picture">
              <pic:pic>
                <pic:nvPicPr>
                  <pic:cNvPr id="56" name="IM 56"/>
                  <pic:cNvPicPr/>
                </pic:nvPicPr>
                <pic:blipFill>
                  <a:blip r:embed="rId1"/>
                  <a:stretch>
                    <a:fillRect/>
                  </a:stretch>
                </pic:blipFill>
                <pic:spPr>
                  <a:xfrm rot="0">
                    <a:off x="0" y="0"/>
                    <a:ext cx="5822962" cy="12710"/>
                  </a:xfrm>
                  <a:prstGeom prst="rect">
                    <a:avLst/>
                  </a:prstGeom>
                </pic:spPr>
              </pic:pic>
            </a:graphicData>
          </a:graphic>
        </wp:anchor>
      </w:drawing>
    </w:r>
    <w:r>
      <w:rPr>
        <w:rFonts w:ascii="SimHei" w:hAnsi="SimHei" w:eastAsia="SimHei" w:cs="SimHei"/>
        <w:sz w:val="24"/>
        <w:szCs w:val="24"/>
        <w:spacing w:val="-21"/>
        <w:w w:val="97"/>
      </w:rPr>
      <w:t>内蒙古中伟华房地产资产评估有限公司有限公司</w:t>
    </w:r>
    <w:r>
      <w:rPr>
        <w:rFonts w:ascii="SimHei" w:hAnsi="SimHei" w:eastAsia="SimHei" w:cs="SimHei"/>
        <w:sz w:val="24"/>
        <w:szCs w:val="24"/>
      </w:rPr>
      <w:t xml:space="preserve">                                    </w:t>
    </w:r>
    <w:r>
      <w:rPr>
        <w:rFonts w:ascii="Times New Roman" w:hAnsi="Times New Roman" w:eastAsia="Times New Roman" w:cs="Times New Roman"/>
        <w:sz w:val="20"/>
        <w:szCs w:val="20"/>
        <w:spacing w:val="-22"/>
        <w:w w:val="97"/>
        <w:position w:val="6"/>
      </w:rPr>
      <w:t>10</w:t>
    </w:r>
  </w:p>
</w:ftr>
</file>

<file path=word/footer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70"/>
      <w:spacing w:before="150" w:line="218" w:lineRule="auto"/>
      <w:rPr>
        <w:sz w:val="15"/>
        <w:szCs w:val="15"/>
      </w:rPr>
    </w:pPr>
    <w:r>
      <w:drawing>
        <wp:anchor distT="0" distB="0" distL="0" distR="0" simplePos="0" relativeHeight="251678720" behindDoc="0" locked="0" layoutInCell="0" allowOverlap="1">
          <wp:simplePos x="0" y="0"/>
          <wp:positionH relativeFrom="page">
            <wp:posOffset>914383</wp:posOffset>
          </wp:positionH>
          <wp:positionV relativeFrom="page">
            <wp:posOffset>9912329</wp:posOffset>
          </wp:positionV>
          <wp:extent cx="5816630" cy="12686"/>
          <wp:effectExtent l="0" t="0" r="0" b="0"/>
          <wp:wrapNone/>
          <wp:docPr id="60" name="IM 60"/>
          <wp:cNvGraphicFramePr/>
          <a:graphic>
            <a:graphicData uri="http://schemas.openxmlformats.org/drawingml/2006/picture">
              <pic:pic>
                <pic:nvPicPr>
                  <pic:cNvPr id="60" name="IM 60"/>
                  <pic:cNvPicPr/>
                </pic:nvPicPr>
                <pic:blipFill>
                  <a:blip r:embed="rId1"/>
                  <a:stretch>
                    <a:fillRect/>
                  </a:stretch>
                </pic:blipFill>
                <pic:spPr>
                  <a:xfrm rot="0">
                    <a:off x="0" y="0"/>
                    <a:ext cx="5816630" cy="12686"/>
                  </a:xfrm>
                  <a:prstGeom prst="rect">
                    <a:avLst/>
                  </a:prstGeom>
                </pic:spPr>
              </pic:pic>
            </a:graphicData>
          </a:graphic>
        </wp:anchor>
      </w:drawing>
    </w:r>
    <w:r>
      <w:rPr>
        <w:rFonts w:ascii="SimHei" w:hAnsi="SimHei" w:eastAsia="SimHei" w:cs="SimHei"/>
        <w:sz w:val="22"/>
        <w:szCs w:val="22"/>
        <w:spacing w:val="-6"/>
      </w:rPr>
      <w:t>内蒙古中伟华房地产资产评估有限公司有限公司</w:t>
    </w:r>
    <w:r>
      <w:rPr>
        <w:rFonts w:ascii="SimHei" w:hAnsi="SimHei" w:eastAsia="SimHei" w:cs="SimHei"/>
        <w:sz w:val="22"/>
        <w:szCs w:val="22"/>
        <w:spacing w:val="-6"/>
      </w:rPr>
      <w:t xml:space="preserve">                                     </w:t>
    </w:r>
    <w:r>
      <w:rPr>
        <w:rFonts w:ascii="SimHei" w:hAnsi="SimHei" w:eastAsia="SimHei" w:cs="SimHei"/>
        <w:sz w:val="22"/>
        <w:szCs w:val="22"/>
        <w:spacing w:val="-7"/>
      </w:rPr>
      <w:t xml:space="preserve">    </w:t>
    </w:r>
    <w:r>
      <w:rPr>
        <w:sz w:val="15"/>
        <w:szCs w:val="15"/>
        <w:spacing w:val="-7"/>
        <w:position w:val="10"/>
      </w:rPr>
      <w:t>11</w:t>
    </w:r>
  </w:p>
</w:ftr>
</file>

<file path=word/footer1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
      <w:spacing w:before="142" w:line="205" w:lineRule="auto"/>
      <w:rPr>
        <w:rFonts w:ascii="Times New Roman" w:hAnsi="Times New Roman" w:eastAsia="Times New Roman" w:cs="Times New Roman"/>
        <w:sz w:val="20"/>
        <w:szCs w:val="20"/>
      </w:rPr>
    </w:pPr>
    <w:r>
      <w:drawing>
        <wp:anchor distT="0" distB="0" distL="0" distR="0" simplePos="0" relativeHeight="251680768" behindDoc="0" locked="0" layoutInCell="0" allowOverlap="1">
          <wp:simplePos x="0" y="0"/>
          <wp:positionH relativeFrom="page">
            <wp:posOffset>812777</wp:posOffset>
          </wp:positionH>
          <wp:positionV relativeFrom="page">
            <wp:posOffset>9931448</wp:posOffset>
          </wp:positionV>
          <wp:extent cx="5822963" cy="12603"/>
          <wp:effectExtent l="0" t="0" r="0" b="0"/>
          <wp:wrapNone/>
          <wp:docPr id="64" name="IM 64"/>
          <wp:cNvGraphicFramePr/>
          <a:graphic>
            <a:graphicData uri="http://schemas.openxmlformats.org/drawingml/2006/picture">
              <pic:pic>
                <pic:nvPicPr>
                  <pic:cNvPr id="64" name="IM 64"/>
                  <pic:cNvPicPr/>
                </pic:nvPicPr>
                <pic:blipFill>
                  <a:blip r:embed="rId1"/>
                  <a:stretch>
                    <a:fillRect/>
                  </a:stretch>
                </pic:blipFill>
                <pic:spPr>
                  <a:xfrm rot="0">
                    <a:off x="0" y="0"/>
                    <a:ext cx="5822963" cy="12603"/>
                  </a:xfrm>
                  <a:prstGeom prst="rect">
                    <a:avLst/>
                  </a:prstGeom>
                </pic:spPr>
              </pic:pic>
            </a:graphicData>
          </a:graphic>
        </wp:anchor>
      </w:drawing>
    </w:r>
    <w:r>
      <w:rPr>
        <w:rFonts w:ascii="SimHei" w:hAnsi="SimHei" w:eastAsia="SimHei" w:cs="SimHei"/>
        <w:sz w:val="24"/>
        <w:szCs w:val="24"/>
        <w:spacing w:val="-21"/>
        <w:w w:val="97"/>
      </w:rPr>
      <w:t>内蒙古中伟华房地产资产评估有限公司有限公司</w:t>
    </w:r>
    <w:r>
      <w:rPr>
        <w:rFonts w:ascii="SimHei" w:hAnsi="SimHei" w:eastAsia="SimHei" w:cs="SimHei"/>
        <w:sz w:val="24"/>
        <w:szCs w:val="24"/>
        <w:spacing w:val="3"/>
      </w:rPr>
      <w:t xml:space="preserve">                                   </w:t>
    </w:r>
    <w:r>
      <w:rPr>
        <w:rFonts w:ascii="Times New Roman" w:hAnsi="Times New Roman" w:eastAsia="Times New Roman" w:cs="Times New Roman"/>
        <w:sz w:val="20"/>
        <w:szCs w:val="20"/>
        <w:spacing w:val="-21"/>
        <w:w w:val="97"/>
        <w:position w:val="9"/>
      </w:rPr>
      <w:t>1</w:t>
    </w:r>
    <w:r>
      <w:rPr>
        <w:rFonts w:ascii="Times New Roman" w:hAnsi="Times New Roman" w:eastAsia="Times New Roman" w:cs="Times New Roman"/>
        <w:sz w:val="20"/>
        <w:szCs w:val="20"/>
        <w:spacing w:val="-22"/>
        <w:w w:val="97"/>
        <w:position w:val="9"/>
      </w:rPr>
      <w:t>2</w:t>
    </w:r>
  </w:p>
</w:ftr>
</file>

<file path=word/footer1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9"/>
      <w:spacing w:before="170" w:line="204" w:lineRule="auto"/>
      <w:rPr>
        <w:rFonts w:ascii="Times New Roman" w:hAnsi="Times New Roman" w:eastAsia="Times New Roman" w:cs="Times New Roman"/>
        <w:sz w:val="20"/>
        <w:szCs w:val="20"/>
      </w:rPr>
    </w:pPr>
    <w:r>
      <w:drawing>
        <wp:anchor distT="0" distB="0" distL="0" distR="0" simplePos="0" relativeHeight="251682816" behindDoc="0" locked="0" layoutInCell="0" allowOverlap="1">
          <wp:simplePos x="0" y="0"/>
          <wp:positionH relativeFrom="page">
            <wp:posOffset>825472</wp:posOffset>
          </wp:positionH>
          <wp:positionV relativeFrom="page">
            <wp:posOffset>9906029</wp:posOffset>
          </wp:positionV>
          <wp:extent cx="5816615" cy="12710"/>
          <wp:effectExtent l="0" t="0" r="0" b="0"/>
          <wp:wrapNone/>
          <wp:docPr id="68" name="IM 68"/>
          <wp:cNvGraphicFramePr/>
          <a:graphic>
            <a:graphicData uri="http://schemas.openxmlformats.org/drawingml/2006/picture">
              <pic:pic>
                <pic:nvPicPr>
                  <pic:cNvPr id="68" name="IM 68"/>
                  <pic:cNvPicPr/>
                </pic:nvPicPr>
                <pic:blipFill>
                  <a:blip r:embed="rId1"/>
                  <a:stretch>
                    <a:fillRect/>
                  </a:stretch>
                </pic:blipFill>
                <pic:spPr>
                  <a:xfrm rot="0">
                    <a:off x="0" y="0"/>
                    <a:ext cx="5816615" cy="12710"/>
                  </a:xfrm>
                  <a:prstGeom prst="rect">
                    <a:avLst/>
                  </a:prstGeom>
                </pic:spPr>
              </pic:pic>
            </a:graphicData>
          </a:graphic>
        </wp:anchor>
      </w:drawing>
    </w:r>
    <w:r>
      <w:rPr>
        <w:rFonts w:ascii="SimHei" w:hAnsi="SimHei" w:eastAsia="SimHei" w:cs="SimHei"/>
        <w:sz w:val="22"/>
        <w:szCs w:val="22"/>
        <w:spacing w:val="-6"/>
      </w:rPr>
      <w:t>内蒙古中伟华房地产资产评估有限公司有限公司</w:t>
    </w:r>
    <w:r>
      <w:rPr>
        <w:rFonts w:ascii="SimHei" w:hAnsi="SimHei" w:eastAsia="SimHei" w:cs="SimHei"/>
        <w:sz w:val="22"/>
        <w:szCs w:val="22"/>
        <w:spacing w:val="-6"/>
      </w:rPr>
      <w:t xml:space="preserve">                                  </w:t>
    </w:r>
    <w:r>
      <w:rPr>
        <w:rFonts w:ascii="SimHei" w:hAnsi="SimHei" w:eastAsia="SimHei" w:cs="SimHei"/>
        <w:sz w:val="22"/>
        <w:szCs w:val="22"/>
        <w:spacing w:val="-7"/>
      </w:rPr>
      <w:t xml:space="preserve">       </w:t>
    </w:r>
    <w:r>
      <w:rPr>
        <w:rFonts w:ascii="Times New Roman" w:hAnsi="Times New Roman" w:eastAsia="Times New Roman" w:cs="Times New Roman"/>
        <w:sz w:val="20"/>
        <w:szCs w:val="20"/>
        <w:spacing w:val="-7"/>
        <w:position w:val="6"/>
      </w:rPr>
      <w:t>13</w:t>
    </w:r>
  </w:p>
</w:ftr>
</file>

<file path=word/footer1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
      <w:spacing w:before="132" w:line="203" w:lineRule="auto"/>
      <w:rPr>
        <w:rFonts w:ascii="Times New Roman" w:hAnsi="Times New Roman" w:eastAsia="Times New Roman" w:cs="Times New Roman"/>
        <w:sz w:val="20"/>
        <w:szCs w:val="20"/>
      </w:rPr>
    </w:pPr>
    <w:r>
      <w:drawing>
        <wp:anchor distT="0" distB="0" distL="0" distR="0" simplePos="0" relativeHeight="251684864" behindDoc="0" locked="0" layoutInCell="0" allowOverlap="1">
          <wp:simplePos x="0" y="0"/>
          <wp:positionH relativeFrom="page">
            <wp:posOffset>850938</wp:posOffset>
          </wp:positionH>
          <wp:positionV relativeFrom="page">
            <wp:posOffset>9937750</wp:posOffset>
          </wp:positionV>
          <wp:extent cx="5816540" cy="12710"/>
          <wp:effectExtent l="0" t="0" r="0" b="0"/>
          <wp:wrapNone/>
          <wp:docPr id="74" name="IM 74"/>
          <wp:cNvGraphicFramePr/>
          <a:graphic>
            <a:graphicData uri="http://schemas.openxmlformats.org/drawingml/2006/picture">
              <pic:pic>
                <pic:nvPicPr>
                  <pic:cNvPr id="74" name="IM 74"/>
                  <pic:cNvPicPr/>
                </pic:nvPicPr>
                <pic:blipFill>
                  <a:blip r:embed="rId1"/>
                  <a:stretch>
                    <a:fillRect/>
                  </a:stretch>
                </pic:blipFill>
                <pic:spPr>
                  <a:xfrm rot="0">
                    <a:off x="0" y="0"/>
                    <a:ext cx="5816540" cy="12710"/>
                  </a:xfrm>
                  <a:prstGeom prst="rect">
                    <a:avLst/>
                  </a:prstGeom>
                </pic:spPr>
              </pic:pic>
            </a:graphicData>
          </a:graphic>
        </wp:anchor>
      </w:drawing>
    </w:r>
    <w:r>
      <w:rPr>
        <w:rFonts w:ascii="SimHei" w:hAnsi="SimHei" w:eastAsia="SimHei" w:cs="SimHei"/>
        <w:sz w:val="22"/>
        <w:szCs w:val="22"/>
        <w:spacing w:val="-6"/>
      </w:rPr>
      <w:t>内蒙古中伟华房地产资产评估有限公司有限公司</w:t>
    </w:r>
    <w:r>
      <w:rPr>
        <w:rFonts w:ascii="SimHei" w:hAnsi="SimHei" w:eastAsia="SimHei" w:cs="SimHei"/>
        <w:sz w:val="22"/>
        <w:szCs w:val="22"/>
        <w:spacing w:val="-6"/>
      </w:rPr>
      <w:t xml:space="preserve">                                         </w:t>
    </w:r>
    <w:r>
      <w:rPr>
        <w:rFonts w:ascii="Times New Roman" w:hAnsi="Times New Roman" w:eastAsia="Times New Roman" w:cs="Times New Roman"/>
        <w:sz w:val="20"/>
        <w:szCs w:val="20"/>
        <w:spacing w:val="-6"/>
        <w:position w:val="9"/>
      </w:rPr>
      <w:t>14</w:t>
    </w:r>
  </w:p>
</w:ftr>
</file>

<file path=word/footer1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89"/>
      <w:spacing w:before="140" w:line="204" w:lineRule="auto"/>
      <w:rPr>
        <w:rFonts w:ascii="Times New Roman" w:hAnsi="Times New Roman" w:eastAsia="Times New Roman" w:cs="Times New Roman"/>
        <w:sz w:val="20"/>
        <w:szCs w:val="20"/>
      </w:rPr>
    </w:pPr>
    <w:r>
      <w:drawing>
        <wp:anchor distT="0" distB="0" distL="0" distR="0" simplePos="0" relativeHeight="251686912" behindDoc="0" locked="0" layoutInCell="0" allowOverlap="1">
          <wp:simplePos x="0" y="0"/>
          <wp:positionH relativeFrom="page">
            <wp:posOffset>939777</wp:posOffset>
          </wp:positionH>
          <wp:positionV relativeFrom="page">
            <wp:posOffset>9925080</wp:posOffset>
          </wp:positionV>
          <wp:extent cx="5803913" cy="12715"/>
          <wp:effectExtent l="0" t="0" r="0" b="0"/>
          <wp:wrapNone/>
          <wp:docPr id="78" name="IM 78"/>
          <wp:cNvGraphicFramePr/>
          <a:graphic>
            <a:graphicData uri="http://schemas.openxmlformats.org/drawingml/2006/picture">
              <pic:pic>
                <pic:nvPicPr>
                  <pic:cNvPr id="78" name="IM 78"/>
                  <pic:cNvPicPr/>
                </pic:nvPicPr>
                <pic:blipFill>
                  <a:blip r:embed="rId1"/>
                  <a:stretch>
                    <a:fillRect/>
                  </a:stretch>
                </pic:blipFill>
                <pic:spPr>
                  <a:xfrm rot="0">
                    <a:off x="0" y="0"/>
                    <a:ext cx="5803913" cy="12715"/>
                  </a:xfrm>
                  <a:prstGeom prst="rect">
                    <a:avLst/>
                  </a:prstGeom>
                </pic:spPr>
              </pic:pic>
            </a:graphicData>
          </a:graphic>
        </wp:anchor>
      </w:drawing>
    </w:r>
    <w:r>
      <w:rPr>
        <w:rFonts w:ascii="SimHei" w:hAnsi="SimHei" w:eastAsia="SimHei" w:cs="SimHei"/>
        <w:sz w:val="22"/>
        <w:szCs w:val="22"/>
        <w:spacing w:val="-6"/>
      </w:rPr>
      <w:t>内蒙古中伟华房地产资产评估有限公司有限公司</w:t>
    </w:r>
    <w:r>
      <w:rPr>
        <w:rFonts w:ascii="SimHei" w:hAnsi="SimHei" w:eastAsia="SimHei" w:cs="SimHei"/>
        <w:sz w:val="22"/>
        <w:szCs w:val="22"/>
        <w:spacing w:val="-6"/>
      </w:rPr>
      <w:t xml:space="preserve">                                  </w:t>
    </w:r>
    <w:r>
      <w:rPr>
        <w:rFonts w:ascii="SimHei" w:hAnsi="SimHei" w:eastAsia="SimHei" w:cs="SimHei"/>
        <w:sz w:val="22"/>
        <w:szCs w:val="22"/>
        <w:spacing w:val="-7"/>
      </w:rPr>
      <w:t xml:space="preserve">       </w:t>
    </w:r>
    <w:r>
      <w:rPr>
        <w:rFonts w:ascii="Times New Roman" w:hAnsi="Times New Roman" w:eastAsia="Times New Roman" w:cs="Times New Roman"/>
        <w:sz w:val="20"/>
        <w:szCs w:val="20"/>
        <w:spacing w:val="-7"/>
        <w:position w:val="8"/>
      </w:rPr>
      <w:t>15</w:t>
    </w:r>
  </w:p>
</w:ftr>
</file>

<file path=word/footer1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60"/>
      <w:spacing w:before="140" w:line="206" w:lineRule="auto"/>
      <w:rPr>
        <w:rFonts w:ascii="Times New Roman" w:hAnsi="Times New Roman" w:eastAsia="Times New Roman" w:cs="Times New Roman"/>
        <w:sz w:val="20"/>
        <w:szCs w:val="20"/>
      </w:rPr>
    </w:pPr>
    <w:r>
      <w:drawing>
        <wp:anchor distT="0" distB="0" distL="0" distR="0" simplePos="0" relativeHeight="251688960" behindDoc="0" locked="0" layoutInCell="0" allowOverlap="1">
          <wp:simplePos x="0" y="0"/>
          <wp:positionH relativeFrom="page">
            <wp:posOffset>869979</wp:posOffset>
          </wp:positionH>
          <wp:positionV relativeFrom="page">
            <wp:posOffset>9918739</wp:posOffset>
          </wp:positionV>
          <wp:extent cx="5810193" cy="12710"/>
          <wp:effectExtent l="0" t="0" r="0" b="0"/>
          <wp:wrapNone/>
          <wp:docPr id="82" name="IM 82"/>
          <wp:cNvGraphicFramePr/>
          <a:graphic>
            <a:graphicData uri="http://schemas.openxmlformats.org/drawingml/2006/picture">
              <pic:pic>
                <pic:nvPicPr>
                  <pic:cNvPr id="82" name="IM 82"/>
                  <pic:cNvPicPr/>
                </pic:nvPicPr>
                <pic:blipFill>
                  <a:blip r:embed="rId1"/>
                  <a:stretch>
                    <a:fillRect/>
                  </a:stretch>
                </pic:blipFill>
                <pic:spPr>
                  <a:xfrm rot="0">
                    <a:off x="0" y="0"/>
                    <a:ext cx="5810193" cy="12710"/>
                  </a:xfrm>
                  <a:prstGeom prst="rect">
                    <a:avLst/>
                  </a:prstGeom>
                </pic:spPr>
              </pic:pic>
            </a:graphicData>
          </a:graphic>
        </wp:anchor>
      </w:drawing>
    </w:r>
    <w:r>
      <w:rPr>
        <w:rFonts w:ascii="SimHei" w:hAnsi="SimHei" w:eastAsia="SimHei" w:cs="SimHei"/>
        <w:sz w:val="24"/>
        <w:szCs w:val="24"/>
        <w:spacing w:val="-22"/>
        <w:w w:val="97"/>
      </w:rPr>
      <w:t>内蒙古中伟华房地产资产评估有限公司有限公司</w:t>
    </w:r>
    <w:r>
      <w:rPr>
        <w:rFonts w:ascii="SimHei" w:hAnsi="SimHei" w:eastAsia="SimHei" w:cs="SimHei"/>
        <w:sz w:val="24"/>
        <w:szCs w:val="24"/>
        <w:spacing w:val="2"/>
      </w:rPr>
      <w:t xml:space="preserve">                                 </w:t>
    </w:r>
    <w:r>
      <w:rPr>
        <w:rFonts w:ascii="SimHei" w:hAnsi="SimHei" w:eastAsia="SimHei" w:cs="SimHei"/>
        <w:sz w:val="24"/>
        <w:szCs w:val="24"/>
        <w:spacing w:val="1"/>
      </w:rPr>
      <w:t xml:space="preserve">   </w:t>
    </w:r>
    <w:r>
      <w:rPr>
        <w:rFonts w:ascii="Times New Roman" w:hAnsi="Times New Roman" w:eastAsia="Times New Roman" w:cs="Times New Roman"/>
        <w:sz w:val="20"/>
        <w:szCs w:val="20"/>
        <w:spacing w:val="-22"/>
        <w:w w:val="97"/>
        <w:position w:val="10"/>
      </w:rPr>
      <w:t>16</w:t>
    </w:r>
  </w:p>
</w:ftr>
</file>

<file path=word/footer1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9"/>
      <w:spacing w:before="167" w:line="212" w:lineRule="auto"/>
      <w:rPr>
        <w:rFonts w:ascii="Times New Roman" w:hAnsi="Times New Roman" w:eastAsia="Times New Roman" w:cs="Times New Roman"/>
        <w:sz w:val="20"/>
        <w:szCs w:val="20"/>
      </w:rPr>
    </w:pPr>
    <w:r>
      <w:drawing>
        <wp:anchor distT="0" distB="0" distL="0" distR="0" simplePos="0" relativeHeight="251691008" behindDoc="0" locked="0" layoutInCell="0" allowOverlap="1">
          <wp:simplePos x="0" y="0"/>
          <wp:positionH relativeFrom="page">
            <wp:posOffset>819124</wp:posOffset>
          </wp:positionH>
          <wp:positionV relativeFrom="page">
            <wp:posOffset>9874200</wp:posOffset>
          </wp:positionV>
          <wp:extent cx="5816617" cy="12710"/>
          <wp:effectExtent l="0" t="0" r="0" b="0"/>
          <wp:wrapNone/>
          <wp:docPr id="88" name="IM 88"/>
          <wp:cNvGraphicFramePr/>
          <a:graphic>
            <a:graphicData uri="http://schemas.openxmlformats.org/drawingml/2006/picture">
              <pic:pic>
                <pic:nvPicPr>
                  <pic:cNvPr id="88" name="IM 88"/>
                  <pic:cNvPicPr/>
                </pic:nvPicPr>
                <pic:blipFill>
                  <a:blip r:embed="rId1"/>
                  <a:stretch>
                    <a:fillRect/>
                  </a:stretch>
                </pic:blipFill>
                <pic:spPr>
                  <a:xfrm rot="0">
                    <a:off x="0" y="0"/>
                    <a:ext cx="5816617" cy="12710"/>
                  </a:xfrm>
                  <a:prstGeom prst="rect">
                    <a:avLst/>
                  </a:prstGeom>
                </pic:spPr>
              </pic:pic>
            </a:graphicData>
          </a:graphic>
        </wp:anchor>
      </w:drawing>
    </w:r>
    <w:r>
      <w:rPr>
        <w:rFonts w:ascii="SimHei" w:hAnsi="SimHei" w:eastAsia="SimHei" w:cs="SimHei"/>
        <w:sz w:val="24"/>
        <w:szCs w:val="24"/>
        <w:spacing w:val="-22"/>
        <w:w w:val="97"/>
      </w:rPr>
      <w:t>内蒙古中伟华房地产资产评估有限公司有限公司</w:t>
    </w:r>
    <w:r>
      <w:rPr>
        <w:rFonts w:ascii="SimHei" w:hAnsi="SimHei" w:eastAsia="SimHei" w:cs="SimHei"/>
        <w:sz w:val="24"/>
        <w:szCs w:val="24"/>
        <w:spacing w:val="1"/>
      </w:rPr>
      <w:t xml:space="preserve">                                    </w:t>
    </w:r>
    <w:r>
      <w:rPr>
        <w:rFonts w:ascii="Times New Roman" w:hAnsi="Times New Roman" w:eastAsia="Times New Roman" w:cs="Times New Roman"/>
        <w:sz w:val="20"/>
        <w:szCs w:val="20"/>
        <w:spacing w:val="-22"/>
        <w:w w:val="97"/>
        <w:position w:val="5"/>
      </w:rPr>
      <w:t>17</w:t>
    </w:r>
  </w:p>
</w:ftr>
</file>

<file path=word/footer1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40"/>
      <w:spacing w:before="100" w:line="343" w:lineRule="exact"/>
      <w:rPr>
        <w:sz w:val="19"/>
        <w:szCs w:val="19"/>
      </w:rPr>
    </w:pPr>
    <w:r>
      <w:drawing>
        <wp:anchor distT="0" distB="0" distL="0" distR="0" simplePos="0" relativeHeight="251693056" behindDoc="0" locked="0" layoutInCell="0" allowOverlap="1">
          <wp:simplePos x="0" y="0"/>
          <wp:positionH relativeFrom="page">
            <wp:posOffset>869960</wp:posOffset>
          </wp:positionH>
          <wp:positionV relativeFrom="page">
            <wp:posOffset>9880615</wp:posOffset>
          </wp:positionV>
          <wp:extent cx="5810277" cy="12686"/>
          <wp:effectExtent l="0" t="0" r="0" b="0"/>
          <wp:wrapNone/>
          <wp:docPr id="92" name="IM 92"/>
          <wp:cNvGraphicFramePr/>
          <a:graphic>
            <a:graphicData uri="http://schemas.openxmlformats.org/drawingml/2006/picture">
              <pic:pic>
                <pic:nvPicPr>
                  <pic:cNvPr id="92" name="IM 92"/>
                  <pic:cNvPicPr/>
                </pic:nvPicPr>
                <pic:blipFill>
                  <a:blip r:embed="rId1"/>
                  <a:stretch>
                    <a:fillRect/>
                  </a:stretch>
                </pic:blipFill>
                <pic:spPr>
                  <a:xfrm rot="0">
                    <a:off x="0" y="0"/>
                    <a:ext cx="5810277" cy="12686"/>
                  </a:xfrm>
                  <a:prstGeom prst="rect">
                    <a:avLst/>
                  </a:prstGeom>
                </pic:spPr>
              </pic:pic>
            </a:graphicData>
          </a:graphic>
        </wp:anchor>
      </w:drawing>
    </w:r>
    <w:r>
      <w:rPr>
        <w:rFonts w:ascii="SimHei" w:hAnsi="SimHei" w:eastAsia="SimHei" w:cs="SimHei"/>
        <w:sz w:val="24"/>
        <w:szCs w:val="24"/>
        <w:spacing w:val="-21"/>
        <w:w w:val="97"/>
        <w:position w:val="2"/>
      </w:rPr>
      <w:t>内蒙古中伟华房地产资产评估有限公司有限公司</w:t>
    </w:r>
    <w:r>
      <w:rPr>
        <w:rFonts w:ascii="SimHei" w:hAnsi="SimHei" w:eastAsia="SimHei" w:cs="SimHei"/>
        <w:sz w:val="24"/>
        <w:szCs w:val="24"/>
        <w:position w:val="2"/>
      </w:rPr>
      <w:t xml:space="preserve">                                    </w:t>
    </w:r>
    <w:r>
      <w:rPr>
        <w:sz w:val="19"/>
        <w:szCs w:val="19"/>
        <w:spacing w:val="-21"/>
        <w:w w:val="97"/>
        <w:position w:val="8"/>
      </w:rPr>
      <w:t>18</w:t>
    </w:r>
  </w:p>
</w:ftr>
</file>

<file path=word/footer1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0"/>
      <w:spacing w:before="146" w:line="209" w:lineRule="auto"/>
      <w:rPr>
        <w:rFonts w:ascii="Times New Roman" w:hAnsi="Times New Roman" w:eastAsia="Times New Roman" w:cs="Times New Roman"/>
        <w:sz w:val="20"/>
        <w:szCs w:val="20"/>
      </w:rPr>
    </w:pPr>
    <w:r>
      <w:drawing>
        <wp:anchor distT="0" distB="0" distL="0" distR="0" simplePos="0" relativeHeight="251695104" behindDoc="0" locked="0" layoutInCell="0" allowOverlap="1">
          <wp:simplePos x="0" y="0"/>
          <wp:positionH relativeFrom="page">
            <wp:posOffset>838166</wp:posOffset>
          </wp:positionH>
          <wp:positionV relativeFrom="page">
            <wp:posOffset>9931448</wp:posOffset>
          </wp:positionV>
          <wp:extent cx="5816616" cy="12603"/>
          <wp:effectExtent l="0" t="0" r="0" b="0"/>
          <wp:wrapNone/>
          <wp:docPr id="106" name="IM 106"/>
          <wp:cNvGraphicFramePr/>
          <a:graphic>
            <a:graphicData uri="http://schemas.openxmlformats.org/drawingml/2006/picture">
              <pic:pic>
                <pic:nvPicPr>
                  <pic:cNvPr id="106" name="IM 106"/>
                  <pic:cNvPicPr/>
                </pic:nvPicPr>
                <pic:blipFill>
                  <a:blip r:embed="rId1"/>
                  <a:stretch>
                    <a:fillRect/>
                  </a:stretch>
                </pic:blipFill>
                <pic:spPr>
                  <a:xfrm rot="0">
                    <a:off x="0" y="0"/>
                    <a:ext cx="5816616" cy="12603"/>
                  </a:xfrm>
                  <a:prstGeom prst="rect">
                    <a:avLst/>
                  </a:prstGeom>
                </pic:spPr>
              </pic:pic>
            </a:graphicData>
          </a:graphic>
        </wp:anchor>
      </w:drawing>
    </w:r>
    <w:r>
      <w:rPr>
        <w:rFonts w:ascii="SimHei" w:hAnsi="SimHei" w:eastAsia="SimHei" w:cs="SimHei"/>
        <w:sz w:val="24"/>
        <w:szCs w:val="24"/>
        <w:spacing w:val="-21"/>
        <w:w w:val="97"/>
      </w:rPr>
      <w:t>内蒙古中伟华房地产资产评估有限公司有限公司</w:t>
    </w:r>
    <w:r>
      <w:rPr>
        <w:rFonts w:ascii="SimHei" w:hAnsi="SimHei" w:eastAsia="SimHei" w:cs="SimHei"/>
        <w:sz w:val="24"/>
        <w:szCs w:val="24"/>
        <w:spacing w:val="3"/>
      </w:rPr>
      <w:t xml:space="preserve">                                   </w:t>
    </w:r>
    <w:r>
      <w:rPr>
        <w:rFonts w:ascii="Times New Roman" w:hAnsi="Times New Roman" w:eastAsia="Times New Roman" w:cs="Times New Roman"/>
        <w:sz w:val="20"/>
        <w:szCs w:val="20"/>
        <w:spacing w:val="-21"/>
        <w:w w:val="97"/>
        <w:position w:val="6"/>
      </w:rPr>
      <w:t>19</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9"/>
      <w:spacing w:before="137" w:line="212" w:lineRule="auto"/>
      <w:rPr>
        <w:rFonts w:ascii="Times New Roman" w:hAnsi="Times New Roman" w:eastAsia="Times New Roman" w:cs="Times New Roman"/>
        <w:sz w:val="20"/>
        <w:szCs w:val="20"/>
      </w:rPr>
    </w:pPr>
    <w:r>
      <w:drawing>
        <wp:anchor distT="0" distB="0" distL="0" distR="0" simplePos="0" relativeHeight="251660288" behindDoc="0" locked="0" layoutInCell="0" allowOverlap="1">
          <wp:simplePos x="0" y="0"/>
          <wp:positionH relativeFrom="page">
            <wp:posOffset>1054131</wp:posOffset>
          </wp:positionH>
          <wp:positionV relativeFrom="page">
            <wp:posOffset>9880608</wp:posOffset>
          </wp:positionV>
          <wp:extent cx="5797498" cy="12710"/>
          <wp:effectExtent l="0" t="0" r="0" b="0"/>
          <wp:wrapNone/>
          <wp:docPr id="8" name="IM 8"/>
          <wp:cNvGraphicFramePr/>
          <a:graphic>
            <a:graphicData uri="http://schemas.openxmlformats.org/drawingml/2006/picture">
              <pic:pic>
                <pic:nvPicPr>
                  <pic:cNvPr id="8" name="IM 8"/>
                  <pic:cNvPicPr/>
                </pic:nvPicPr>
                <pic:blipFill>
                  <a:blip r:embed="rId1"/>
                  <a:stretch>
                    <a:fillRect/>
                  </a:stretch>
                </pic:blipFill>
                <pic:spPr>
                  <a:xfrm rot="0">
                    <a:off x="0" y="0"/>
                    <a:ext cx="5797498" cy="12710"/>
                  </a:xfrm>
                  <a:prstGeom prst="rect">
                    <a:avLst/>
                  </a:prstGeom>
                </pic:spPr>
              </pic:pic>
            </a:graphicData>
          </a:graphic>
        </wp:anchor>
      </w:drawing>
    </w:r>
    <w:r>
      <w:rPr>
        <w:rFonts w:ascii="SimHei" w:hAnsi="SimHei" w:eastAsia="SimHei" w:cs="SimHei"/>
        <w:sz w:val="24"/>
        <w:szCs w:val="24"/>
        <w:spacing w:val="-20"/>
        <w:w w:val="96"/>
      </w:rPr>
      <w:t>内蒙古中伟华房地产资产评估有限公司有限公司</w:t>
    </w:r>
    <w:r>
      <w:rPr>
        <w:rFonts w:ascii="SimHei" w:hAnsi="SimHei" w:eastAsia="SimHei" w:cs="SimHei"/>
        <w:sz w:val="24"/>
        <w:szCs w:val="24"/>
        <w:spacing w:val="1"/>
      </w:rPr>
      <w:t xml:space="preserve">                                     </w:t>
    </w:r>
    <w:r>
      <w:rPr>
        <w:rFonts w:ascii="Times New Roman" w:hAnsi="Times New Roman" w:eastAsia="Times New Roman" w:cs="Times New Roman"/>
        <w:sz w:val="20"/>
        <w:szCs w:val="20"/>
        <w:spacing w:val="-20"/>
        <w:w w:val="96"/>
        <w:position w:val="2"/>
      </w:rPr>
      <w:t>2</w:t>
    </w:r>
  </w:p>
</w:ftr>
</file>

<file path=word/footer2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49"/>
      <w:spacing w:before="70" w:line="373" w:lineRule="exact"/>
      <w:rPr>
        <w:sz w:val="19"/>
        <w:szCs w:val="19"/>
      </w:rPr>
    </w:pPr>
    <w:r>
      <w:drawing>
        <wp:anchor distT="0" distB="0" distL="0" distR="0" simplePos="0" relativeHeight="251697152" behindDoc="0" locked="0" layoutInCell="0" allowOverlap="1">
          <wp:simplePos x="0" y="0"/>
          <wp:positionH relativeFrom="page">
            <wp:posOffset>914425</wp:posOffset>
          </wp:positionH>
          <wp:positionV relativeFrom="page">
            <wp:posOffset>9975880</wp:posOffset>
          </wp:positionV>
          <wp:extent cx="5816592" cy="12707"/>
          <wp:effectExtent l="0" t="0" r="0" b="0"/>
          <wp:wrapNone/>
          <wp:docPr id="110" name="IM 110"/>
          <wp:cNvGraphicFramePr/>
          <a:graphic>
            <a:graphicData uri="http://schemas.openxmlformats.org/drawingml/2006/picture">
              <pic:pic>
                <pic:nvPicPr>
                  <pic:cNvPr id="110" name="IM 110"/>
                  <pic:cNvPicPr/>
                </pic:nvPicPr>
                <pic:blipFill>
                  <a:blip r:embed="rId1"/>
                  <a:stretch>
                    <a:fillRect/>
                  </a:stretch>
                </pic:blipFill>
                <pic:spPr>
                  <a:xfrm rot="0">
                    <a:off x="0" y="0"/>
                    <a:ext cx="5816592" cy="12707"/>
                  </a:xfrm>
                  <a:prstGeom prst="rect">
                    <a:avLst/>
                  </a:prstGeom>
                </pic:spPr>
              </pic:pic>
            </a:graphicData>
          </a:graphic>
        </wp:anchor>
      </w:drawing>
    </w:r>
    <w:r>
      <w:rPr>
        <w:rFonts w:ascii="SimHei" w:hAnsi="SimHei" w:eastAsia="SimHei" w:cs="SimHei"/>
        <w:sz w:val="24"/>
        <w:szCs w:val="24"/>
        <w:spacing w:val="-19"/>
        <w:w w:val="96"/>
        <w:position w:val="1"/>
      </w:rPr>
      <w:t>内蒙古中伟华房地产资产评估有限公司有限公司</w:t>
    </w:r>
    <w:r>
      <w:rPr>
        <w:rFonts w:ascii="SimHei" w:hAnsi="SimHei" w:eastAsia="SimHei" w:cs="SimHei"/>
        <w:sz w:val="24"/>
        <w:szCs w:val="24"/>
        <w:spacing w:val="2"/>
        <w:position w:val="1"/>
      </w:rPr>
      <w:t xml:space="preserve">                                    </w:t>
    </w:r>
    <w:r>
      <w:rPr>
        <w:sz w:val="19"/>
        <w:szCs w:val="19"/>
        <w:spacing w:val="-19"/>
        <w:w w:val="96"/>
        <w:position w:val="11"/>
      </w:rPr>
      <w:t>20</w:t>
    </w:r>
  </w:p>
</w:ftr>
</file>

<file path=word/footer2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
</w:ftr>
</file>

<file path=word/footer2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30"/>
      <w:spacing w:line="174" w:lineRule="auto"/>
      <w:rPr>
        <w:rFonts w:ascii="Times New Roman" w:hAnsi="Times New Roman" w:eastAsia="Times New Roman" w:cs="Times New Roman"/>
        <w:sz w:val="15"/>
        <w:szCs w:val="15"/>
      </w:rPr>
    </w:pPr>
    <w:r>
      <w:rPr>
        <w:rFonts w:ascii="Times New Roman" w:hAnsi="Times New Roman" w:eastAsia="Times New Roman" w:cs="Times New Roman"/>
        <w:sz w:val="15"/>
        <w:szCs w:val="15"/>
      </w:rPr>
      <w:t>1</w:t>
    </w:r>
  </w:p>
</w:ftr>
</file>

<file path=word/footer2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74"/>
      <w:spacing w:line="176" w:lineRule="auto"/>
      <w:rPr>
        <w:rFonts w:ascii="Times New Roman" w:hAnsi="Times New Roman" w:eastAsia="Times New Roman" w:cs="Times New Roman"/>
        <w:sz w:val="18"/>
        <w:szCs w:val="18"/>
      </w:rPr>
    </w:pPr>
    <w:r>
      <w:rPr>
        <w:rFonts w:ascii="Times New Roman" w:hAnsi="Times New Roman" w:eastAsia="Times New Roman" w:cs="Times New Roman"/>
        <w:sz w:val="18"/>
        <w:szCs w:val="18"/>
      </w:rPr>
      <w:t>2</w:t>
    </w:r>
  </w:p>
</w:ftr>
</file>

<file path=word/footer2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84"/>
      <w:spacing w:line="176" w:lineRule="auto"/>
      <w:rPr>
        <w:rFonts w:ascii="Times New Roman" w:hAnsi="Times New Roman" w:eastAsia="Times New Roman" w:cs="Times New Roman"/>
        <w:sz w:val="18"/>
        <w:szCs w:val="18"/>
      </w:rPr>
    </w:pPr>
    <w:r>
      <w:rPr>
        <w:rFonts w:ascii="Times New Roman" w:hAnsi="Times New Roman" w:eastAsia="Times New Roman" w:cs="Times New Roman"/>
        <w:sz w:val="18"/>
        <w:szCs w:val="18"/>
      </w:rPr>
      <w:t>3</w:t>
    </w:r>
  </w:p>
</w:ftr>
</file>

<file path=word/footer2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4"/>
      <w:spacing w:line="176" w:lineRule="auto"/>
      <w:rPr>
        <w:rFonts w:ascii="Times New Roman" w:hAnsi="Times New Roman" w:eastAsia="Times New Roman" w:cs="Times New Roman"/>
        <w:sz w:val="18"/>
        <w:szCs w:val="18"/>
      </w:rPr>
    </w:pPr>
    <w:r>
      <w:rPr>
        <w:rFonts w:ascii="Times New Roman" w:hAnsi="Times New Roman" w:eastAsia="Times New Roman" w:cs="Times New Roman"/>
        <w:sz w:val="18"/>
        <w:szCs w:val="18"/>
        <w:b/>
        <w:bCs/>
      </w:rPr>
      <w:t>4</w:t>
    </w:r>
  </w:p>
</w:ftr>
</file>

<file path=word/footer2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4254"/>
      <w:spacing w:line="221" w:lineRule="exact"/>
      <w:rPr>
        <w:sz w:val="17"/>
        <w:szCs w:val="17"/>
      </w:rPr>
    </w:pPr>
    <w:r>
      <w:rPr>
        <w:sz w:val="17"/>
        <w:szCs w:val="17"/>
        <w:position w:val="1"/>
      </w:rPr>
      <w:t>5</w:t>
    </w:r>
  </w:p>
</w:ftr>
</file>

<file path=word/footer2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84"/>
      <w:spacing w:line="176" w:lineRule="auto"/>
      <w:rPr>
        <w:rFonts w:ascii="Times New Roman" w:hAnsi="Times New Roman" w:eastAsia="Times New Roman" w:cs="Times New Roman"/>
        <w:sz w:val="18"/>
        <w:szCs w:val="18"/>
      </w:rPr>
    </w:pPr>
    <w:r>
      <w:rPr>
        <w:rFonts w:ascii="Times New Roman" w:hAnsi="Times New Roman" w:eastAsia="Times New Roman" w:cs="Times New Roman"/>
        <w:sz w:val="18"/>
        <w:szCs w:val="18"/>
      </w:rPr>
      <w:t>6</w:t>
    </w:r>
  </w:p>
</w:ftr>
</file>

<file path=word/footer2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04"/>
      <w:spacing w:line="171" w:lineRule="auto"/>
      <w:rPr>
        <w:rFonts w:ascii="Times New Roman" w:hAnsi="Times New Roman" w:eastAsia="Times New Roman" w:cs="Times New Roman"/>
        <w:sz w:val="15"/>
        <w:szCs w:val="15"/>
      </w:rPr>
    </w:pPr>
    <w:r>
      <w:rPr>
        <w:rFonts w:ascii="Times New Roman" w:hAnsi="Times New Roman" w:eastAsia="Times New Roman" w:cs="Times New Roman"/>
        <w:sz w:val="15"/>
        <w:szCs w:val="15"/>
      </w:rPr>
      <w:t>7</w:t>
    </w:r>
  </w:p>
</w:ftr>
</file>

<file path=word/footer2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84"/>
      <w:spacing w:line="231" w:lineRule="auto"/>
      <w:rPr>
        <w:rFonts w:ascii="SimSun" w:hAnsi="SimSun" w:eastAsia="SimSun" w:cs="SimSun"/>
        <w:sz w:val="20"/>
        <w:szCs w:val="20"/>
      </w:rPr>
    </w:pPr>
    <w:r>
      <w:rPr>
        <w:rFonts w:ascii="SimSun" w:hAnsi="SimSun" w:eastAsia="SimSun" w:cs="SimSun"/>
        <w:sz w:val="20"/>
        <w:szCs w:val="20"/>
        <w:spacing w:val="-6"/>
        <w:w w:val="60"/>
      </w:rPr>
      <w:t>—</w:t>
    </w:r>
    <w:r>
      <w:rPr>
        <w:rFonts w:ascii="SimSun" w:hAnsi="SimSun" w:eastAsia="SimSun" w:cs="SimSun"/>
        <w:sz w:val="20"/>
        <w:szCs w:val="20"/>
        <w:spacing w:val="-14"/>
        <w:w w:val="95"/>
      </w:rPr>
      <w:t>2—</w: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spacing w:after="36" w:line="110" w:lineRule="exact"/>
      <w:rPr/>
    </w:pPr>
    <w:r>
      <w:rPr>
        <w:position w:val="-2"/>
      </w:rPr>
      <w:drawing>
        <wp:inline distT="0" distB="0" distL="0" distR="0">
          <wp:extent cx="5810193" cy="69851"/>
          <wp:effectExtent l="0" t="0" r="0" b="0"/>
          <wp:docPr id="12" name="IM 12"/>
          <wp:cNvGraphicFramePr/>
          <a:graphic>
            <a:graphicData uri="http://schemas.openxmlformats.org/drawingml/2006/picture">
              <pic:pic>
                <pic:nvPicPr>
                  <pic:cNvPr id="12" name="IM 12"/>
                  <pic:cNvPicPr/>
                </pic:nvPicPr>
                <pic:blipFill>
                  <a:blip r:embed="rId1"/>
                  <a:stretch>
                    <a:fillRect/>
                  </a:stretch>
                </pic:blipFill>
                <pic:spPr>
                  <a:xfrm rot="0">
                    <a:off x="0" y="0"/>
                    <a:ext cx="5810193" cy="69851"/>
                  </a:xfrm>
                  <a:prstGeom prst="rect">
                    <a:avLst/>
                  </a:prstGeom>
                </pic:spPr>
              </pic:pic>
            </a:graphicData>
          </a:graphic>
        </wp:inline>
      </w:drawing>
    </w:r>
  </w:p>
  <w:p>
    <w:pPr>
      <w:ind w:left="39"/>
      <w:spacing w:line="216" w:lineRule="auto"/>
      <w:rPr>
        <w:rFonts w:ascii="SimHei" w:hAnsi="SimHei" w:eastAsia="SimHei" w:cs="SimHei"/>
        <w:sz w:val="22"/>
        <w:szCs w:val="22"/>
      </w:rPr>
    </w:pPr>
    <w:r>
      <w:rPr>
        <w:rFonts w:ascii="SimHei" w:hAnsi="SimHei" w:eastAsia="SimHei" w:cs="SimHei"/>
        <w:sz w:val="24"/>
        <w:szCs w:val="24"/>
        <w:spacing w:val="-18"/>
        <w:position w:val="1"/>
      </w:rPr>
      <w:t>内蒙古中伟华房地产资产评估有限公司有限公司</w:t>
    </w:r>
    <w:r>
      <w:rPr>
        <w:rFonts w:ascii="SimHei" w:hAnsi="SimHei" w:eastAsia="SimHei" w:cs="SimHei"/>
        <w:sz w:val="24"/>
        <w:szCs w:val="24"/>
        <w:spacing w:val="-18"/>
        <w:position w:val="1"/>
      </w:rPr>
      <w:t xml:space="preserve">                     </w:t>
    </w:r>
    <w:r>
      <w:rPr>
        <w:rFonts w:ascii="SimHei" w:hAnsi="SimHei" w:eastAsia="SimHei" w:cs="SimHei"/>
        <w:sz w:val="22"/>
        <w:szCs w:val="22"/>
        <w:spacing w:val="-18"/>
        <w:position w:val="-2"/>
      </w:rPr>
      <w:t>联系电话：04</w:t>
    </w:r>
    <w:r>
      <w:rPr>
        <w:rFonts w:ascii="SimHei" w:hAnsi="SimHei" w:eastAsia="SimHei" w:cs="SimHei"/>
        <w:sz w:val="22"/>
        <w:szCs w:val="22"/>
        <w:spacing w:val="-19"/>
        <w:position w:val="-2"/>
      </w:rPr>
      <w:t>76-5886060</w:t>
    </w:r>
  </w:p>
</w:ftr>
</file>

<file path=word/footer3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54"/>
      <w:spacing w:line="177"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4"/>
      </w:rPr>
      <w:t>3-</w:t>
    </w:r>
  </w:p>
</w:ftr>
</file>

<file path=word/footer3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84"/>
      <w:spacing w:line="229" w:lineRule="auto"/>
      <w:rPr>
        <w:rFonts w:ascii="SimSun" w:hAnsi="SimSun" w:eastAsia="SimSun" w:cs="SimSun"/>
        <w:sz w:val="18"/>
        <w:szCs w:val="18"/>
      </w:rPr>
    </w:pPr>
    <w:r>
      <w:rPr>
        <w:rFonts w:ascii="SimSun" w:hAnsi="SimSun" w:eastAsia="SimSun" w:cs="SimSun"/>
        <w:sz w:val="18"/>
        <w:szCs w:val="18"/>
        <w:spacing w:val="-6"/>
        <w:w w:val="67"/>
      </w:rPr>
      <w:t>—</w:t>
    </w:r>
    <w:r>
      <w:rPr>
        <w:rFonts w:ascii="SimSun" w:hAnsi="SimSun" w:eastAsia="SimSun" w:cs="SimSun"/>
        <w:sz w:val="18"/>
        <w:szCs w:val="18"/>
        <w:spacing w:val="-12"/>
        <w:w w:val="97"/>
      </w:rPr>
      <w:t>6—</w:t>
    </w:r>
  </w:p>
</w:ftr>
</file>

<file path=word/footer3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278"/>
      <w:spacing w:line="229" w:lineRule="auto"/>
      <w:rPr>
        <w:rFonts w:ascii="SimSun" w:hAnsi="SimSun" w:eastAsia="SimSun" w:cs="SimSun"/>
        <w:sz w:val="18"/>
        <w:szCs w:val="18"/>
      </w:rPr>
    </w:pPr>
    <w:r>
      <w:rPr>
        <w:rFonts w:ascii="SimSun" w:hAnsi="SimSun" w:eastAsia="SimSun" w:cs="SimSun"/>
        <w:sz w:val="18"/>
        <w:szCs w:val="18"/>
        <w:spacing w:val="-6"/>
        <w:w w:val="67"/>
      </w:rPr>
      <w:t>—</w:t>
    </w:r>
    <w:r>
      <w:rPr>
        <w:rFonts w:ascii="SimSun" w:hAnsi="SimSun" w:eastAsia="SimSun" w:cs="SimSun"/>
        <w:sz w:val="18"/>
        <w:szCs w:val="18"/>
        <w:spacing w:val="-16"/>
      </w:rPr>
      <w:t>7—</w:t>
    </w:r>
  </w:p>
</w:ftr>
</file>

<file path=word/footer3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4"/>
      <w:spacing w:line="230" w:lineRule="auto"/>
      <w:rPr>
        <w:rFonts w:ascii="SimSun" w:hAnsi="SimSun" w:eastAsia="SimSun" w:cs="SimSun"/>
        <w:sz w:val="18"/>
        <w:szCs w:val="18"/>
      </w:rPr>
    </w:pPr>
    <w:r>
      <w:rPr>
        <w:rFonts w:ascii="SimSun" w:hAnsi="SimSun" w:eastAsia="SimSun" w:cs="SimSun"/>
        <w:sz w:val="18"/>
        <w:szCs w:val="18"/>
        <w:spacing w:val="-6"/>
        <w:w w:val="67"/>
      </w:rPr>
      <w:t>—</w:t>
    </w:r>
    <w:r>
      <w:rPr>
        <w:rFonts w:ascii="SimSun" w:hAnsi="SimSun" w:eastAsia="SimSun" w:cs="SimSun"/>
        <w:sz w:val="18"/>
        <w:szCs w:val="18"/>
        <w:spacing w:val="-10"/>
        <w:w w:val="96"/>
      </w:rPr>
      <w:t>4—</w:t>
    </w:r>
  </w:p>
</w:ftr>
</file>

<file path=word/footer3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4"/>
      <w:spacing w:line="229" w:lineRule="auto"/>
      <w:rPr>
        <w:rFonts w:ascii="SimSun" w:hAnsi="SimSun" w:eastAsia="SimSun" w:cs="SimSun"/>
        <w:sz w:val="19"/>
        <w:szCs w:val="19"/>
      </w:rPr>
    </w:pPr>
    <w:r>
      <w:rPr>
        <w:rFonts w:ascii="SimSun" w:hAnsi="SimSun" w:eastAsia="SimSun" w:cs="SimSun"/>
        <w:sz w:val="19"/>
        <w:szCs w:val="19"/>
        <w:spacing w:val="-6"/>
        <w:w w:val="63"/>
      </w:rPr>
      <w:t>—</w:t>
    </w:r>
    <w:r>
      <w:rPr>
        <w:rFonts w:ascii="SimSun" w:hAnsi="SimSun" w:eastAsia="SimSun" w:cs="SimSun"/>
        <w:sz w:val="19"/>
        <w:szCs w:val="19"/>
        <w:spacing w:val="-15"/>
        <w:w w:val="98"/>
      </w:rPr>
      <w:t>5—</w:t>
    </w:r>
  </w:p>
</w:ftr>
</file>

<file path=word/footer3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4579"/>
      <w:spacing w:line="276" w:lineRule="exact"/>
      <w:rPr/>
    </w:pPr>
    <w:r>
      <w:rPr>
        <w:spacing w:val="-5"/>
        <w:position w:val="1"/>
      </w:rPr>
      <w:t>1/6</w:t>
    </w:r>
  </w:p>
</w:ftr>
</file>

<file path=word/footer3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4560"/>
      <w:spacing w:line="262" w:lineRule="exact"/>
      <w:rPr>
        <w:sz w:val="20"/>
        <w:szCs w:val="20"/>
      </w:rPr>
    </w:pPr>
    <w:r>
      <w:rPr>
        <w:sz w:val="20"/>
        <w:szCs w:val="20"/>
        <w:spacing w:val="-2"/>
        <w:position w:val="1"/>
      </w:rPr>
      <w:t>2/6</w:t>
    </w:r>
  </w:p>
</w:ftr>
</file>

<file path=word/footer3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4672"/>
      <w:spacing w:line="248" w:lineRule="exact"/>
      <w:rPr>
        <w:sz w:val="19"/>
        <w:szCs w:val="19"/>
      </w:rPr>
    </w:pPr>
    <w:r>
      <w:rPr>
        <w:sz w:val="19"/>
        <w:szCs w:val="19"/>
        <w:spacing w:val="-2"/>
        <w:position w:val="1"/>
      </w:rPr>
      <w:t>3/6</w:t>
    </w:r>
  </w:p>
</w:ftr>
</file>

<file path=word/footer3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4619"/>
      <w:spacing w:line="187" w:lineRule="auto"/>
      <w:rPr>
        <w:sz w:val="19"/>
        <w:szCs w:val="19"/>
      </w:rPr>
    </w:pPr>
    <w:r>
      <w:rPr>
        <w:sz w:val="19"/>
        <w:szCs w:val="19"/>
        <w:b/>
        <w:bCs/>
        <w:spacing w:val="-1"/>
      </w:rPr>
      <w:t>4/6</w:t>
    </w:r>
  </w:p>
</w:ftr>
</file>

<file path=word/footer3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4546"/>
      <w:spacing w:line="248" w:lineRule="exact"/>
      <w:rPr>
        <w:sz w:val="19"/>
        <w:szCs w:val="19"/>
      </w:rPr>
    </w:pPr>
    <w:r>
      <w:rPr>
        <w:sz w:val="19"/>
        <w:szCs w:val="19"/>
        <w:spacing w:val="-2"/>
        <w:position w:val="1"/>
      </w:rPr>
      <w:t>6/6</w: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19"/>
      <w:spacing w:before="167" w:line="212" w:lineRule="auto"/>
      <w:rPr>
        <w:sz w:val="15"/>
        <w:szCs w:val="15"/>
      </w:rPr>
    </w:pPr>
    <w:r>
      <w:drawing>
        <wp:anchor distT="0" distB="0" distL="0" distR="0" simplePos="0" relativeHeight="251664384" behindDoc="0" locked="0" layoutInCell="0" allowOverlap="1">
          <wp:simplePos x="0" y="0"/>
          <wp:positionH relativeFrom="page">
            <wp:posOffset>1060479</wp:posOffset>
          </wp:positionH>
          <wp:positionV relativeFrom="page">
            <wp:posOffset>9861597</wp:posOffset>
          </wp:positionV>
          <wp:extent cx="5816540" cy="12603"/>
          <wp:effectExtent l="0" t="0" r="0" b="0"/>
          <wp:wrapNone/>
          <wp:docPr id="32" name="IM 32"/>
          <wp:cNvGraphicFramePr/>
          <a:graphic>
            <a:graphicData uri="http://schemas.openxmlformats.org/drawingml/2006/picture">
              <pic:pic>
                <pic:nvPicPr>
                  <pic:cNvPr id="32" name="IM 32"/>
                  <pic:cNvPicPr/>
                </pic:nvPicPr>
                <pic:blipFill>
                  <a:blip r:embed="rId1"/>
                  <a:stretch>
                    <a:fillRect/>
                  </a:stretch>
                </pic:blipFill>
                <pic:spPr>
                  <a:xfrm rot="0">
                    <a:off x="0" y="0"/>
                    <a:ext cx="5816540" cy="12603"/>
                  </a:xfrm>
                  <a:prstGeom prst="rect">
                    <a:avLst/>
                  </a:prstGeom>
                </pic:spPr>
              </pic:pic>
            </a:graphicData>
          </a:graphic>
        </wp:anchor>
      </w:drawing>
    </w:r>
    <w:r>
      <w:rPr>
        <w:rFonts w:ascii="SimHei" w:hAnsi="SimHei" w:eastAsia="SimHei" w:cs="SimHei"/>
        <w:sz w:val="24"/>
        <w:szCs w:val="24"/>
        <w:spacing w:val="-21"/>
        <w:w w:val="96"/>
      </w:rPr>
      <w:t>内蒙古中伟华房地产资产评估有限公司有限公司</w:t>
    </w:r>
    <w:r>
      <w:rPr>
        <w:rFonts w:ascii="SimHei" w:hAnsi="SimHei" w:eastAsia="SimHei" w:cs="SimHei"/>
        <w:sz w:val="24"/>
        <w:szCs w:val="24"/>
        <w:spacing w:val="1"/>
      </w:rPr>
      <w:t xml:space="preserve">                                     </w:t>
    </w:r>
    <w:r>
      <w:rPr>
        <w:sz w:val="15"/>
        <w:szCs w:val="15"/>
        <w:spacing w:val="13"/>
        <w:position w:val="1"/>
      </w:rPr>
      <w:t>4</w:t>
    </w:r>
  </w:p>
</w:ftr>
</file>

<file path=word/footer4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4576"/>
      <w:spacing w:line="276" w:lineRule="exact"/>
      <w:rPr/>
    </w:pPr>
    <w:r>
      <w:rPr>
        <w:spacing w:val="-2"/>
        <w:position w:val="1"/>
      </w:rPr>
      <w:t>5/6</w:t>
    </w:r>
  </w:p>
</w:ftr>
</file>

<file path=word/footer4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94"/>
      <w:spacing w:line="172" w:lineRule="auto"/>
      <w:rPr>
        <w:rFonts w:ascii="Times New Roman" w:hAnsi="Times New Roman" w:eastAsia="Times New Roman" w:cs="Times New Roman"/>
        <w:sz w:val="13"/>
        <w:szCs w:val="13"/>
      </w:rPr>
    </w:pPr>
    <w:r>
      <w:rPr>
        <w:rFonts w:ascii="Times New Roman" w:hAnsi="Times New Roman" w:eastAsia="Times New Roman" w:cs="Times New Roman"/>
        <w:sz w:val="13"/>
        <w:szCs w:val="13"/>
      </w:rPr>
      <w:t>1</w:t>
    </w:r>
  </w:p>
</w:ftr>
</file>

<file path=word/footer4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84"/>
      <w:spacing w:line="174" w:lineRule="auto"/>
      <w:rPr>
        <w:rFonts w:ascii="Times New Roman" w:hAnsi="Times New Roman" w:eastAsia="Times New Roman" w:cs="Times New Roman"/>
        <w:sz w:val="15"/>
        <w:szCs w:val="15"/>
      </w:rPr>
    </w:pPr>
    <w:r>
      <w:rPr>
        <w:rFonts w:ascii="Times New Roman" w:hAnsi="Times New Roman" w:eastAsia="Times New Roman" w:cs="Times New Roman"/>
        <w:sz w:val="15"/>
        <w:szCs w:val="15"/>
      </w:rPr>
      <w:t>2</w:t>
    </w:r>
  </w:p>
</w:ftr>
</file>

<file path=word/footer4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firstLine="119"/>
      <w:spacing w:line="50" w:lineRule="exact"/>
      <w:rPr/>
    </w:pPr>
    <w:r>
      <w:rPr>
        <w:position w:val="-1"/>
      </w:rPr>
      <w:drawing>
        <wp:inline distT="0" distB="0" distL="0" distR="0">
          <wp:extent cx="5689666" cy="31780"/>
          <wp:effectExtent l="0" t="0" r="0" b="0"/>
          <wp:docPr id="256" name="IM 256"/>
          <wp:cNvGraphicFramePr/>
          <a:graphic>
            <a:graphicData uri="http://schemas.openxmlformats.org/drawingml/2006/picture">
              <pic:pic>
                <pic:nvPicPr>
                  <pic:cNvPr id="256" name="IM 256"/>
                  <pic:cNvPicPr/>
                </pic:nvPicPr>
                <pic:blipFill>
                  <a:blip r:embed="rId1"/>
                  <a:stretch>
                    <a:fillRect/>
                  </a:stretch>
                </pic:blipFill>
                <pic:spPr>
                  <a:xfrm rot="0">
                    <a:off x="0" y="0"/>
                    <a:ext cx="5689666" cy="31780"/>
                  </a:xfrm>
                  <a:prstGeom prst="rect">
                    <a:avLst/>
                  </a:prstGeom>
                </pic:spPr>
              </pic:pic>
            </a:graphicData>
          </a:graphic>
        </wp:inline>
      </w:drawing>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
      <w:spacing w:before="166" w:line="209" w:lineRule="auto"/>
      <w:rPr>
        <w:rFonts w:ascii="Times New Roman" w:hAnsi="Times New Roman" w:eastAsia="Times New Roman" w:cs="Times New Roman"/>
        <w:sz w:val="20"/>
        <w:szCs w:val="20"/>
      </w:rPr>
    </w:pPr>
    <w:r>
      <w:drawing>
        <wp:anchor distT="0" distB="0" distL="0" distR="0" simplePos="0" relativeHeight="251666432" behindDoc="0" locked="0" layoutInCell="0" allowOverlap="1">
          <wp:simplePos x="0" y="0"/>
          <wp:positionH relativeFrom="page">
            <wp:posOffset>819124</wp:posOffset>
          </wp:positionH>
          <wp:positionV relativeFrom="page">
            <wp:posOffset>9918739</wp:posOffset>
          </wp:positionV>
          <wp:extent cx="5822963" cy="12710"/>
          <wp:effectExtent l="0" t="0" r="0" b="0"/>
          <wp:wrapNone/>
          <wp:docPr id="36" name="IM 36"/>
          <wp:cNvGraphicFramePr/>
          <a:graphic>
            <a:graphicData uri="http://schemas.openxmlformats.org/drawingml/2006/picture">
              <pic:pic>
                <pic:nvPicPr>
                  <pic:cNvPr id="36" name="IM 36"/>
                  <pic:cNvPicPr/>
                </pic:nvPicPr>
                <pic:blipFill>
                  <a:blip r:embed="rId1"/>
                  <a:stretch>
                    <a:fillRect/>
                  </a:stretch>
                </pic:blipFill>
                <pic:spPr>
                  <a:xfrm rot="0">
                    <a:off x="0" y="0"/>
                    <a:ext cx="5822963" cy="12710"/>
                  </a:xfrm>
                  <a:prstGeom prst="rect">
                    <a:avLst/>
                  </a:prstGeom>
                </pic:spPr>
              </pic:pic>
            </a:graphicData>
          </a:graphic>
        </wp:anchor>
      </w:drawing>
    </w:r>
    <w:r>
      <w:rPr>
        <w:rFonts w:ascii="SimHei" w:hAnsi="SimHei" w:eastAsia="SimHei" w:cs="SimHei"/>
        <w:sz w:val="24"/>
        <w:szCs w:val="24"/>
        <w:spacing w:val="-20"/>
        <w:w w:val="96"/>
      </w:rPr>
      <w:t>内蒙古中伟华房地产资产评估有限公司有限公司</w:t>
    </w:r>
    <w:r>
      <w:rPr>
        <w:rFonts w:ascii="SimHei" w:hAnsi="SimHei" w:eastAsia="SimHei" w:cs="SimHei"/>
        <w:sz w:val="24"/>
        <w:szCs w:val="24"/>
        <w:spacing w:val="3"/>
      </w:rPr>
      <w:t xml:space="preserve">                                   </w:t>
    </w:r>
    <w:r>
      <w:rPr>
        <w:rFonts w:ascii="Times New Roman" w:hAnsi="Times New Roman" w:eastAsia="Times New Roman" w:cs="Times New Roman"/>
        <w:sz w:val="20"/>
        <w:szCs w:val="20"/>
        <w:spacing w:val="-20"/>
        <w:w w:val="96"/>
        <w:position w:val="6"/>
      </w:rPr>
      <w:t>5</w:t>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19"/>
      <w:spacing w:before="151" w:line="224" w:lineRule="auto"/>
      <w:rPr>
        <w:sz w:val="17"/>
        <w:szCs w:val="17"/>
      </w:rPr>
    </w:pPr>
    <w:r>
      <w:drawing>
        <wp:anchor distT="0" distB="0" distL="0" distR="0" simplePos="0" relativeHeight="251668480" behindDoc="0" locked="0" layoutInCell="0" allowOverlap="1">
          <wp:simplePos x="0" y="0"/>
          <wp:positionH relativeFrom="page">
            <wp:posOffset>812777</wp:posOffset>
          </wp:positionH>
          <wp:positionV relativeFrom="page">
            <wp:posOffset>9899620</wp:posOffset>
          </wp:positionV>
          <wp:extent cx="5803921" cy="12710"/>
          <wp:effectExtent l="0" t="0" r="0" b="0"/>
          <wp:wrapNone/>
          <wp:docPr id="40" name="IM 40"/>
          <wp:cNvGraphicFramePr/>
          <a:graphic>
            <a:graphicData uri="http://schemas.openxmlformats.org/drawingml/2006/picture">
              <pic:pic>
                <pic:nvPicPr>
                  <pic:cNvPr id="40" name="IM 40"/>
                  <pic:cNvPicPr/>
                </pic:nvPicPr>
                <pic:blipFill>
                  <a:blip r:embed="rId1"/>
                  <a:stretch>
                    <a:fillRect/>
                  </a:stretch>
                </pic:blipFill>
                <pic:spPr>
                  <a:xfrm rot="0">
                    <a:off x="0" y="0"/>
                    <a:ext cx="5803921" cy="12710"/>
                  </a:xfrm>
                  <a:prstGeom prst="rect">
                    <a:avLst/>
                  </a:prstGeom>
                </pic:spPr>
              </pic:pic>
            </a:graphicData>
          </a:graphic>
        </wp:anchor>
      </w:drawing>
    </w:r>
    <w:r>
      <w:rPr>
        <w:rFonts w:ascii="SimHei" w:hAnsi="SimHei" w:eastAsia="SimHei" w:cs="SimHei"/>
        <w:sz w:val="24"/>
        <w:szCs w:val="24"/>
        <w:spacing w:val="-20"/>
        <w:w w:val="96"/>
      </w:rPr>
      <w:t>内蒙古中伟华房地产资产评估有限公司有限公司</w:t>
    </w:r>
    <w:r>
      <w:rPr>
        <w:rFonts w:ascii="SimHei" w:hAnsi="SimHei" w:eastAsia="SimHei" w:cs="SimHei"/>
        <w:sz w:val="24"/>
        <w:szCs w:val="24"/>
        <w:spacing w:val="4"/>
      </w:rPr>
      <w:t xml:space="preserve">                                   </w:t>
    </w:r>
    <w:r>
      <w:rPr>
        <w:sz w:val="17"/>
        <w:szCs w:val="17"/>
        <w:spacing w:val="-20"/>
        <w:w w:val="96"/>
        <w:position w:val="4"/>
      </w:rPr>
      <w:t>6</w:t>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
      <w:spacing w:before="173" w:line="202" w:lineRule="auto"/>
      <w:rPr>
        <w:rFonts w:ascii="Times New Roman" w:hAnsi="Times New Roman" w:eastAsia="Times New Roman" w:cs="Times New Roman"/>
        <w:sz w:val="20"/>
        <w:szCs w:val="20"/>
      </w:rPr>
    </w:pPr>
    <w:r>
      <w:drawing>
        <wp:anchor distT="0" distB="0" distL="0" distR="0" simplePos="0" relativeHeight="251670528" behindDoc="0" locked="0" layoutInCell="0" allowOverlap="1">
          <wp:simplePos x="0" y="0"/>
          <wp:positionH relativeFrom="page">
            <wp:posOffset>812777</wp:posOffset>
          </wp:positionH>
          <wp:positionV relativeFrom="page">
            <wp:posOffset>9912330</wp:posOffset>
          </wp:positionV>
          <wp:extent cx="5822963" cy="12710"/>
          <wp:effectExtent l="0" t="0" r="0" b="0"/>
          <wp:wrapNone/>
          <wp:docPr id="44" name="IM 44"/>
          <wp:cNvGraphicFramePr/>
          <a:graphic>
            <a:graphicData uri="http://schemas.openxmlformats.org/drawingml/2006/picture">
              <pic:pic>
                <pic:nvPicPr>
                  <pic:cNvPr id="44" name="IM 44"/>
                  <pic:cNvPicPr/>
                </pic:nvPicPr>
                <pic:blipFill>
                  <a:blip r:embed="rId1"/>
                  <a:stretch>
                    <a:fillRect/>
                  </a:stretch>
                </pic:blipFill>
                <pic:spPr>
                  <a:xfrm rot="0">
                    <a:off x="0" y="0"/>
                    <a:ext cx="5822963" cy="12710"/>
                  </a:xfrm>
                  <a:prstGeom prst="rect">
                    <a:avLst/>
                  </a:prstGeom>
                </pic:spPr>
              </pic:pic>
            </a:graphicData>
          </a:graphic>
        </wp:anchor>
      </w:drawing>
    </w:r>
    <w:r>
      <w:rPr>
        <w:rFonts w:ascii="SimHei" w:hAnsi="SimHei" w:eastAsia="SimHei" w:cs="SimHei"/>
        <w:sz w:val="22"/>
        <w:szCs w:val="22"/>
        <w:spacing w:val="-9"/>
      </w:rPr>
      <w:t>内蒙古中伟华房地产资产评估有限公司有限公</w:t>
    </w:r>
    <w:r>
      <w:rPr>
        <w:rFonts w:ascii="SimHei" w:hAnsi="SimHei" w:eastAsia="SimHei" w:cs="SimHei"/>
        <w:sz w:val="22"/>
        <w:szCs w:val="22"/>
        <w:spacing w:val="-10"/>
      </w:rPr>
      <w:t>司</w:t>
    </w:r>
    <w:r>
      <w:rPr>
        <w:rFonts w:ascii="SimHei" w:hAnsi="SimHei" w:eastAsia="SimHei" w:cs="SimHei"/>
        <w:sz w:val="22"/>
        <w:szCs w:val="22"/>
      </w:rPr>
      <w:t xml:space="preserve">                                       </w:t>
    </w:r>
    <w:r>
      <w:rPr>
        <w:rFonts w:ascii="Times New Roman" w:hAnsi="Times New Roman" w:eastAsia="Times New Roman" w:cs="Times New Roman"/>
        <w:sz w:val="20"/>
        <w:szCs w:val="20"/>
        <w:spacing w:val="-10"/>
        <w:position w:val="6"/>
      </w:rPr>
      <w:t>7</w:t>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19"/>
      <w:spacing w:before="141"/>
      <w:rPr>
        <w:sz w:val="17"/>
        <w:szCs w:val="17"/>
      </w:rPr>
    </w:pPr>
    <w:r>
      <w:drawing>
        <wp:anchor distT="0" distB="0" distL="0" distR="0" simplePos="0" relativeHeight="251672576" behindDoc="0" locked="0" layoutInCell="0" allowOverlap="1">
          <wp:simplePos x="0" y="0"/>
          <wp:positionH relativeFrom="page">
            <wp:posOffset>819124</wp:posOffset>
          </wp:positionH>
          <wp:positionV relativeFrom="page">
            <wp:posOffset>9918739</wp:posOffset>
          </wp:positionV>
          <wp:extent cx="5816617" cy="12710"/>
          <wp:effectExtent l="0" t="0" r="0" b="0"/>
          <wp:wrapNone/>
          <wp:docPr id="48" name="IM 48"/>
          <wp:cNvGraphicFramePr/>
          <a:graphic>
            <a:graphicData uri="http://schemas.openxmlformats.org/drawingml/2006/picture">
              <pic:pic>
                <pic:nvPicPr>
                  <pic:cNvPr id="48" name="IM 48"/>
                  <pic:cNvPicPr/>
                </pic:nvPicPr>
                <pic:blipFill>
                  <a:blip r:embed="rId1"/>
                  <a:stretch>
                    <a:fillRect/>
                  </a:stretch>
                </pic:blipFill>
                <pic:spPr>
                  <a:xfrm rot="0">
                    <a:off x="0" y="0"/>
                    <a:ext cx="5816617" cy="12710"/>
                  </a:xfrm>
                  <a:prstGeom prst="rect">
                    <a:avLst/>
                  </a:prstGeom>
                </pic:spPr>
              </pic:pic>
            </a:graphicData>
          </a:graphic>
        </wp:anchor>
      </w:drawing>
    </w:r>
    <w:r>
      <w:rPr>
        <w:rFonts w:ascii="SimHei" w:hAnsi="SimHei" w:eastAsia="SimHei" w:cs="SimHei"/>
        <w:sz w:val="24"/>
        <w:szCs w:val="24"/>
        <w:spacing w:val="-20"/>
        <w:w w:val="96"/>
      </w:rPr>
      <w:t>内蒙古中伟华房地产资产评估有限公司有限公司</w:t>
    </w:r>
    <w:r>
      <w:rPr>
        <w:rFonts w:ascii="SimHei" w:hAnsi="SimHei" w:eastAsia="SimHei" w:cs="SimHei"/>
        <w:sz w:val="24"/>
        <w:szCs w:val="24"/>
        <w:spacing w:val="1"/>
      </w:rPr>
      <w:t xml:space="preserve">                       </w:t>
    </w:r>
    <w:r>
      <w:rPr>
        <w:rFonts w:ascii="SimHei" w:hAnsi="SimHei" w:eastAsia="SimHei" w:cs="SimHei"/>
        <w:sz w:val="24"/>
        <w:szCs w:val="24"/>
      </w:rPr>
      <w:t xml:space="preserve">             </w:t>
    </w:r>
    <w:r>
      <w:rPr>
        <w:sz w:val="17"/>
        <w:szCs w:val="17"/>
        <w:spacing w:val="-20"/>
        <w:w w:val="96"/>
        <w:position w:val="6"/>
      </w:rPr>
      <w:t>8</w:t>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
      <w:spacing w:before="177" w:line="212" w:lineRule="auto"/>
      <w:rPr>
        <w:rFonts w:ascii="Times New Roman" w:hAnsi="Times New Roman" w:eastAsia="Times New Roman" w:cs="Times New Roman"/>
        <w:sz w:val="18"/>
        <w:szCs w:val="18"/>
      </w:rPr>
    </w:pPr>
    <w:r>
      <w:drawing>
        <wp:anchor distT="0" distB="0" distL="0" distR="0" simplePos="0" relativeHeight="251674624" behindDoc="0" locked="0" layoutInCell="0" allowOverlap="1">
          <wp:simplePos x="0" y="0"/>
          <wp:positionH relativeFrom="page">
            <wp:posOffset>838166</wp:posOffset>
          </wp:positionH>
          <wp:positionV relativeFrom="page">
            <wp:posOffset>9893319</wp:posOffset>
          </wp:positionV>
          <wp:extent cx="5816616" cy="12710"/>
          <wp:effectExtent l="0" t="0" r="0" b="0"/>
          <wp:wrapNone/>
          <wp:docPr id="52" name="IM 52"/>
          <wp:cNvGraphicFramePr/>
          <a:graphic>
            <a:graphicData uri="http://schemas.openxmlformats.org/drawingml/2006/picture">
              <pic:pic>
                <pic:nvPicPr>
                  <pic:cNvPr id="52" name="IM 52"/>
                  <pic:cNvPicPr/>
                </pic:nvPicPr>
                <pic:blipFill>
                  <a:blip r:embed="rId1"/>
                  <a:stretch>
                    <a:fillRect/>
                  </a:stretch>
                </pic:blipFill>
                <pic:spPr>
                  <a:xfrm rot="0">
                    <a:off x="0" y="0"/>
                    <a:ext cx="5816616" cy="12710"/>
                  </a:xfrm>
                  <a:prstGeom prst="rect">
                    <a:avLst/>
                  </a:prstGeom>
                </pic:spPr>
              </pic:pic>
            </a:graphicData>
          </a:graphic>
        </wp:anchor>
      </w:drawing>
    </w:r>
    <w:r>
      <w:rPr>
        <w:rFonts w:ascii="SimHei" w:hAnsi="SimHei" w:eastAsia="SimHei" w:cs="SimHei"/>
        <w:sz w:val="24"/>
        <w:szCs w:val="24"/>
        <w:spacing w:val="-20"/>
        <w:w w:val="96"/>
      </w:rPr>
      <w:t>内蒙古中伟华房地产资产评估有限公司有限公司</w:t>
    </w:r>
    <w:r>
      <w:rPr>
        <w:rFonts w:ascii="SimHei" w:hAnsi="SimHei" w:eastAsia="SimHei" w:cs="SimHei"/>
        <w:sz w:val="24"/>
        <w:szCs w:val="24"/>
        <w:spacing w:val="3"/>
      </w:rPr>
      <w:t xml:space="preserve">                                   </w:t>
    </w:r>
    <w:r>
      <w:rPr>
        <w:rFonts w:ascii="Times New Roman" w:hAnsi="Times New Roman" w:eastAsia="Times New Roman" w:cs="Times New Roman"/>
        <w:sz w:val="18"/>
        <w:szCs w:val="18"/>
        <w:spacing w:val="-20"/>
        <w:w w:val="96"/>
        <w:position w:val="6"/>
      </w:rPr>
      <w:t>9</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9"/>
      <w:spacing w:before="274" w:line="221" w:lineRule="auto"/>
      <w:tabs>
        <w:tab w:val="left" w:pos="216"/>
      </w:tabs>
      <w:rPr>
        <w:rFonts w:ascii="SimHei" w:hAnsi="SimHei" w:eastAsia="SimHei" w:cs="SimHei"/>
        <w:sz w:val="22"/>
        <w:szCs w:val="22"/>
      </w:rPr>
    </w:pPr>
    <w:r>
      <w:drawing>
        <wp:anchor distT="0" distB="0" distL="0" distR="0" simplePos="0" relativeHeight="251665408" behindDoc="0" locked="0" layoutInCell="1" allowOverlap="1">
          <wp:simplePos x="0" y="0"/>
          <wp:positionH relativeFrom="column">
            <wp:posOffset>6347</wp:posOffset>
          </wp:positionH>
          <wp:positionV relativeFrom="paragraph">
            <wp:posOffset>36446</wp:posOffset>
          </wp:positionV>
          <wp:extent cx="247626" cy="253986"/>
          <wp:effectExtent l="0" t="0" r="0" b="0"/>
          <wp:wrapNone/>
          <wp:docPr id="30" name="IM 30"/>
          <wp:cNvGraphicFramePr/>
          <a:graphic>
            <a:graphicData uri="http://schemas.openxmlformats.org/drawingml/2006/picture">
              <pic:pic>
                <pic:nvPicPr>
                  <pic:cNvPr id="30" name="IM 30"/>
                  <pic:cNvPicPr/>
                </pic:nvPicPr>
                <pic:blipFill>
                  <a:blip r:embed="rId1"/>
                  <a:stretch>
                    <a:fillRect/>
                  </a:stretch>
                </pic:blipFill>
                <pic:spPr>
                  <a:xfrm rot="0">
                    <a:off x="0" y="0"/>
                    <a:ext cx="247626" cy="253986"/>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13"/>
      </w:rPr>
      <w:t>内</w:t>
    </w:r>
    <w:r>
      <w:rPr>
        <w:rFonts w:ascii="SimHei" w:hAnsi="SimHei" w:eastAsia="SimHei" w:cs="SimHei"/>
        <w:sz w:val="22"/>
        <w:szCs w:val="22"/>
        <w:u w:val="single" w:color="auto"/>
        <w:spacing w:val="-31"/>
      </w:rPr>
      <w:t xml:space="preserve"> </w:t>
    </w:r>
    <w:r>
      <w:rPr>
        <w:rFonts w:ascii="SimHei" w:hAnsi="SimHei" w:eastAsia="SimHei" w:cs="SimHei"/>
        <w:sz w:val="22"/>
        <w:szCs w:val="22"/>
        <w:u w:val="single" w:color="auto"/>
        <w:spacing w:val="-13"/>
      </w:rPr>
      <w:t>蒙</w:t>
    </w:r>
    <w:r>
      <w:rPr>
        <w:rFonts w:ascii="SimHei" w:hAnsi="SimHei" w:eastAsia="SimHei" w:cs="SimHei"/>
        <w:sz w:val="22"/>
        <w:szCs w:val="22"/>
        <w:u w:val="single" w:color="auto"/>
        <w:spacing w:val="-38"/>
      </w:rPr>
      <w:t xml:space="preserve"> </w:t>
    </w:r>
    <w:r>
      <w:rPr>
        <w:rFonts w:ascii="SimHei" w:hAnsi="SimHei" w:eastAsia="SimHei" w:cs="SimHei"/>
        <w:sz w:val="22"/>
        <w:szCs w:val="22"/>
        <w:u w:val="single" w:color="auto"/>
        <w:spacing w:val="-13"/>
      </w:rPr>
      <w:t>古</w:t>
    </w:r>
    <w:r>
      <w:rPr>
        <w:rFonts w:ascii="SimHei" w:hAnsi="SimHei" w:eastAsia="SimHei" w:cs="SimHei"/>
        <w:sz w:val="22"/>
        <w:szCs w:val="22"/>
        <w:u w:val="single" w:color="auto"/>
        <w:spacing w:val="-13"/>
      </w:rPr>
      <w:t xml:space="preserve"> </w:t>
    </w:r>
    <w:r>
      <w:rPr>
        <w:rFonts w:ascii="SimHei" w:hAnsi="SimHei" w:eastAsia="SimHei" w:cs="SimHei"/>
        <w:sz w:val="22"/>
        <w:szCs w:val="22"/>
        <w:u w:val="single" w:color="auto"/>
        <w:spacing w:val="-13"/>
      </w:rPr>
      <w:t>自</w:t>
    </w:r>
    <w:r>
      <w:rPr>
        <w:rFonts w:ascii="SimHei" w:hAnsi="SimHei" w:eastAsia="SimHei" w:cs="SimHei"/>
        <w:sz w:val="22"/>
        <w:szCs w:val="22"/>
        <w:u w:val="single" w:color="auto"/>
        <w:spacing w:val="-34"/>
      </w:rPr>
      <w:t xml:space="preserve"> </w:t>
    </w:r>
    <w:r>
      <w:rPr>
        <w:rFonts w:ascii="SimHei" w:hAnsi="SimHei" w:eastAsia="SimHei" w:cs="SimHei"/>
        <w:sz w:val="22"/>
        <w:szCs w:val="22"/>
        <w:u w:val="single" w:color="auto"/>
        <w:spacing w:val="-13"/>
      </w:rPr>
      <w:t>治</w:t>
    </w:r>
    <w:r>
      <w:rPr>
        <w:rFonts w:ascii="SimHei" w:hAnsi="SimHei" w:eastAsia="SimHei" w:cs="SimHei"/>
        <w:sz w:val="22"/>
        <w:szCs w:val="22"/>
        <w:u w:val="single" w:color="auto"/>
        <w:spacing w:val="-25"/>
      </w:rPr>
      <w:t xml:space="preserve"> </w:t>
    </w:r>
    <w:r>
      <w:rPr>
        <w:rFonts w:ascii="SimHei" w:hAnsi="SimHei" w:eastAsia="SimHei" w:cs="SimHei"/>
        <w:sz w:val="22"/>
        <w:szCs w:val="22"/>
        <w:u w:val="single" w:color="auto"/>
        <w:spacing w:val="-13"/>
      </w:rPr>
      <w:t>区</w:t>
    </w:r>
    <w:r>
      <w:rPr>
        <w:rFonts w:ascii="SimHei" w:hAnsi="SimHei" w:eastAsia="SimHei" w:cs="SimHei"/>
        <w:sz w:val="22"/>
        <w:szCs w:val="22"/>
        <w:u w:val="single" w:color="auto"/>
        <w:spacing w:val="-27"/>
      </w:rPr>
      <w:t xml:space="preserve"> </w:t>
    </w:r>
    <w:r>
      <w:rPr>
        <w:rFonts w:ascii="SimHei" w:hAnsi="SimHei" w:eastAsia="SimHei" w:cs="SimHei"/>
        <w:sz w:val="22"/>
        <w:szCs w:val="22"/>
        <w:u w:val="single" w:color="auto"/>
        <w:spacing w:val="-13"/>
      </w:rPr>
      <w:t>克</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3"/>
      </w:rPr>
      <w:t>什</w:t>
    </w:r>
    <w:r>
      <w:rPr>
        <w:rFonts w:ascii="SimHei" w:hAnsi="SimHei" w:eastAsia="SimHei" w:cs="SimHei"/>
        <w:sz w:val="22"/>
        <w:szCs w:val="22"/>
        <w:u w:val="single" w:color="auto"/>
        <w:spacing w:val="-27"/>
      </w:rPr>
      <w:t xml:space="preserve"> </w:t>
    </w:r>
    <w:r>
      <w:rPr>
        <w:rFonts w:ascii="SimHei" w:hAnsi="SimHei" w:eastAsia="SimHei" w:cs="SimHei"/>
        <w:sz w:val="22"/>
        <w:szCs w:val="22"/>
        <w:u w:val="single" w:color="auto"/>
        <w:spacing w:val="-13"/>
      </w:rPr>
      <w:t>克</w:t>
    </w:r>
    <w:r>
      <w:rPr>
        <w:rFonts w:ascii="SimHei" w:hAnsi="SimHei" w:eastAsia="SimHei" w:cs="SimHei"/>
        <w:sz w:val="22"/>
        <w:szCs w:val="22"/>
        <w:u w:val="single" w:color="auto"/>
        <w:spacing w:val="-39"/>
      </w:rPr>
      <w:t xml:space="preserve"> </w:t>
    </w:r>
    <w:r>
      <w:rPr>
        <w:rFonts w:ascii="SimHei" w:hAnsi="SimHei" w:eastAsia="SimHei" w:cs="SimHei"/>
        <w:sz w:val="22"/>
        <w:szCs w:val="22"/>
        <w:u w:val="single" w:color="auto"/>
        <w:spacing w:val="-13"/>
      </w:rPr>
      <w:t>腾</w:t>
    </w:r>
    <w:r>
      <w:rPr>
        <w:rFonts w:ascii="SimHei" w:hAnsi="SimHei" w:eastAsia="SimHei" w:cs="SimHei"/>
        <w:sz w:val="22"/>
        <w:szCs w:val="22"/>
        <w:u w:val="single" w:color="auto"/>
        <w:spacing w:val="-39"/>
      </w:rPr>
      <w:t xml:space="preserve"> </w:t>
    </w:r>
    <w:r>
      <w:rPr>
        <w:rFonts w:ascii="SimHei" w:hAnsi="SimHei" w:eastAsia="SimHei" w:cs="SimHei"/>
        <w:sz w:val="22"/>
        <w:szCs w:val="22"/>
        <w:u w:val="single" w:color="auto"/>
        <w:spacing w:val="-13"/>
      </w:rPr>
      <w:t>旗</w:t>
    </w:r>
    <w:r>
      <w:rPr>
        <w:rFonts w:ascii="SimHei" w:hAnsi="SimHei" w:eastAsia="SimHei" w:cs="SimHei"/>
        <w:sz w:val="22"/>
        <w:szCs w:val="22"/>
        <w:u w:val="single" w:color="auto"/>
        <w:spacing w:val="-29"/>
      </w:rPr>
      <w:t xml:space="preserve"> </w:t>
    </w:r>
    <w:r>
      <w:rPr>
        <w:rFonts w:ascii="SimHei" w:hAnsi="SimHei" w:eastAsia="SimHei" w:cs="SimHei"/>
        <w:sz w:val="22"/>
        <w:szCs w:val="22"/>
        <w:u w:val="single" w:color="auto"/>
        <w:spacing w:val="-13"/>
      </w:rPr>
      <w:t>东</w:t>
    </w:r>
    <w:r>
      <w:rPr>
        <w:rFonts w:ascii="SimHei" w:hAnsi="SimHei" w:eastAsia="SimHei" w:cs="SimHei"/>
        <w:sz w:val="22"/>
        <w:szCs w:val="22"/>
        <w:u w:val="single" w:color="auto"/>
        <w:spacing w:val="-34"/>
      </w:rPr>
      <w:t xml:space="preserve"> </w:t>
    </w:r>
    <w:r>
      <w:rPr>
        <w:rFonts w:ascii="SimHei" w:hAnsi="SimHei" w:eastAsia="SimHei" w:cs="SimHei"/>
        <w:sz w:val="22"/>
        <w:szCs w:val="22"/>
        <w:u w:val="single" w:color="auto"/>
        <w:spacing w:val="-13"/>
      </w:rPr>
      <w:t>双</w:t>
    </w:r>
    <w:r>
      <w:rPr>
        <w:rFonts w:ascii="SimHei" w:hAnsi="SimHei" w:eastAsia="SimHei" w:cs="SimHei"/>
        <w:sz w:val="22"/>
        <w:szCs w:val="22"/>
        <w:u w:val="single" w:color="auto"/>
        <w:spacing w:val="-13"/>
      </w:rPr>
      <w:t xml:space="preserve"> </w:t>
    </w:r>
    <w:r>
      <w:rPr>
        <w:rFonts w:ascii="SimHei" w:hAnsi="SimHei" w:eastAsia="SimHei" w:cs="SimHei"/>
        <w:sz w:val="22"/>
        <w:szCs w:val="22"/>
        <w:u w:val="single" w:color="auto"/>
        <w:spacing w:val="-13"/>
      </w:rPr>
      <w:t>山</w:t>
    </w:r>
    <w:r>
      <w:rPr>
        <w:rFonts w:ascii="SimHei" w:hAnsi="SimHei" w:eastAsia="SimHei" w:cs="SimHei"/>
        <w:sz w:val="22"/>
        <w:szCs w:val="22"/>
        <w:u w:val="single" w:color="auto"/>
        <w:spacing w:val="-39"/>
      </w:rPr>
      <w:t xml:space="preserve"> </w:t>
    </w:r>
    <w:r>
      <w:rPr>
        <w:rFonts w:ascii="SimHei" w:hAnsi="SimHei" w:eastAsia="SimHei" w:cs="SimHei"/>
        <w:sz w:val="22"/>
        <w:szCs w:val="22"/>
        <w:u w:val="single" w:color="auto"/>
        <w:spacing w:val="-13"/>
      </w:rPr>
      <w:t>钼</w:t>
    </w:r>
    <w:r>
      <w:rPr>
        <w:rFonts w:ascii="SimHei" w:hAnsi="SimHei" w:eastAsia="SimHei" w:cs="SimHei"/>
        <w:sz w:val="22"/>
        <w:szCs w:val="22"/>
        <w:u w:val="single" w:color="auto"/>
        <w:spacing w:val="-26"/>
      </w:rPr>
      <w:t xml:space="preserve"> </w:t>
    </w:r>
    <w:r>
      <w:rPr>
        <w:rFonts w:ascii="SimHei" w:hAnsi="SimHei" w:eastAsia="SimHei" w:cs="SimHei"/>
        <w:sz w:val="22"/>
        <w:szCs w:val="22"/>
        <w:u w:val="single" w:color="auto"/>
        <w:spacing w:val="-13"/>
      </w:rPr>
      <w:t>多</w:t>
    </w:r>
    <w:r>
      <w:rPr>
        <w:rFonts w:ascii="SimHei" w:hAnsi="SimHei" w:eastAsia="SimHei" w:cs="SimHei"/>
        <w:sz w:val="22"/>
        <w:szCs w:val="22"/>
        <w:u w:val="single" w:color="auto"/>
        <w:spacing w:val="-37"/>
      </w:rPr>
      <w:t xml:space="preserve"> </w:t>
    </w:r>
    <w:r>
      <w:rPr>
        <w:rFonts w:ascii="SimHei" w:hAnsi="SimHei" w:eastAsia="SimHei" w:cs="SimHei"/>
        <w:sz w:val="22"/>
        <w:szCs w:val="22"/>
        <w:u w:val="single" w:color="auto"/>
        <w:spacing w:val="-13"/>
      </w:rPr>
      <w:t>金</w:t>
    </w:r>
    <w:r>
      <w:rPr>
        <w:rFonts w:ascii="SimHei" w:hAnsi="SimHei" w:eastAsia="SimHei" w:cs="SimHei"/>
        <w:sz w:val="22"/>
        <w:szCs w:val="22"/>
        <w:u w:val="single" w:color="auto"/>
        <w:spacing w:val="-37"/>
      </w:rPr>
      <w:t xml:space="preserve"> </w:t>
    </w:r>
    <w:r>
      <w:rPr>
        <w:rFonts w:ascii="SimHei" w:hAnsi="SimHei" w:eastAsia="SimHei" w:cs="SimHei"/>
        <w:sz w:val="22"/>
        <w:szCs w:val="22"/>
        <w:u w:val="single" w:color="auto"/>
        <w:spacing w:val="-13"/>
      </w:rPr>
      <w:t>属</w:t>
    </w:r>
    <w:r>
      <w:rPr>
        <w:rFonts w:ascii="SimHei" w:hAnsi="SimHei" w:eastAsia="SimHei" w:cs="SimHei"/>
        <w:sz w:val="22"/>
        <w:szCs w:val="22"/>
        <w:u w:val="single" w:color="auto"/>
        <w:spacing w:val="-39"/>
      </w:rPr>
      <w:t xml:space="preserve"> </w:t>
    </w:r>
    <w:r>
      <w:rPr>
        <w:rFonts w:ascii="SimHei" w:hAnsi="SimHei" w:eastAsia="SimHei" w:cs="SimHei"/>
        <w:sz w:val="22"/>
        <w:szCs w:val="22"/>
        <w:u w:val="single" w:color="auto"/>
        <w:spacing w:val="-13"/>
      </w:rPr>
      <w:t>矿</w:t>
    </w:r>
    <w:r>
      <w:rPr>
        <w:rFonts w:ascii="SimHei" w:hAnsi="SimHei" w:eastAsia="SimHei" w:cs="SimHei"/>
        <w:sz w:val="22"/>
        <w:szCs w:val="22"/>
        <w:u w:val="single" w:color="auto"/>
        <w:spacing w:val="-39"/>
      </w:rPr>
      <w:t xml:space="preserve"> </w:t>
    </w:r>
    <w:r>
      <w:rPr>
        <w:rFonts w:ascii="SimHei" w:hAnsi="SimHei" w:eastAsia="SimHei" w:cs="SimHei"/>
        <w:sz w:val="22"/>
        <w:szCs w:val="22"/>
        <w:u w:val="single" w:color="auto"/>
        <w:spacing w:val="-13"/>
      </w:rPr>
      <w:t>探</w:t>
    </w:r>
    <w:r>
      <w:rPr>
        <w:rFonts w:ascii="SimHei" w:hAnsi="SimHei" w:eastAsia="SimHei" w:cs="SimHei"/>
        <w:sz w:val="22"/>
        <w:szCs w:val="22"/>
        <w:u w:val="single" w:color="auto"/>
        <w:spacing w:val="-39"/>
      </w:rPr>
      <w:t xml:space="preserve"> </w:t>
    </w:r>
    <w:r>
      <w:rPr>
        <w:rFonts w:ascii="SimHei" w:hAnsi="SimHei" w:eastAsia="SimHei" w:cs="SimHei"/>
        <w:sz w:val="22"/>
        <w:szCs w:val="22"/>
        <w:u w:val="single" w:color="auto"/>
        <w:spacing w:val="-14"/>
      </w:rPr>
      <w:t>矿</w:t>
    </w:r>
    <w:r>
      <w:rPr>
        <w:rFonts w:ascii="SimHei" w:hAnsi="SimHei" w:eastAsia="SimHei" w:cs="SimHei"/>
        <w:sz w:val="22"/>
        <w:szCs w:val="22"/>
        <w:u w:val="single" w:color="auto"/>
        <w:spacing w:val="-39"/>
      </w:rPr>
      <w:t xml:space="preserve"> </w:t>
    </w:r>
    <w:r>
      <w:rPr>
        <w:rFonts w:ascii="SimHei" w:hAnsi="SimHei" w:eastAsia="SimHei" w:cs="SimHei"/>
        <w:sz w:val="22"/>
        <w:szCs w:val="22"/>
        <w:u w:val="single" w:color="auto"/>
        <w:spacing w:val="-14"/>
      </w:rPr>
      <w:t>权</w:t>
    </w:r>
    <w:r>
      <w:rPr>
        <w:rFonts w:ascii="SimHei" w:hAnsi="SimHei" w:eastAsia="SimHei" w:cs="SimHei"/>
        <w:sz w:val="22"/>
        <w:szCs w:val="22"/>
        <w:u w:val="single" w:color="auto"/>
        <w:spacing w:val="-38"/>
      </w:rPr>
      <w:t xml:space="preserve"> </w:t>
    </w:r>
    <w:r>
      <w:rPr>
        <w:rFonts w:ascii="SimHei" w:hAnsi="SimHei" w:eastAsia="SimHei" w:cs="SimHei"/>
        <w:sz w:val="22"/>
        <w:szCs w:val="22"/>
        <w:u w:val="single" w:color="auto"/>
        <w:spacing w:val="-14"/>
      </w:rPr>
      <w:t>评</w:t>
    </w:r>
    <w:r>
      <w:rPr>
        <w:rFonts w:ascii="SimHei" w:hAnsi="SimHei" w:eastAsia="SimHei" w:cs="SimHei"/>
        <w:sz w:val="22"/>
        <w:szCs w:val="22"/>
        <w:u w:val="single" w:color="auto"/>
        <w:spacing w:val="-39"/>
      </w:rPr>
      <w:t xml:space="preserve"> </w:t>
    </w:r>
    <w:r>
      <w:rPr>
        <w:rFonts w:ascii="SimHei" w:hAnsi="SimHei" w:eastAsia="SimHei" w:cs="SimHei"/>
        <w:sz w:val="22"/>
        <w:szCs w:val="22"/>
        <w:u w:val="single" w:color="auto"/>
        <w:spacing w:val="-14"/>
      </w:rPr>
      <w:t>估</w:t>
    </w:r>
    <w:r>
      <w:rPr>
        <w:rFonts w:ascii="SimHei" w:hAnsi="SimHei" w:eastAsia="SimHei" w:cs="SimHei"/>
        <w:sz w:val="22"/>
        <w:szCs w:val="22"/>
        <w:u w:val="single" w:color="auto"/>
        <w:spacing w:val="-40"/>
      </w:rPr>
      <w:t xml:space="preserve"> </w:t>
    </w:r>
    <w:r>
      <w:rPr>
        <w:rFonts w:ascii="SimHei" w:hAnsi="SimHei" w:eastAsia="SimHei" w:cs="SimHei"/>
        <w:sz w:val="22"/>
        <w:szCs w:val="22"/>
        <w:u w:val="single" w:color="auto"/>
        <w:spacing w:val="-14"/>
      </w:rPr>
      <w:t>报</w:t>
    </w:r>
    <w:r>
      <w:rPr>
        <w:rFonts w:ascii="SimHei" w:hAnsi="SimHei" w:eastAsia="SimHei" w:cs="SimHei"/>
        <w:sz w:val="22"/>
        <w:szCs w:val="22"/>
        <w:u w:val="single" w:color="auto"/>
        <w:spacing w:val="-34"/>
      </w:rPr>
      <w:t xml:space="preserve"> </w:t>
    </w:r>
    <w:r>
      <w:rPr>
        <w:rFonts w:ascii="SimHei" w:hAnsi="SimHei" w:eastAsia="SimHei" w:cs="SimHei"/>
        <w:sz w:val="22"/>
        <w:szCs w:val="22"/>
        <w:u w:val="single" w:color="auto"/>
        <w:spacing w:val="-14"/>
      </w:rPr>
      <w:t>告</w:t>
    </w:r>
    <w:r>
      <w:rPr>
        <w:rFonts w:ascii="SimHei" w:hAnsi="SimHei" w:eastAsia="SimHei" w:cs="SimHei"/>
        <w:sz w:val="22"/>
        <w:szCs w:val="22"/>
        <w:u w:val="single" w:color="auto"/>
      </w:rPr>
      <w:t xml:space="preserve">               </w:t>
    </w:r>
  </w:p>
</w:hdr>
</file>

<file path=word/header1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9"/>
      <w:spacing w:before="294" w:line="221" w:lineRule="auto"/>
      <w:tabs>
        <w:tab w:val="left" w:pos="218"/>
      </w:tabs>
      <w:rPr>
        <w:rFonts w:ascii="SimHei" w:hAnsi="SimHei" w:eastAsia="SimHei" w:cs="SimHei"/>
        <w:sz w:val="22"/>
        <w:szCs w:val="22"/>
      </w:rPr>
    </w:pPr>
    <w:r>
      <w:drawing>
        <wp:anchor distT="0" distB="0" distL="0" distR="0" simplePos="0" relativeHeight="251683840" behindDoc="0" locked="0" layoutInCell="1" allowOverlap="1">
          <wp:simplePos x="0" y="0"/>
          <wp:positionH relativeFrom="column">
            <wp:posOffset>25465</wp:posOffset>
          </wp:positionH>
          <wp:positionV relativeFrom="paragraph">
            <wp:posOffset>36446</wp:posOffset>
          </wp:positionV>
          <wp:extent cx="241278" cy="247685"/>
          <wp:effectExtent l="0" t="0" r="0" b="0"/>
          <wp:wrapNone/>
          <wp:docPr id="66" name="IM 66"/>
          <wp:cNvGraphicFramePr/>
          <a:graphic>
            <a:graphicData uri="http://schemas.openxmlformats.org/drawingml/2006/picture">
              <pic:pic>
                <pic:nvPicPr>
                  <pic:cNvPr id="66" name="IM 66"/>
                  <pic:cNvPicPr/>
                </pic:nvPicPr>
                <pic:blipFill>
                  <a:blip r:embed="rId1"/>
                  <a:stretch>
                    <a:fillRect/>
                  </a:stretch>
                </pic:blipFill>
                <pic:spPr>
                  <a:xfrm rot="0">
                    <a:off x="0" y="0"/>
                    <a:ext cx="241278" cy="247685"/>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13"/>
      </w:rPr>
      <w:t>内</w:t>
    </w:r>
    <w:r>
      <w:rPr>
        <w:rFonts w:ascii="SimHei" w:hAnsi="SimHei" w:eastAsia="SimHei" w:cs="SimHei"/>
        <w:sz w:val="22"/>
        <w:szCs w:val="22"/>
        <w:u w:val="single" w:color="auto"/>
        <w:spacing w:val="-28"/>
      </w:rPr>
      <w:t xml:space="preserve"> </w:t>
    </w:r>
    <w:r>
      <w:rPr>
        <w:rFonts w:ascii="SimHei" w:hAnsi="SimHei" w:eastAsia="SimHei" w:cs="SimHei"/>
        <w:sz w:val="22"/>
        <w:szCs w:val="22"/>
        <w:u w:val="single" w:color="auto"/>
        <w:spacing w:val="-13"/>
      </w:rPr>
      <w:t>蒙</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3"/>
      </w:rPr>
      <w:t>古</w:t>
    </w:r>
    <w:r>
      <w:rPr>
        <w:rFonts w:ascii="SimHei" w:hAnsi="SimHei" w:eastAsia="SimHei" w:cs="SimHei"/>
        <w:sz w:val="22"/>
        <w:szCs w:val="22"/>
        <w:u w:val="single" w:color="auto"/>
        <w:spacing w:val="-13"/>
      </w:rPr>
      <w:t xml:space="preserve"> </w:t>
    </w:r>
    <w:r>
      <w:rPr>
        <w:rFonts w:ascii="SimHei" w:hAnsi="SimHei" w:eastAsia="SimHei" w:cs="SimHei"/>
        <w:sz w:val="22"/>
        <w:szCs w:val="22"/>
        <w:u w:val="single" w:color="auto"/>
        <w:spacing w:val="-13"/>
      </w:rPr>
      <w:t>自</w:t>
    </w:r>
    <w:r>
      <w:rPr>
        <w:rFonts w:ascii="SimHei" w:hAnsi="SimHei" w:eastAsia="SimHei" w:cs="SimHei"/>
        <w:sz w:val="22"/>
        <w:szCs w:val="22"/>
        <w:u w:val="single" w:color="auto"/>
        <w:spacing w:val="-32"/>
      </w:rPr>
      <w:t xml:space="preserve"> </w:t>
    </w:r>
    <w:r>
      <w:rPr>
        <w:rFonts w:ascii="SimHei" w:hAnsi="SimHei" w:eastAsia="SimHei" w:cs="SimHei"/>
        <w:sz w:val="22"/>
        <w:szCs w:val="22"/>
        <w:u w:val="single" w:color="auto"/>
        <w:spacing w:val="-13"/>
      </w:rPr>
      <w:t>治</w:t>
    </w:r>
    <w:r>
      <w:rPr>
        <w:rFonts w:ascii="SimHei" w:hAnsi="SimHei" w:eastAsia="SimHei" w:cs="SimHei"/>
        <w:sz w:val="22"/>
        <w:szCs w:val="22"/>
        <w:u w:val="single" w:color="auto"/>
        <w:spacing w:val="-13"/>
      </w:rPr>
      <w:t xml:space="preserve"> </w:t>
    </w:r>
    <w:r>
      <w:rPr>
        <w:rFonts w:ascii="SimHei" w:hAnsi="SimHei" w:eastAsia="SimHei" w:cs="SimHei"/>
        <w:sz w:val="22"/>
        <w:szCs w:val="22"/>
        <w:u w:val="single" w:color="auto"/>
        <w:spacing w:val="-13"/>
      </w:rPr>
      <w:t>区</w:t>
    </w:r>
    <w:r>
      <w:rPr>
        <w:rFonts w:ascii="SimHei" w:hAnsi="SimHei" w:eastAsia="SimHei" w:cs="SimHei"/>
        <w:sz w:val="22"/>
        <w:szCs w:val="22"/>
        <w:u w:val="single" w:color="auto"/>
        <w:spacing w:val="-24"/>
      </w:rPr>
      <w:t xml:space="preserve"> </w:t>
    </w:r>
    <w:r>
      <w:rPr>
        <w:rFonts w:ascii="SimHei" w:hAnsi="SimHei" w:eastAsia="SimHei" w:cs="SimHei"/>
        <w:sz w:val="22"/>
        <w:szCs w:val="22"/>
        <w:u w:val="single" w:color="auto"/>
        <w:spacing w:val="-13"/>
      </w:rPr>
      <w:t>克</w:t>
    </w:r>
    <w:r>
      <w:rPr>
        <w:rFonts w:ascii="SimHei" w:hAnsi="SimHei" w:eastAsia="SimHei" w:cs="SimHei"/>
        <w:sz w:val="22"/>
        <w:szCs w:val="22"/>
        <w:u w:val="single" w:color="auto"/>
        <w:spacing w:val="-32"/>
      </w:rPr>
      <w:t xml:space="preserve"> </w:t>
    </w:r>
    <w:r>
      <w:rPr>
        <w:rFonts w:ascii="SimHei" w:hAnsi="SimHei" w:eastAsia="SimHei" w:cs="SimHei"/>
        <w:sz w:val="22"/>
        <w:szCs w:val="22"/>
        <w:u w:val="single" w:color="auto"/>
        <w:spacing w:val="-13"/>
      </w:rPr>
      <w:t>什</w:t>
    </w:r>
    <w:r>
      <w:rPr>
        <w:rFonts w:ascii="SimHei" w:hAnsi="SimHei" w:eastAsia="SimHei" w:cs="SimHei"/>
        <w:sz w:val="22"/>
        <w:szCs w:val="22"/>
        <w:u w:val="single" w:color="auto"/>
        <w:spacing w:val="-24"/>
      </w:rPr>
      <w:t xml:space="preserve"> </w:t>
    </w:r>
    <w:r>
      <w:rPr>
        <w:rFonts w:ascii="SimHei" w:hAnsi="SimHei" w:eastAsia="SimHei" w:cs="SimHei"/>
        <w:sz w:val="22"/>
        <w:szCs w:val="22"/>
        <w:u w:val="single" w:color="auto"/>
        <w:spacing w:val="-13"/>
      </w:rPr>
      <w:t>克</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3"/>
      </w:rPr>
      <w:t>腾</w:t>
    </w:r>
    <w:r>
      <w:rPr>
        <w:rFonts w:ascii="SimHei" w:hAnsi="SimHei" w:eastAsia="SimHei" w:cs="SimHei"/>
        <w:sz w:val="22"/>
        <w:szCs w:val="22"/>
        <w:u w:val="single" w:color="auto"/>
        <w:spacing w:val="-37"/>
      </w:rPr>
      <w:t xml:space="preserve"> </w:t>
    </w:r>
    <w:r>
      <w:rPr>
        <w:rFonts w:ascii="SimHei" w:hAnsi="SimHei" w:eastAsia="SimHei" w:cs="SimHei"/>
        <w:sz w:val="22"/>
        <w:szCs w:val="22"/>
        <w:u w:val="single" w:color="auto"/>
        <w:spacing w:val="-13"/>
      </w:rPr>
      <w:t>旗</w:t>
    </w:r>
    <w:r>
      <w:rPr>
        <w:rFonts w:ascii="SimHei" w:hAnsi="SimHei" w:eastAsia="SimHei" w:cs="SimHei"/>
        <w:sz w:val="22"/>
        <w:szCs w:val="22"/>
        <w:u w:val="single" w:color="auto"/>
        <w:spacing w:val="-26"/>
      </w:rPr>
      <w:t xml:space="preserve"> </w:t>
    </w:r>
    <w:r>
      <w:rPr>
        <w:rFonts w:ascii="SimHei" w:hAnsi="SimHei" w:eastAsia="SimHei" w:cs="SimHei"/>
        <w:sz w:val="22"/>
        <w:szCs w:val="22"/>
        <w:u w:val="single" w:color="auto"/>
        <w:spacing w:val="-13"/>
      </w:rPr>
      <w:t>东</w:t>
    </w:r>
    <w:r>
      <w:rPr>
        <w:rFonts w:ascii="SimHei" w:hAnsi="SimHei" w:eastAsia="SimHei" w:cs="SimHei"/>
        <w:sz w:val="22"/>
        <w:szCs w:val="22"/>
        <w:u w:val="single" w:color="auto"/>
        <w:spacing w:val="-31"/>
      </w:rPr>
      <w:t xml:space="preserve"> </w:t>
    </w:r>
    <w:r>
      <w:rPr>
        <w:rFonts w:ascii="SimHei" w:hAnsi="SimHei" w:eastAsia="SimHei" w:cs="SimHei"/>
        <w:sz w:val="22"/>
        <w:szCs w:val="22"/>
        <w:u w:val="single" w:color="auto"/>
        <w:spacing w:val="-13"/>
      </w:rPr>
      <w:t>双</w:t>
    </w:r>
    <w:r>
      <w:rPr>
        <w:rFonts w:ascii="SimHei" w:hAnsi="SimHei" w:eastAsia="SimHei" w:cs="SimHei"/>
        <w:sz w:val="22"/>
        <w:szCs w:val="22"/>
        <w:u w:val="single" w:color="auto"/>
        <w:spacing w:val="-13"/>
      </w:rPr>
      <w:t xml:space="preserve"> </w:t>
    </w:r>
    <w:r>
      <w:rPr>
        <w:rFonts w:ascii="SimHei" w:hAnsi="SimHei" w:eastAsia="SimHei" w:cs="SimHei"/>
        <w:sz w:val="22"/>
        <w:szCs w:val="22"/>
        <w:u w:val="single" w:color="auto"/>
        <w:spacing w:val="-13"/>
      </w:rPr>
      <w:t>山</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3"/>
      </w:rPr>
      <w:t>钼</w:t>
    </w:r>
    <w:r>
      <w:rPr>
        <w:rFonts w:ascii="SimHei" w:hAnsi="SimHei" w:eastAsia="SimHei" w:cs="SimHei"/>
        <w:sz w:val="22"/>
        <w:szCs w:val="22"/>
        <w:u w:val="single" w:color="auto"/>
        <w:spacing w:val="-23"/>
      </w:rPr>
      <w:t xml:space="preserve"> </w:t>
    </w:r>
    <w:r>
      <w:rPr>
        <w:rFonts w:ascii="SimHei" w:hAnsi="SimHei" w:eastAsia="SimHei" w:cs="SimHei"/>
        <w:sz w:val="22"/>
        <w:szCs w:val="22"/>
        <w:u w:val="single" w:color="auto"/>
        <w:spacing w:val="-13"/>
      </w:rPr>
      <w:t>多</w:t>
    </w:r>
    <w:r>
      <w:rPr>
        <w:rFonts w:ascii="SimHei" w:hAnsi="SimHei" w:eastAsia="SimHei" w:cs="SimHei"/>
        <w:sz w:val="22"/>
        <w:szCs w:val="22"/>
        <w:u w:val="single" w:color="auto"/>
        <w:spacing w:val="-34"/>
      </w:rPr>
      <w:t xml:space="preserve"> </w:t>
    </w:r>
    <w:r>
      <w:rPr>
        <w:rFonts w:ascii="SimHei" w:hAnsi="SimHei" w:eastAsia="SimHei" w:cs="SimHei"/>
        <w:sz w:val="22"/>
        <w:szCs w:val="22"/>
        <w:u w:val="single" w:color="auto"/>
        <w:spacing w:val="-13"/>
      </w:rPr>
      <w:t>金</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4"/>
      </w:rPr>
      <w:t>属</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矿</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4"/>
      </w:rPr>
      <w:t>探</w:t>
    </w:r>
    <w:r>
      <w:rPr>
        <w:rFonts w:ascii="SimHei" w:hAnsi="SimHei" w:eastAsia="SimHei" w:cs="SimHei"/>
        <w:sz w:val="22"/>
        <w:szCs w:val="22"/>
        <w:u w:val="single" w:color="auto"/>
        <w:spacing w:val="-37"/>
      </w:rPr>
      <w:t xml:space="preserve"> </w:t>
    </w:r>
    <w:r>
      <w:rPr>
        <w:rFonts w:ascii="SimHei" w:hAnsi="SimHei" w:eastAsia="SimHei" w:cs="SimHei"/>
        <w:sz w:val="22"/>
        <w:szCs w:val="22"/>
        <w:u w:val="single" w:color="auto"/>
        <w:spacing w:val="-14"/>
      </w:rPr>
      <w:t>矿</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权</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4"/>
      </w:rPr>
      <w:t>评</w:t>
    </w:r>
    <w:r>
      <w:rPr>
        <w:rFonts w:ascii="SimHei" w:hAnsi="SimHei" w:eastAsia="SimHei" w:cs="SimHei"/>
        <w:sz w:val="22"/>
        <w:szCs w:val="22"/>
        <w:u w:val="single" w:color="auto"/>
        <w:spacing w:val="-37"/>
      </w:rPr>
      <w:t xml:space="preserve"> </w:t>
    </w:r>
    <w:r>
      <w:rPr>
        <w:rFonts w:ascii="SimHei" w:hAnsi="SimHei" w:eastAsia="SimHei" w:cs="SimHei"/>
        <w:sz w:val="22"/>
        <w:szCs w:val="22"/>
        <w:u w:val="single" w:color="auto"/>
        <w:spacing w:val="-14"/>
      </w:rPr>
      <w:t>估</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报</w:t>
    </w:r>
    <w:r>
      <w:rPr>
        <w:rFonts w:ascii="SimHei" w:hAnsi="SimHei" w:eastAsia="SimHei" w:cs="SimHei"/>
        <w:sz w:val="22"/>
        <w:szCs w:val="22"/>
        <w:u w:val="single" w:color="auto"/>
        <w:spacing w:val="-31"/>
      </w:rPr>
      <w:t xml:space="preserve"> </w:t>
    </w:r>
    <w:r>
      <w:rPr>
        <w:rFonts w:ascii="SimHei" w:hAnsi="SimHei" w:eastAsia="SimHei" w:cs="SimHei"/>
        <w:sz w:val="22"/>
        <w:szCs w:val="22"/>
        <w:u w:val="single" w:color="auto"/>
        <w:spacing w:val="-14"/>
      </w:rPr>
      <w:t>告</w:t>
    </w:r>
    <w:r>
      <w:rPr>
        <w:rFonts w:ascii="SimHei" w:hAnsi="SimHei" w:eastAsia="SimHei" w:cs="SimHei"/>
        <w:sz w:val="22"/>
        <w:szCs w:val="22"/>
        <w:u w:val="single" w:color="auto"/>
      </w:rPr>
      <w:t xml:space="preserve">               </w:t>
    </w:r>
  </w:p>
</w:hdr>
</file>

<file path=word/header1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
      <w:spacing w:before="214" w:line="221" w:lineRule="auto"/>
      <w:tabs>
        <w:tab w:val="left" w:pos="231"/>
      </w:tabs>
      <w:rPr>
        <w:rFonts w:ascii="SimHei" w:hAnsi="SimHei" w:eastAsia="SimHei" w:cs="SimHei"/>
        <w:sz w:val="22"/>
        <w:szCs w:val="22"/>
      </w:rPr>
    </w:pPr>
    <w:r>
      <w:drawing>
        <wp:anchor distT="0" distB="0" distL="0" distR="0" simplePos="0" relativeHeight="251685888" behindDoc="0" locked="0" layoutInCell="1" allowOverlap="1">
          <wp:simplePos x="0" y="0"/>
          <wp:positionH relativeFrom="column">
            <wp:posOffset>0</wp:posOffset>
          </wp:positionH>
          <wp:positionV relativeFrom="paragraph">
            <wp:posOffset>36446</wp:posOffset>
          </wp:positionV>
          <wp:extent cx="241354" cy="247578"/>
          <wp:effectExtent l="0" t="0" r="0" b="0"/>
          <wp:wrapNone/>
          <wp:docPr id="72" name="IM 72"/>
          <wp:cNvGraphicFramePr/>
          <a:graphic>
            <a:graphicData uri="http://schemas.openxmlformats.org/drawingml/2006/picture">
              <pic:pic>
                <pic:nvPicPr>
                  <pic:cNvPr id="72" name="IM 72"/>
                  <pic:cNvPicPr/>
                </pic:nvPicPr>
                <pic:blipFill>
                  <a:blip r:embed="rId1"/>
                  <a:stretch>
                    <a:fillRect/>
                  </a:stretch>
                </pic:blipFill>
                <pic:spPr>
                  <a:xfrm rot="0">
                    <a:off x="0" y="0"/>
                    <a:ext cx="241354" cy="247578"/>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34"/>
      </w:rPr>
      <w:t>内</w:t>
    </w:r>
    <w:r>
      <w:rPr>
        <w:rFonts w:ascii="SimHei" w:hAnsi="SimHei" w:eastAsia="SimHei" w:cs="SimHei"/>
        <w:sz w:val="22"/>
        <w:szCs w:val="22"/>
        <w:u w:val="single" w:color="auto"/>
        <w:spacing w:val="-40"/>
      </w:rPr>
      <w:t xml:space="preserve"> </w:t>
    </w:r>
    <w:r>
      <w:rPr>
        <w:rFonts w:ascii="SimHei" w:hAnsi="SimHei" w:eastAsia="SimHei" w:cs="SimHei"/>
        <w:sz w:val="22"/>
        <w:szCs w:val="22"/>
        <w:u w:val="single" w:color="auto"/>
        <w:spacing w:val="34"/>
      </w:rPr>
      <w:t>蒙古自治区克什克腾旗东双山钼多金属矿探矿权评估报告</w:t>
    </w:r>
    <w:r>
      <w:rPr>
        <w:rFonts w:ascii="SimHei" w:hAnsi="SimHei" w:eastAsia="SimHei" w:cs="SimHei"/>
        <w:sz w:val="22"/>
        <w:szCs w:val="22"/>
        <w:u w:val="single" w:color="auto"/>
        <w:spacing w:val="34"/>
      </w:rPr>
      <w:t xml:space="preserve">                </w:t>
    </w:r>
  </w:p>
</w:hdr>
</file>

<file path=word/header1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89"/>
      <w:spacing w:before="224" w:line="221" w:lineRule="auto"/>
      <w:tabs>
        <w:tab w:val="left" w:pos="271"/>
      </w:tabs>
      <w:rPr>
        <w:rFonts w:ascii="SimHei" w:hAnsi="SimHei" w:eastAsia="SimHei" w:cs="SimHei"/>
        <w:sz w:val="22"/>
        <w:szCs w:val="22"/>
      </w:rPr>
    </w:pPr>
    <w:r>
      <w:drawing>
        <wp:anchor distT="0" distB="0" distL="0" distR="0" simplePos="0" relativeHeight="251687936" behindDoc="0" locked="0" layoutInCell="1" allowOverlap="1">
          <wp:simplePos x="0" y="0"/>
          <wp:positionH relativeFrom="column">
            <wp:posOffset>0</wp:posOffset>
          </wp:positionH>
          <wp:positionV relativeFrom="paragraph">
            <wp:posOffset>36446</wp:posOffset>
          </wp:positionV>
          <wp:extent cx="253995" cy="253989"/>
          <wp:effectExtent l="0" t="0" r="0" b="0"/>
          <wp:wrapNone/>
          <wp:docPr id="76" name="IM 76"/>
          <wp:cNvGraphicFramePr/>
          <a:graphic>
            <a:graphicData uri="http://schemas.openxmlformats.org/drawingml/2006/picture">
              <pic:pic>
                <pic:nvPicPr>
                  <pic:cNvPr id="76" name="IM 76"/>
                  <pic:cNvPicPr/>
                </pic:nvPicPr>
                <pic:blipFill>
                  <a:blip r:embed="rId1"/>
                  <a:stretch>
                    <a:fillRect/>
                  </a:stretch>
                </pic:blipFill>
                <pic:spPr>
                  <a:xfrm rot="0">
                    <a:off x="0" y="0"/>
                    <a:ext cx="253995" cy="253989"/>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35"/>
      </w:rPr>
      <w:t>内</w:t>
    </w:r>
    <w:r>
      <w:rPr>
        <w:rFonts w:ascii="SimHei" w:hAnsi="SimHei" w:eastAsia="SimHei" w:cs="SimHei"/>
        <w:sz w:val="22"/>
        <w:szCs w:val="22"/>
        <w:u w:val="single" w:color="auto"/>
        <w:spacing w:val="-47"/>
      </w:rPr>
      <w:t xml:space="preserve"> </w:t>
    </w:r>
    <w:r>
      <w:rPr>
        <w:rFonts w:ascii="SimHei" w:hAnsi="SimHei" w:eastAsia="SimHei" w:cs="SimHei"/>
        <w:sz w:val="22"/>
        <w:szCs w:val="22"/>
        <w:u w:val="single" w:color="auto"/>
        <w:spacing w:val="35"/>
      </w:rPr>
      <w:t>蒙古自治区克什克腾旗东双山钼多金属矿探矿权评估报告</w:t>
    </w:r>
    <w:r>
      <w:rPr>
        <w:rFonts w:ascii="SimHei" w:hAnsi="SimHei" w:eastAsia="SimHei" w:cs="SimHei"/>
        <w:sz w:val="22"/>
        <w:szCs w:val="22"/>
        <w:u w:val="single" w:color="auto"/>
        <w:spacing w:val="34"/>
      </w:rPr>
      <w:t xml:space="preserve">                </w:t>
    </w:r>
  </w:p>
</w:hdr>
</file>

<file path=word/header1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60"/>
      <w:spacing w:before="204" w:line="221" w:lineRule="auto"/>
      <w:tabs>
        <w:tab w:val="left" w:pos="241"/>
      </w:tabs>
      <w:rPr>
        <w:rFonts w:ascii="SimHei" w:hAnsi="SimHei" w:eastAsia="SimHei" w:cs="SimHei"/>
        <w:sz w:val="22"/>
        <w:szCs w:val="22"/>
      </w:rPr>
    </w:pPr>
    <w:r>
      <w:drawing>
        <wp:anchor distT="0" distB="0" distL="0" distR="0" simplePos="0" relativeHeight="251689984" behindDoc="0" locked="0" layoutInCell="1" allowOverlap="1">
          <wp:simplePos x="0" y="0"/>
          <wp:positionH relativeFrom="column">
            <wp:posOffset>0</wp:posOffset>
          </wp:positionH>
          <wp:positionV relativeFrom="paragraph">
            <wp:posOffset>36446</wp:posOffset>
          </wp:positionV>
          <wp:extent cx="241354" cy="247578"/>
          <wp:effectExtent l="0" t="0" r="0" b="0"/>
          <wp:wrapNone/>
          <wp:docPr id="80" name="IM 80"/>
          <wp:cNvGraphicFramePr/>
          <a:graphic>
            <a:graphicData uri="http://schemas.openxmlformats.org/drawingml/2006/picture">
              <pic:pic>
                <pic:nvPicPr>
                  <pic:cNvPr id="80" name="IM 80"/>
                  <pic:cNvPicPr/>
                </pic:nvPicPr>
                <pic:blipFill>
                  <a:blip r:embed="rId1"/>
                  <a:stretch>
                    <a:fillRect/>
                  </a:stretch>
                </pic:blipFill>
                <pic:spPr>
                  <a:xfrm rot="0">
                    <a:off x="0" y="0"/>
                    <a:ext cx="241354" cy="247578"/>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34"/>
      </w:rPr>
      <w:t>内</w:t>
    </w:r>
    <w:r>
      <w:rPr>
        <w:rFonts w:ascii="SimHei" w:hAnsi="SimHei" w:eastAsia="SimHei" w:cs="SimHei"/>
        <w:sz w:val="22"/>
        <w:szCs w:val="22"/>
        <w:u w:val="single" w:color="auto"/>
        <w:spacing w:val="-41"/>
      </w:rPr>
      <w:t xml:space="preserve"> </w:t>
    </w:r>
    <w:r>
      <w:rPr>
        <w:rFonts w:ascii="SimHei" w:hAnsi="SimHei" w:eastAsia="SimHei" w:cs="SimHei"/>
        <w:sz w:val="22"/>
        <w:szCs w:val="22"/>
        <w:u w:val="single" w:color="auto"/>
        <w:spacing w:val="34"/>
      </w:rPr>
      <w:t>蒙古自治区克什克腾旗东双山钼多金属矿探矿权评估报告</w:t>
    </w:r>
    <w:r>
      <w:rPr>
        <w:rFonts w:ascii="SimHei" w:hAnsi="SimHei" w:eastAsia="SimHei" w:cs="SimHei"/>
        <w:sz w:val="22"/>
        <w:szCs w:val="22"/>
        <w:u w:val="single" w:color="auto"/>
        <w:spacing w:val="34"/>
      </w:rPr>
      <w:t xml:space="preserve">                </w:t>
    </w:r>
  </w:p>
</w:hdr>
</file>

<file path=word/header1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9"/>
      <w:spacing w:before="207" w:line="221" w:lineRule="auto"/>
      <w:tabs>
        <w:tab w:val="left" w:pos="202"/>
      </w:tabs>
      <w:rPr>
        <w:rFonts w:ascii="SimHei" w:hAnsi="SimHei" w:eastAsia="SimHei" w:cs="SimHei"/>
        <w:sz w:val="23"/>
        <w:szCs w:val="23"/>
      </w:rPr>
    </w:pPr>
    <w:r>
      <w:drawing>
        <wp:anchor distT="0" distB="0" distL="0" distR="0" simplePos="0" relativeHeight="251692032" behindDoc="0" locked="0" layoutInCell="1" allowOverlap="1">
          <wp:simplePos x="0" y="0"/>
          <wp:positionH relativeFrom="column">
            <wp:posOffset>44507</wp:posOffset>
          </wp:positionH>
          <wp:positionV relativeFrom="paragraph">
            <wp:posOffset>38103</wp:posOffset>
          </wp:positionV>
          <wp:extent cx="241279" cy="247578"/>
          <wp:effectExtent l="0" t="0" r="0" b="0"/>
          <wp:wrapNone/>
          <wp:docPr id="86" name="IM 86"/>
          <wp:cNvGraphicFramePr/>
          <a:graphic>
            <a:graphicData uri="http://schemas.openxmlformats.org/drawingml/2006/picture">
              <pic:pic>
                <pic:nvPicPr>
                  <pic:cNvPr id="86" name="IM 86"/>
                  <pic:cNvPicPr/>
                </pic:nvPicPr>
                <pic:blipFill>
                  <a:blip r:embed="rId1"/>
                  <a:stretch>
                    <a:fillRect/>
                  </a:stretch>
                </pic:blipFill>
                <pic:spPr>
                  <a:xfrm rot="0">
                    <a:off x="0" y="0"/>
                    <a:ext cx="241279" cy="247578"/>
                  </a:xfrm>
                  <a:prstGeom prst="rect">
                    <a:avLst/>
                  </a:prstGeom>
                </pic:spPr>
              </pic:pic>
            </a:graphicData>
          </a:graphic>
        </wp:anchor>
      </w:drawing>
    </w:r>
    <w:r>
      <w:rPr>
        <w:rFonts w:ascii="SimHei" w:hAnsi="SimHei" w:eastAsia="SimHei" w:cs="SimHei"/>
        <w:sz w:val="23"/>
        <w:szCs w:val="23"/>
        <w:u w:val="single" w:color="auto"/>
      </w:rPr>
      <w:tab/>
    </w:r>
    <w:r>
      <w:rPr>
        <w:rFonts w:ascii="SimHei" w:hAnsi="SimHei" w:eastAsia="SimHei" w:cs="SimHei"/>
        <w:sz w:val="23"/>
        <w:szCs w:val="23"/>
        <w:u w:val="single" w:color="auto"/>
        <w:spacing w:val="39"/>
      </w:rPr>
      <w:t>内</w:t>
    </w:r>
    <w:r>
      <w:rPr>
        <w:rFonts w:ascii="SimHei" w:hAnsi="SimHei" w:eastAsia="SimHei" w:cs="SimHei"/>
        <w:sz w:val="23"/>
        <w:szCs w:val="23"/>
        <w:u w:val="single" w:color="auto"/>
        <w:spacing w:val="-45"/>
      </w:rPr>
      <w:t xml:space="preserve"> </w:t>
    </w:r>
    <w:r>
      <w:rPr>
        <w:rFonts w:ascii="SimHei" w:hAnsi="SimHei" w:eastAsia="SimHei" w:cs="SimHei"/>
        <w:sz w:val="23"/>
        <w:szCs w:val="23"/>
        <w:u w:val="single" w:color="auto"/>
        <w:spacing w:val="39"/>
      </w:rPr>
      <w:t>蒙古自治区克什克腾旗东双山钼多金属矿探矿权评估报告</w:t>
    </w:r>
    <w:r>
      <w:rPr>
        <w:rFonts w:ascii="SimHei" w:hAnsi="SimHei" w:eastAsia="SimHei" w:cs="SimHei"/>
        <w:sz w:val="23"/>
        <w:szCs w:val="23"/>
        <w:u w:val="single" w:color="auto"/>
      </w:rPr>
      <w:t xml:space="preserve">                 </w:t>
    </w:r>
  </w:p>
</w:hdr>
</file>

<file path=word/header1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19"/>
      <w:spacing w:before="237" w:line="221" w:lineRule="auto"/>
      <w:tabs>
        <w:tab w:val="left" w:pos="302"/>
      </w:tabs>
      <w:rPr>
        <w:rFonts w:ascii="SimHei" w:hAnsi="SimHei" w:eastAsia="SimHei" w:cs="SimHei"/>
        <w:sz w:val="23"/>
        <w:szCs w:val="23"/>
      </w:rPr>
    </w:pPr>
    <w:r>
      <w:drawing>
        <wp:anchor distT="0" distB="0" distL="0" distR="0" simplePos="0" relativeHeight="251694080" behindDoc="0" locked="0" layoutInCell="1" allowOverlap="1">
          <wp:simplePos x="0" y="0"/>
          <wp:positionH relativeFrom="column">
            <wp:posOffset>38060</wp:posOffset>
          </wp:positionH>
          <wp:positionV relativeFrom="paragraph">
            <wp:posOffset>38103</wp:posOffset>
          </wp:positionV>
          <wp:extent cx="254019" cy="260270"/>
          <wp:effectExtent l="0" t="0" r="0" b="0"/>
          <wp:wrapNone/>
          <wp:docPr id="90" name="IM 90"/>
          <wp:cNvGraphicFramePr/>
          <a:graphic>
            <a:graphicData uri="http://schemas.openxmlformats.org/drawingml/2006/picture">
              <pic:pic>
                <pic:nvPicPr>
                  <pic:cNvPr id="90" name="IM 90"/>
                  <pic:cNvPicPr/>
                </pic:nvPicPr>
                <pic:blipFill>
                  <a:blip r:embed="rId1"/>
                  <a:stretch>
                    <a:fillRect/>
                  </a:stretch>
                </pic:blipFill>
                <pic:spPr>
                  <a:xfrm rot="0">
                    <a:off x="0" y="0"/>
                    <a:ext cx="254019" cy="260270"/>
                  </a:xfrm>
                  <a:prstGeom prst="rect">
                    <a:avLst/>
                  </a:prstGeom>
                </pic:spPr>
              </pic:pic>
            </a:graphicData>
          </a:graphic>
        </wp:anchor>
      </w:drawing>
    </w:r>
    <w:r>
      <w:rPr>
        <w:rFonts w:ascii="SimHei" w:hAnsi="SimHei" w:eastAsia="SimHei" w:cs="SimHei"/>
        <w:sz w:val="23"/>
        <w:szCs w:val="23"/>
        <w:u w:val="single" w:color="auto"/>
      </w:rPr>
      <w:tab/>
    </w:r>
    <w:r>
      <w:rPr>
        <w:rFonts w:ascii="SimHei" w:hAnsi="SimHei" w:eastAsia="SimHei" w:cs="SimHei"/>
        <w:sz w:val="23"/>
        <w:szCs w:val="23"/>
        <w:u w:val="single" w:color="auto"/>
        <w:spacing w:val="39"/>
      </w:rPr>
      <w:t>内</w:t>
    </w:r>
    <w:r>
      <w:rPr>
        <w:rFonts w:ascii="SimHei" w:hAnsi="SimHei" w:eastAsia="SimHei" w:cs="SimHei"/>
        <w:sz w:val="23"/>
        <w:szCs w:val="23"/>
        <w:u w:val="single" w:color="auto"/>
        <w:spacing w:val="-39"/>
      </w:rPr>
      <w:t xml:space="preserve"> </w:t>
    </w:r>
    <w:r>
      <w:rPr>
        <w:rFonts w:ascii="SimHei" w:hAnsi="SimHei" w:eastAsia="SimHei" w:cs="SimHei"/>
        <w:sz w:val="23"/>
        <w:szCs w:val="23"/>
        <w:u w:val="single" w:color="auto"/>
        <w:spacing w:val="39"/>
      </w:rPr>
      <w:t>蒙古自治区克什克腾旗东双山钼多金属矿探矿权评估报告</w:t>
    </w:r>
    <w:r>
      <w:rPr>
        <w:rFonts w:ascii="SimHei" w:hAnsi="SimHei" w:eastAsia="SimHei" w:cs="SimHei"/>
        <w:sz w:val="23"/>
        <w:szCs w:val="23"/>
        <w:u w:val="single" w:color="auto"/>
      </w:rPr>
      <w:t xml:space="preserve">                 </w:t>
    </w:r>
  </w:p>
</w:hdr>
</file>

<file path=word/header1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0"/>
      <w:spacing w:before="264" w:line="221" w:lineRule="auto"/>
      <w:tabs>
        <w:tab w:val="left" w:pos="225"/>
      </w:tabs>
      <w:rPr>
        <w:rFonts w:ascii="SimHei" w:hAnsi="SimHei" w:eastAsia="SimHei" w:cs="SimHei"/>
        <w:sz w:val="22"/>
        <w:szCs w:val="22"/>
      </w:rPr>
    </w:pPr>
    <w:r>
      <w:drawing>
        <wp:anchor distT="0" distB="0" distL="0" distR="0" simplePos="0" relativeHeight="251696128" behindDoc="0" locked="0" layoutInCell="1" allowOverlap="1">
          <wp:simplePos x="0" y="0"/>
          <wp:positionH relativeFrom="column">
            <wp:posOffset>0</wp:posOffset>
          </wp:positionH>
          <wp:positionV relativeFrom="paragraph">
            <wp:posOffset>36446</wp:posOffset>
          </wp:positionV>
          <wp:extent cx="247702" cy="247684"/>
          <wp:effectExtent l="0" t="0" r="0" b="0"/>
          <wp:wrapNone/>
          <wp:docPr id="104" name="IM 104"/>
          <wp:cNvGraphicFramePr/>
          <a:graphic>
            <a:graphicData uri="http://schemas.openxmlformats.org/drawingml/2006/picture">
              <pic:pic>
                <pic:nvPicPr>
                  <pic:cNvPr id="104" name="IM 104"/>
                  <pic:cNvPicPr/>
                </pic:nvPicPr>
                <pic:blipFill>
                  <a:blip r:embed="rId1"/>
                  <a:stretch>
                    <a:fillRect/>
                  </a:stretch>
                </pic:blipFill>
                <pic:spPr>
                  <a:xfrm rot="0">
                    <a:off x="0" y="0"/>
                    <a:ext cx="247702" cy="247684"/>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24"/>
        <w:w w:val="116"/>
      </w:rPr>
      <w:t>内蒙古自治区克什克腾旗东双山钼多金属矿探矿权评估报告</w:t>
    </w:r>
    <w:r>
      <w:rPr>
        <w:rFonts w:ascii="SimHei" w:hAnsi="SimHei" w:eastAsia="SimHei" w:cs="SimHei"/>
        <w:sz w:val="22"/>
        <w:szCs w:val="22"/>
        <w:u w:val="single" w:color="auto"/>
      </w:rPr>
      <w:t xml:space="preserve">                </w:t>
    </w:r>
  </w:p>
</w:hdr>
</file>

<file path=word/header1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9"/>
      <w:spacing w:before="211" w:line="221" w:lineRule="auto"/>
      <w:tabs>
        <w:tab w:val="left" w:pos="228"/>
      </w:tabs>
      <w:rPr>
        <w:rFonts w:ascii="SimHei" w:hAnsi="SimHei" w:eastAsia="SimHei" w:cs="SimHei"/>
        <w:sz w:val="21"/>
        <w:szCs w:val="21"/>
      </w:rPr>
    </w:pPr>
    <w:r>
      <w:drawing>
        <wp:anchor distT="0" distB="0" distL="0" distR="0" simplePos="0" relativeHeight="251698176" behindDoc="0" locked="0" layoutInCell="1" allowOverlap="1">
          <wp:simplePos x="0" y="0"/>
          <wp:positionH relativeFrom="column">
            <wp:posOffset>0</wp:posOffset>
          </wp:positionH>
          <wp:positionV relativeFrom="paragraph">
            <wp:posOffset>34790</wp:posOffset>
          </wp:positionV>
          <wp:extent cx="247588" cy="260301"/>
          <wp:effectExtent l="0" t="0" r="0" b="0"/>
          <wp:wrapNone/>
          <wp:docPr id="108" name="IM 108"/>
          <wp:cNvGraphicFramePr/>
          <a:graphic>
            <a:graphicData uri="http://schemas.openxmlformats.org/drawingml/2006/picture">
              <pic:pic>
                <pic:nvPicPr>
                  <pic:cNvPr id="108" name="IM 108"/>
                  <pic:cNvPicPr/>
                </pic:nvPicPr>
                <pic:blipFill>
                  <a:blip r:embed="rId1"/>
                  <a:stretch>
                    <a:fillRect/>
                  </a:stretch>
                </pic:blipFill>
                <pic:spPr>
                  <a:xfrm rot="0">
                    <a:off x="0" y="0"/>
                    <a:ext cx="247588" cy="260301"/>
                  </a:xfrm>
                  <a:prstGeom prst="rect">
                    <a:avLst/>
                  </a:prstGeom>
                </pic:spPr>
              </pic:pic>
            </a:graphicData>
          </a:graphic>
        </wp:anchor>
      </w:drawing>
    </w:r>
    <w:r>
      <w:rPr>
        <w:rFonts w:ascii="SimHei" w:hAnsi="SimHei" w:eastAsia="SimHei" w:cs="SimHei"/>
        <w:sz w:val="21"/>
        <w:szCs w:val="21"/>
        <w:u w:val="single" w:color="auto"/>
      </w:rPr>
      <w:tab/>
    </w:r>
    <w:r>
      <w:rPr>
        <w:rFonts w:ascii="SimHei" w:hAnsi="SimHei" w:eastAsia="SimHei" w:cs="SimHei"/>
        <w:sz w:val="21"/>
        <w:szCs w:val="21"/>
        <w:u w:val="single" w:color="auto"/>
        <w:spacing w:val="51"/>
      </w:rPr>
      <w:t>内蒙古自治区克什克腾旗东双山钼多金属矿</w:t>
    </w:r>
    <w:r>
      <w:rPr>
        <w:rFonts w:ascii="SimHei" w:hAnsi="SimHei" w:eastAsia="SimHei" w:cs="SimHei"/>
        <w:sz w:val="21"/>
        <w:szCs w:val="21"/>
        <w:u w:val="single" w:color="auto"/>
        <w:spacing w:val="50"/>
      </w:rPr>
      <w:t>探矿权评估报告</w:t>
    </w:r>
    <w:r>
      <w:rPr>
        <w:rFonts w:ascii="SimHei" w:hAnsi="SimHei" w:eastAsia="SimHei" w:cs="SimHei"/>
        <w:sz w:val="21"/>
        <w:szCs w:val="21"/>
        <w:u w:val="single" w:color="auto"/>
      </w:rPr>
      <w:t xml:space="preserve">                      </w:t>
    </w:r>
  </w:p>
</w:hdr>
</file>

<file path=word/header1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
</w:hdr>
</file>

<file path=word/header1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ict>
        <v:shape id="WordPictureWatermark6" style="position:absolute;margin-left:0pt;margin-top:0pt;mso-position-vertical-relative:page;mso-position-horizontal-relative:page;width:841pt;height:595pt;z-index:251705344;" o:allowincell="f" filled="false" stroked="false" type="#_x0000_t75">
          <v:imagedata o:title="" r:id="rId1"/>
        </v:shape>
      </w:pict>
    </w: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50"/>
      <w:spacing w:before="294" w:line="221" w:lineRule="auto"/>
      <w:tabs>
        <w:tab w:val="left" w:pos="248"/>
      </w:tabs>
      <w:rPr>
        <w:rFonts w:ascii="SimHei" w:hAnsi="SimHei" w:eastAsia="SimHei" w:cs="SimHei"/>
        <w:sz w:val="22"/>
        <w:szCs w:val="22"/>
      </w:rPr>
    </w:pPr>
    <w:r>
      <w:drawing>
        <wp:anchor distT="0" distB="0" distL="0" distR="0" simplePos="0" relativeHeight="251667456" behindDoc="0" locked="0" layoutInCell="1" allowOverlap="1">
          <wp:simplePos x="0" y="0"/>
          <wp:positionH relativeFrom="column">
            <wp:posOffset>31812</wp:posOffset>
          </wp:positionH>
          <wp:positionV relativeFrom="paragraph">
            <wp:posOffset>36446</wp:posOffset>
          </wp:positionV>
          <wp:extent cx="247626" cy="253986"/>
          <wp:effectExtent l="0" t="0" r="0" b="0"/>
          <wp:wrapNone/>
          <wp:docPr id="34" name="IM 34"/>
          <wp:cNvGraphicFramePr/>
          <a:graphic>
            <a:graphicData uri="http://schemas.openxmlformats.org/drawingml/2006/picture">
              <pic:pic>
                <pic:nvPicPr>
                  <pic:cNvPr id="34" name="IM 34"/>
                  <pic:cNvPicPr/>
                </pic:nvPicPr>
                <pic:blipFill>
                  <a:blip r:embed="rId1"/>
                  <a:stretch>
                    <a:fillRect/>
                  </a:stretch>
                </pic:blipFill>
                <pic:spPr>
                  <a:xfrm rot="0">
                    <a:off x="0" y="0"/>
                    <a:ext cx="247626" cy="253986"/>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14"/>
      </w:rPr>
      <w:t>内</w:t>
    </w:r>
    <w:r>
      <w:rPr>
        <w:rFonts w:ascii="SimHei" w:hAnsi="SimHei" w:eastAsia="SimHei" w:cs="SimHei"/>
        <w:sz w:val="22"/>
        <w:szCs w:val="22"/>
        <w:u w:val="single" w:color="auto"/>
        <w:spacing w:val="-10"/>
      </w:rPr>
      <w:t xml:space="preserve"> </w:t>
    </w:r>
    <w:r>
      <w:rPr>
        <w:rFonts w:ascii="SimHei" w:hAnsi="SimHei" w:eastAsia="SimHei" w:cs="SimHei"/>
        <w:sz w:val="22"/>
        <w:szCs w:val="22"/>
        <w:u w:val="single" w:color="auto"/>
        <w:spacing w:val="-14"/>
      </w:rPr>
      <w:t>蒙</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4"/>
      </w:rPr>
      <w:t>古</w:t>
    </w:r>
    <w:r>
      <w:rPr>
        <w:rFonts w:ascii="SimHei" w:hAnsi="SimHei" w:eastAsia="SimHei" w:cs="SimHei"/>
        <w:sz w:val="22"/>
        <w:szCs w:val="22"/>
        <w:u w:val="single" w:color="auto"/>
        <w:spacing w:val="-14"/>
      </w:rPr>
      <w:t xml:space="preserve"> </w:t>
    </w:r>
    <w:r>
      <w:rPr>
        <w:rFonts w:ascii="SimHei" w:hAnsi="SimHei" w:eastAsia="SimHei" w:cs="SimHei"/>
        <w:sz w:val="22"/>
        <w:szCs w:val="22"/>
        <w:u w:val="single" w:color="auto"/>
        <w:spacing w:val="-14"/>
      </w:rPr>
      <w:t>自</w:t>
    </w:r>
    <w:r>
      <w:rPr>
        <w:rFonts w:ascii="SimHei" w:hAnsi="SimHei" w:eastAsia="SimHei" w:cs="SimHei"/>
        <w:sz w:val="22"/>
        <w:szCs w:val="22"/>
        <w:u w:val="single" w:color="auto"/>
        <w:spacing w:val="-31"/>
      </w:rPr>
      <w:t xml:space="preserve"> </w:t>
    </w:r>
    <w:r>
      <w:rPr>
        <w:rFonts w:ascii="SimHei" w:hAnsi="SimHei" w:eastAsia="SimHei" w:cs="SimHei"/>
        <w:sz w:val="22"/>
        <w:szCs w:val="22"/>
        <w:u w:val="single" w:color="auto"/>
        <w:spacing w:val="-14"/>
      </w:rPr>
      <w:t>治</w:t>
    </w:r>
    <w:r>
      <w:rPr>
        <w:rFonts w:ascii="SimHei" w:hAnsi="SimHei" w:eastAsia="SimHei" w:cs="SimHei"/>
        <w:sz w:val="22"/>
        <w:szCs w:val="22"/>
        <w:u w:val="single" w:color="auto"/>
        <w:spacing w:val="-14"/>
      </w:rPr>
      <w:t xml:space="preserve"> </w:t>
    </w:r>
    <w:r>
      <w:rPr>
        <w:rFonts w:ascii="SimHei" w:hAnsi="SimHei" w:eastAsia="SimHei" w:cs="SimHei"/>
        <w:sz w:val="22"/>
        <w:szCs w:val="22"/>
        <w:u w:val="single" w:color="auto"/>
        <w:spacing w:val="-14"/>
      </w:rPr>
      <w:t>区</w:t>
    </w:r>
    <w:r>
      <w:rPr>
        <w:rFonts w:ascii="SimHei" w:hAnsi="SimHei" w:eastAsia="SimHei" w:cs="SimHei"/>
        <w:sz w:val="22"/>
        <w:szCs w:val="22"/>
        <w:u w:val="single" w:color="auto"/>
        <w:spacing w:val="-14"/>
      </w:rPr>
      <w:t xml:space="preserve"> </w:t>
    </w:r>
    <w:r>
      <w:rPr>
        <w:rFonts w:ascii="SimHei" w:hAnsi="SimHei" w:eastAsia="SimHei" w:cs="SimHei"/>
        <w:sz w:val="22"/>
        <w:szCs w:val="22"/>
        <w:u w:val="single" w:color="auto"/>
        <w:spacing w:val="-14"/>
      </w:rPr>
      <w:t>克</w:t>
    </w:r>
    <w:r>
      <w:rPr>
        <w:rFonts w:ascii="SimHei" w:hAnsi="SimHei" w:eastAsia="SimHei" w:cs="SimHei"/>
        <w:sz w:val="22"/>
        <w:szCs w:val="22"/>
        <w:u w:val="single" w:color="auto"/>
        <w:spacing w:val="-32"/>
      </w:rPr>
      <w:t xml:space="preserve"> </w:t>
    </w:r>
    <w:r>
      <w:rPr>
        <w:rFonts w:ascii="SimHei" w:hAnsi="SimHei" w:eastAsia="SimHei" w:cs="SimHei"/>
        <w:sz w:val="22"/>
        <w:szCs w:val="22"/>
        <w:u w:val="single" w:color="auto"/>
        <w:spacing w:val="-14"/>
      </w:rPr>
      <w:t>什</w:t>
    </w:r>
    <w:r>
      <w:rPr>
        <w:rFonts w:ascii="SimHei" w:hAnsi="SimHei" w:eastAsia="SimHei" w:cs="SimHei"/>
        <w:sz w:val="22"/>
        <w:szCs w:val="22"/>
        <w:u w:val="single" w:color="auto"/>
        <w:spacing w:val="-24"/>
      </w:rPr>
      <w:t xml:space="preserve"> </w:t>
    </w:r>
    <w:r>
      <w:rPr>
        <w:rFonts w:ascii="SimHei" w:hAnsi="SimHei" w:eastAsia="SimHei" w:cs="SimHei"/>
        <w:sz w:val="22"/>
        <w:szCs w:val="22"/>
        <w:u w:val="single" w:color="auto"/>
        <w:spacing w:val="-14"/>
      </w:rPr>
      <w:t>克</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腾</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旗</w:t>
    </w:r>
    <w:r>
      <w:rPr>
        <w:rFonts w:ascii="SimHei" w:hAnsi="SimHei" w:eastAsia="SimHei" w:cs="SimHei"/>
        <w:sz w:val="22"/>
        <w:szCs w:val="22"/>
        <w:u w:val="single" w:color="auto"/>
        <w:spacing w:val="-26"/>
      </w:rPr>
      <w:t xml:space="preserve"> </w:t>
    </w:r>
    <w:r>
      <w:rPr>
        <w:rFonts w:ascii="SimHei" w:hAnsi="SimHei" w:eastAsia="SimHei" w:cs="SimHei"/>
        <w:sz w:val="22"/>
        <w:szCs w:val="22"/>
        <w:u w:val="single" w:color="auto"/>
        <w:spacing w:val="-14"/>
      </w:rPr>
      <w:t>东</w:t>
    </w:r>
    <w:r>
      <w:rPr>
        <w:rFonts w:ascii="SimHei" w:hAnsi="SimHei" w:eastAsia="SimHei" w:cs="SimHei"/>
        <w:sz w:val="22"/>
        <w:szCs w:val="22"/>
        <w:u w:val="single" w:color="auto"/>
        <w:spacing w:val="-30"/>
      </w:rPr>
      <w:t xml:space="preserve"> </w:t>
    </w:r>
    <w:r>
      <w:rPr>
        <w:rFonts w:ascii="SimHei" w:hAnsi="SimHei" w:eastAsia="SimHei" w:cs="SimHei"/>
        <w:sz w:val="22"/>
        <w:szCs w:val="22"/>
        <w:u w:val="single" w:color="auto"/>
        <w:spacing w:val="-14"/>
      </w:rPr>
      <w:t>双</w:t>
    </w:r>
    <w:r>
      <w:rPr>
        <w:rFonts w:ascii="SimHei" w:hAnsi="SimHei" w:eastAsia="SimHei" w:cs="SimHei"/>
        <w:sz w:val="22"/>
        <w:szCs w:val="22"/>
        <w:u w:val="single" w:color="auto"/>
        <w:spacing w:val="-21"/>
      </w:rPr>
      <w:t xml:space="preserve"> </w:t>
    </w:r>
    <w:r>
      <w:rPr>
        <w:rFonts w:ascii="SimHei" w:hAnsi="SimHei" w:eastAsia="SimHei" w:cs="SimHei"/>
        <w:sz w:val="22"/>
        <w:szCs w:val="22"/>
        <w:u w:val="single" w:color="auto"/>
        <w:spacing w:val="-14"/>
      </w:rPr>
      <w:t>山</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钼</w:t>
    </w:r>
    <w:r>
      <w:rPr>
        <w:rFonts w:ascii="SimHei" w:hAnsi="SimHei" w:eastAsia="SimHei" w:cs="SimHei"/>
        <w:sz w:val="22"/>
        <w:szCs w:val="22"/>
        <w:u w:val="single" w:color="auto"/>
        <w:spacing w:val="-23"/>
      </w:rPr>
      <w:t xml:space="preserve"> </w:t>
    </w:r>
    <w:r>
      <w:rPr>
        <w:rFonts w:ascii="SimHei" w:hAnsi="SimHei" w:eastAsia="SimHei" w:cs="SimHei"/>
        <w:sz w:val="22"/>
        <w:szCs w:val="22"/>
        <w:u w:val="single" w:color="auto"/>
        <w:spacing w:val="-14"/>
      </w:rPr>
      <w:t>多</w:t>
    </w:r>
    <w:r>
      <w:rPr>
        <w:rFonts w:ascii="SimHei" w:hAnsi="SimHei" w:eastAsia="SimHei" w:cs="SimHei"/>
        <w:sz w:val="22"/>
        <w:szCs w:val="22"/>
        <w:u w:val="single" w:color="auto"/>
        <w:spacing w:val="-33"/>
      </w:rPr>
      <w:t xml:space="preserve"> </w:t>
    </w:r>
    <w:r>
      <w:rPr>
        <w:rFonts w:ascii="SimHei" w:hAnsi="SimHei" w:eastAsia="SimHei" w:cs="SimHei"/>
        <w:sz w:val="22"/>
        <w:szCs w:val="22"/>
        <w:u w:val="single" w:color="auto"/>
        <w:spacing w:val="-14"/>
      </w:rPr>
      <w:t>金</w:t>
    </w:r>
    <w:r>
      <w:rPr>
        <w:rFonts w:ascii="SimHei" w:hAnsi="SimHei" w:eastAsia="SimHei" w:cs="SimHei"/>
        <w:sz w:val="22"/>
        <w:szCs w:val="22"/>
        <w:u w:val="single" w:color="auto"/>
        <w:spacing w:val="-34"/>
      </w:rPr>
      <w:t xml:space="preserve"> </w:t>
    </w:r>
    <w:r>
      <w:rPr>
        <w:rFonts w:ascii="SimHei" w:hAnsi="SimHei" w:eastAsia="SimHei" w:cs="SimHei"/>
        <w:sz w:val="22"/>
        <w:szCs w:val="22"/>
        <w:u w:val="single" w:color="auto"/>
        <w:spacing w:val="-14"/>
      </w:rPr>
      <w:t>属</w:t>
    </w:r>
    <w:r>
      <w:rPr>
        <w:rFonts w:ascii="SimHei" w:hAnsi="SimHei" w:eastAsia="SimHei" w:cs="SimHei"/>
        <w:sz w:val="22"/>
        <w:szCs w:val="22"/>
        <w:u w:val="single" w:color="auto"/>
        <w:spacing w:val="-37"/>
      </w:rPr>
      <w:t xml:space="preserve"> </w:t>
    </w:r>
    <w:r>
      <w:rPr>
        <w:rFonts w:ascii="SimHei" w:hAnsi="SimHei" w:eastAsia="SimHei" w:cs="SimHei"/>
        <w:sz w:val="22"/>
        <w:szCs w:val="22"/>
        <w:u w:val="single" w:color="auto"/>
        <w:spacing w:val="-14"/>
      </w:rPr>
      <w:t>矿</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4"/>
      </w:rPr>
      <w:t>探</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矿</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权</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4"/>
      </w:rPr>
      <w:t>评</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估</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报</w:t>
    </w:r>
    <w:r>
      <w:rPr>
        <w:rFonts w:ascii="SimHei" w:hAnsi="SimHei" w:eastAsia="SimHei" w:cs="SimHei"/>
        <w:sz w:val="22"/>
        <w:szCs w:val="22"/>
        <w:u w:val="single" w:color="auto"/>
        <w:spacing w:val="-31"/>
      </w:rPr>
      <w:t xml:space="preserve"> </w:t>
    </w:r>
    <w:r>
      <w:rPr>
        <w:rFonts w:ascii="SimHei" w:hAnsi="SimHei" w:eastAsia="SimHei" w:cs="SimHei"/>
        <w:sz w:val="22"/>
        <w:szCs w:val="22"/>
        <w:u w:val="single" w:color="auto"/>
        <w:spacing w:val="-14"/>
      </w:rPr>
      <w:t>告</w:t>
    </w:r>
    <w:r>
      <w:rPr>
        <w:rFonts w:ascii="SimHei" w:hAnsi="SimHei" w:eastAsia="SimHei" w:cs="SimHei"/>
        <w:sz w:val="22"/>
        <w:szCs w:val="22"/>
        <w:u w:val="single" w:color="auto"/>
      </w:rPr>
      <w:t xml:space="preserve">               </w:t>
    </w:r>
  </w:p>
</w:hdr>
</file>

<file path=word/header2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ict>
        <v:shape id="WordPictureWatermark26" style="position:absolute;margin-left:0pt;margin-top:0pt;mso-position-vertical-relative:page;mso-position-horizontal-relative:page;width:841pt;height:595pt;z-index:251709440;" o:allowincell="f" filled="false" stroked="false" type="#_x0000_t75">
          <v:imagedata o:title="" r:id="rId1"/>
        </v:shape>
      </w:pict>
    </w:r>
    <w:r/>
  </w:p>
</w:hdr>
</file>

<file path=word/header2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288"/>
      <w:spacing w:before="46" w:line="222" w:lineRule="auto"/>
      <w:rPr>
        <w:rFonts w:ascii="SimSun" w:hAnsi="SimSun" w:eastAsia="SimSun" w:cs="SimSun"/>
        <w:sz w:val="19"/>
        <w:szCs w:val="19"/>
      </w:rPr>
    </w:pPr>
    <w:r>
      <w:rPr>
        <w:rFonts w:ascii="SimSun" w:hAnsi="SimSun" w:eastAsia="SimSun" w:cs="SimSun"/>
        <w:sz w:val="19"/>
        <w:szCs w:val="19"/>
        <w:spacing w:val="-1"/>
      </w:rPr>
      <w:t>附件4</w:t>
    </w:r>
    <w:r>
      <w:rPr>
        <w:rFonts w:ascii="SimSun" w:hAnsi="SimSun" w:eastAsia="SimSun" w:cs="SimSun"/>
        <w:sz w:val="19"/>
        <w:szCs w:val="19"/>
        <w:spacing w:val="4"/>
      </w:rPr>
      <w:t xml:space="preserve">                  </w:t>
    </w:r>
    <w:r>
      <w:rPr>
        <w:rFonts w:ascii="SimSun" w:hAnsi="SimSun" w:eastAsia="SimSun" w:cs="SimSun"/>
        <w:sz w:val="19"/>
        <w:szCs w:val="19"/>
        <w:spacing w:val="-1"/>
      </w:rPr>
      <w:t>报告简介</w:t>
    </w:r>
  </w:p>
</w:hdr>
</file>

<file path=word/header2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225"/>
      <w:spacing w:before="46" w:line="222" w:lineRule="auto"/>
      <w:rPr>
        <w:rFonts w:ascii="SimSun" w:hAnsi="SimSun" w:eastAsia="SimSun" w:cs="SimSun"/>
        <w:sz w:val="19"/>
        <w:szCs w:val="19"/>
      </w:rPr>
    </w:pPr>
    <w:r>
      <w:rPr>
        <w:rFonts w:ascii="SimSun" w:hAnsi="SimSun" w:eastAsia="SimSun" w:cs="SimSun"/>
        <w:sz w:val="19"/>
        <w:szCs w:val="19"/>
        <w:spacing w:val="1"/>
      </w:rPr>
      <w:t>附件1</w:t>
    </w:r>
    <w:r>
      <w:rPr>
        <w:rFonts w:ascii="SimSun" w:hAnsi="SimSun" w:eastAsia="SimSun" w:cs="SimSun"/>
        <w:sz w:val="19"/>
        <w:szCs w:val="19"/>
        <w:spacing w:val="2"/>
      </w:rPr>
      <w:t xml:space="preserve">                  </w:t>
    </w:r>
    <w:r>
      <w:rPr>
        <w:rFonts w:ascii="SimSun" w:hAnsi="SimSun" w:eastAsia="SimSun" w:cs="SimSun"/>
        <w:sz w:val="19"/>
        <w:szCs w:val="19"/>
        <w:spacing w:val="1"/>
      </w:rPr>
      <w:t>报告简介</w:t>
    </w:r>
  </w:p>
</w:hdr>
</file>

<file path=word/header2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95"/>
      <w:spacing w:before="50" w:line="219" w:lineRule="auto"/>
      <w:rPr>
        <w:rFonts w:ascii="SimSun" w:hAnsi="SimSun" w:eastAsia="SimSun" w:cs="SimSun"/>
        <w:sz w:val="19"/>
        <w:szCs w:val="19"/>
      </w:rPr>
    </w:pPr>
    <w:r>
      <w:rPr>
        <w:rFonts w:ascii="SimSun" w:hAnsi="SimSun" w:eastAsia="SimSun" w:cs="SimSun"/>
        <w:sz w:val="19"/>
        <w:szCs w:val="19"/>
      </w:rPr>
      <w:t>附件2</w:t>
    </w:r>
    <w:r>
      <w:rPr>
        <w:rFonts w:ascii="SimSun" w:hAnsi="SimSun" w:eastAsia="SimSun" w:cs="SimSun"/>
        <w:sz w:val="19"/>
        <w:szCs w:val="19"/>
        <w:spacing w:val="3"/>
      </w:rPr>
      <w:t xml:space="preserve">                  </w:t>
    </w:r>
    <w:r>
      <w:rPr>
        <w:rFonts w:ascii="SimSun" w:hAnsi="SimSun" w:eastAsia="SimSun" w:cs="SimSun"/>
        <w:sz w:val="19"/>
        <w:szCs w:val="19"/>
      </w:rPr>
      <w:t>报告简介</w: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9"/>
      <w:spacing w:before="217" w:line="221" w:lineRule="auto"/>
      <w:tabs>
        <w:tab w:val="left" w:pos="202"/>
      </w:tabs>
      <w:rPr>
        <w:rFonts w:ascii="SimHei" w:hAnsi="SimHei" w:eastAsia="SimHei" w:cs="SimHei"/>
        <w:sz w:val="23"/>
        <w:szCs w:val="23"/>
      </w:rPr>
    </w:pPr>
    <w:r>
      <w:drawing>
        <wp:anchor distT="0" distB="0" distL="0" distR="0" simplePos="0" relativeHeight="251669504" behindDoc="0" locked="0" layoutInCell="1" allowOverlap="1">
          <wp:simplePos x="0" y="0"/>
          <wp:positionH relativeFrom="column">
            <wp:posOffset>31737</wp:posOffset>
          </wp:positionH>
          <wp:positionV relativeFrom="paragraph">
            <wp:posOffset>38103</wp:posOffset>
          </wp:positionV>
          <wp:extent cx="241354" cy="247684"/>
          <wp:effectExtent l="0" t="0" r="0" b="0"/>
          <wp:wrapNone/>
          <wp:docPr id="38" name="IM 38"/>
          <wp:cNvGraphicFramePr/>
          <a:graphic>
            <a:graphicData uri="http://schemas.openxmlformats.org/drawingml/2006/picture">
              <pic:pic>
                <pic:nvPicPr>
                  <pic:cNvPr id="38" name="IM 38"/>
                  <pic:cNvPicPr/>
                </pic:nvPicPr>
                <pic:blipFill>
                  <a:blip r:embed="rId1"/>
                  <a:stretch>
                    <a:fillRect/>
                  </a:stretch>
                </pic:blipFill>
                <pic:spPr>
                  <a:xfrm rot="0">
                    <a:off x="0" y="0"/>
                    <a:ext cx="241354" cy="247684"/>
                  </a:xfrm>
                  <a:prstGeom prst="rect">
                    <a:avLst/>
                  </a:prstGeom>
                </pic:spPr>
              </pic:pic>
            </a:graphicData>
          </a:graphic>
        </wp:anchor>
      </w:drawing>
    </w:r>
    <w:r>
      <w:rPr>
        <w:rFonts w:ascii="SimHei" w:hAnsi="SimHei" w:eastAsia="SimHei" w:cs="SimHei"/>
        <w:sz w:val="23"/>
        <w:szCs w:val="23"/>
        <w:u w:val="single" w:color="auto"/>
      </w:rPr>
      <w:tab/>
    </w:r>
    <w:r>
      <w:rPr>
        <w:rFonts w:ascii="SimHei" w:hAnsi="SimHei" w:eastAsia="SimHei" w:cs="SimHei"/>
        <w:sz w:val="23"/>
        <w:szCs w:val="23"/>
        <w:u w:val="single" w:color="auto"/>
        <w:spacing w:val="39"/>
      </w:rPr>
      <w:t>内</w:t>
    </w:r>
    <w:r>
      <w:rPr>
        <w:rFonts w:ascii="SimHei" w:hAnsi="SimHei" w:eastAsia="SimHei" w:cs="SimHei"/>
        <w:sz w:val="23"/>
        <w:szCs w:val="23"/>
        <w:u w:val="single" w:color="auto"/>
        <w:spacing w:val="-45"/>
      </w:rPr>
      <w:t xml:space="preserve"> </w:t>
    </w:r>
    <w:r>
      <w:rPr>
        <w:rFonts w:ascii="SimHei" w:hAnsi="SimHei" w:eastAsia="SimHei" w:cs="SimHei"/>
        <w:sz w:val="23"/>
        <w:szCs w:val="23"/>
        <w:u w:val="single" w:color="auto"/>
        <w:spacing w:val="39"/>
      </w:rPr>
      <w:t>蒙古自治区克什克腾旗东双山钼多金属矿探矿权评估报告</w:t>
    </w:r>
    <w:r>
      <w:rPr>
        <w:rFonts w:ascii="SimHei" w:hAnsi="SimHei" w:eastAsia="SimHei" w:cs="SimHei"/>
        <w:sz w:val="23"/>
        <w:szCs w:val="23"/>
        <w:u w:val="single" w:color="auto"/>
      </w:rPr>
      <w:t xml:space="preserve">                 </w:t>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70"/>
      <w:spacing w:before="217" w:line="221" w:lineRule="auto"/>
      <w:tabs>
        <w:tab w:val="left" w:pos="248"/>
      </w:tabs>
      <w:rPr>
        <w:rFonts w:ascii="SimHei" w:hAnsi="SimHei" w:eastAsia="SimHei" w:cs="SimHei"/>
        <w:sz w:val="23"/>
        <w:szCs w:val="23"/>
      </w:rPr>
    </w:pPr>
    <w:r>
      <w:drawing>
        <wp:anchor distT="0" distB="0" distL="0" distR="0" simplePos="0" relativeHeight="251671552" behindDoc="0" locked="0" layoutInCell="1" allowOverlap="1">
          <wp:simplePos x="0" y="0"/>
          <wp:positionH relativeFrom="column">
            <wp:posOffset>38160</wp:posOffset>
          </wp:positionH>
          <wp:positionV relativeFrom="paragraph">
            <wp:posOffset>38103</wp:posOffset>
          </wp:positionV>
          <wp:extent cx="241278" cy="260288"/>
          <wp:effectExtent l="0" t="0" r="0" b="0"/>
          <wp:wrapNone/>
          <wp:docPr id="42" name="IM 42"/>
          <wp:cNvGraphicFramePr/>
          <a:graphic>
            <a:graphicData uri="http://schemas.openxmlformats.org/drawingml/2006/picture">
              <pic:pic>
                <pic:nvPicPr>
                  <pic:cNvPr id="42" name="IM 42"/>
                  <pic:cNvPicPr/>
                </pic:nvPicPr>
                <pic:blipFill>
                  <a:blip r:embed="rId1"/>
                  <a:stretch>
                    <a:fillRect/>
                  </a:stretch>
                </pic:blipFill>
                <pic:spPr>
                  <a:xfrm rot="0">
                    <a:off x="0" y="0"/>
                    <a:ext cx="241278" cy="260288"/>
                  </a:xfrm>
                  <a:prstGeom prst="rect">
                    <a:avLst/>
                  </a:prstGeom>
                </pic:spPr>
              </pic:pic>
            </a:graphicData>
          </a:graphic>
        </wp:anchor>
      </w:drawing>
    </w:r>
    <w:r>
      <w:rPr>
        <w:rFonts w:ascii="SimHei" w:hAnsi="SimHei" w:eastAsia="SimHei" w:cs="SimHei"/>
        <w:sz w:val="23"/>
        <w:szCs w:val="23"/>
        <w:u w:val="single" w:color="auto"/>
      </w:rPr>
      <w:tab/>
    </w:r>
    <w:r>
      <w:rPr>
        <w:rFonts w:ascii="SimHei" w:hAnsi="SimHei" w:eastAsia="SimHei" w:cs="SimHei"/>
        <w:sz w:val="23"/>
        <w:szCs w:val="23"/>
        <w:u w:val="single" w:color="auto"/>
        <w:spacing w:val="36"/>
      </w:rPr>
      <w:t>内</w:t>
    </w:r>
    <w:r>
      <w:rPr>
        <w:rFonts w:ascii="SimHei" w:hAnsi="SimHei" w:eastAsia="SimHei" w:cs="SimHei"/>
        <w:sz w:val="23"/>
        <w:szCs w:val="23"/>
        <w:u w:val="single" w:color="auto"/>
        <w:spacing w:val="-57"/>
      </w:rPr>
      <w:t xml:space="preserve"> </w:t>
    </w:r>
    <w:r>
      <w:rPr>
        <w:rFonts w:ascii="SimHei" w:hAnsi="SimHei" w:eastAsia="SimHei" w:cs="SimHei"/>
        <w:sz w:val="23"/>
        <w:szCs w:val="23"/>
        <w:u w:val="single" w:color="auto"/>
        <w:spacing w:val="36"/>
      </w:rPr>
      <w:t>蒙古自治区克什克腾旗东双山钼多金属矿探矿权评估报告</w:t>
    </w:r>
    <w:r>
      <w:rPr>
        <w:rFonts w:ascii="SimHei" w:hAnsi="SimHei" w:eastAsia="SimHei" w:cs="SimHei"/>
        <w:sz w:val="23"/>
        <w:szCs w:val="23"/>
        <w:u w:val="single" w:color="auto"/>
      </w:rPr>
      <w:t xml:space="preserve">                  </w:t>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19"/>
      <w:spacing w:before="217" w:line="221" w:lineRule="auto"/>
      <w:tabs>
        <w:tab w:val="left" w:pos="202"/>
      </w:tabs>
      <w:rPr>
        <w:rFonts w:ascii="SimHei" w:hAnsi="SimHei" w:eastAsia="SimHei" w:cs="SimHei"/>
        <w:sz w:val="23"/>
        <w:szCs w:val="23"/>
      </w:rPr>
    </w:pPr>
    <w:r>
      <w:drawing>
        <wp:anchor distT="0" distB="0" distL="0" distR="0" simplePos="0" relativeHeight="251673600" behindDoc="0" locked="0" layoutInCell="1" allowOverlap="1">
          <wp:simplePos x="0" y="0"/>
          <wp:positionH relativeFrom="column">
            <wp:posOffset>50855</wp:posOffset>
          </wp:positionH>
          <wp:positionV relativeFrom="paragraph">
            <wp:posOffset>38103</wp:posOffset>
          </wp:positionV>
          <wp:extent cx="234931" cy="253986"/>
          <wp:effectExtent l="0" t="0" r="0" b="0"/>
          <wp:wrapNone/>
          <wp:docPr id="46" name="IM 46"/>
          <wp:cNvGraphicFramePr/>
          <a:graphic>
            <a:graphicData uri="http://schemas.openxmlformats.org/drawingml/2006/picture">
              <pic:pic>
                <pic:nvPicPr>
                  <pic:cNvPr id="46" name="IM 46"/>
                  <pic:cNvPicPr/>
                </pic:nvPicPr>
                <pic:blipFill>
                  <a:blip r:embed="rId1"/>
                  <a:stretch>
                    <a:fillRect/>
                  </a:stretch>
                </pic:blipFill>
                <pic:spPr>
                  <a:xfrm rot="0">
                    <a:off x="0" y="0"/>
                    <a:ext cx="234931" cy="253986"/>
                  </a:xfrm>
                  <a:prstGeom prst="rect">
                    <a:avLst/>
                  </a:prstGeom>
                </pic:spPr>
              </pic:pic>
            </a:graphicData>
          </a:graphic>
        </wp:anchor>
      </w:drawing>
    </w:r>
    <w:r>
      <w:rPr>
        <w:rFonts w:ascii="SimHei" w:hAnsi="SimHei" w:eastAsia="SimHei" w:cs="SimHei"/>
        <w:sz w:val="23"/>
        <w:szCs w:val="23"/>
        <w:u w:val="single" w:color="auto"/>
      </w:rPr>
      <w:tab/>
    </w:r>
    <w:r>
      <w:rPr>
        <w:rFonts w:ascii="SimHei" w:hAnsi="SimHei" w:eastAsia="SimHei" w:cs="SimHei"/>
        <w:sz w:val="23"/>
        <w:szCs w:val="23"/>
        <w:u w:val="single" w:color="auto"/>
        <w:spacing w:val="39"/>
      </w:rPr>
      <w:t>内</w:t>
    </w:r>
    <w:r>
      <w:rPr>
        <w:rFonts w:ascii="SimHei" w:hAnsi="SimHei" w:eastAsia="SimHei" w:cs="SimHei"/>
        <w:sz w:val="23"/>
        <w:szCs w:val="23"/>
        <w:u w:val="single" w:color="auto"/>
        <w:spacing w:val="-39"/>
      </w:rPr>
      <w:t xml:space="preserve"> </w:t>
    </w:r>
    <w:r>
      <w:rPr>
        <w:rFonts w:ascii="SimHei" w:hAnsi="SimHei" w:eastAsia="SimHei" w:cs="SimHei"/>
        <w:sz w:val="23"/>
        <w:szCs w:val="23"/>
        <w:u w:val="single" w:color="auto"/>
        <w:spacing w:val="39"/>
      </w:rPr>
      <w:t>蒙古自治区克什克腾旗东双山钼多金属矿探矿权评估报告</w:t>
    </w:r>
    <w:r>
      <w:rPr>
        <w:rFonts w:ascii="SimHei" w:hAnsi="SimHei" w:eastAsia="SimHei" w:cs="SimHei"/>
        <w:sz w:val="23"/>
        <w:szCs w:val="23"/>
        <w:u w:val="single" w:color="auto"/>
      </w:rPr>
      <w:t xml:space="preserve">                 </w:t>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
      <w:spacing w:before="274" w:line="221" w:lineRule="auto"/>
      <w:tabs>
        <w:tab w:val="left" w:pos="233"/>
      </w:tabs>
      <w:rPr>
        <w:rFonts w:ascii="SimHei" w:hAnsi="SimHei" w:eastAsia="SimHei" w:cs="SimHei"/>
        <w:sz w:val="22"/>
        <w:szCs w:val="22"/>
      </w:rPr>
    </w:pPr>
    <w:r>
      <w:drawing>
        <wp:anchor distT="0" distB="0" distL="0" distR="0" simplePos="0" relativeHeight="251675648" behindDoc="0" locked="0" layoutInCell="1" allowOverlap="1">
          <wp:simplePos x="0" y="0"/>
          <wp:positionH relativeFrom="column">
            <wp:posOffset>19117</wp:posOffset>
          </wp:positionH>
          <wp:positionV relativeFrom="paragraph">
            <wp:posOffset>36446</wp:posOffset>
          </wp:positionV>
          <wp:extent cx="247626" cy="253986"/>
          <wp:effectExtent l="0" t="0" r="0" b="0"/>
          <wp:wrapNone/>
          <wp:docPr id="50" name="IM 50"/>
          <wp:cNvGraphicFramePr/>
          <a:graphic>
            <a:graphicData uri="http://schemas.openxmlformats.org/drawingml/2006/picture">
              <pic:pic>
                <pic:nvPicPr>
                  <pic:cNvPr id="50" name="IM 50"/>
                  <pic:cNvPicPr/>
                </pic:nvPicPr>
                <pic:blipFill>
                  <a:blip r:embed="rId1"/>
                  <a:stretch>
                    <a:fillRect/>
                  </a:stretch>
                </pic:blipFill>
                <pic:spPr>
                  <a:xfrm rot="0">
                    <a:off x="0" y="0"/>
                    <a:ext cx="247626" cy="253986"/>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23"/>
        <w:w w:val="116"/>
      </w:rPr>
      <w:t>内蒙古自治区克什克腾旗东双山钼多金属矿探矿权评估报告</w:t>
    </w:r>
    <w:r>
      <w:rPr>
        <w:rFonts w:ascii="SimHei" w:hAnsi="SimHei" w:eastAsia="SimHei" w:cs="SimHei"/>
        <w:sz w:val="22"/>
        <w:szCs w:val="22"/>
        <w:u w:val="single" w:color="auto"/>
      </w:rPr>
      <w:t xml:space="preserve">                </w:t>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90"/>
      <w:spacing w:before="284" w:line="221" w:lineRule="auto"/>
      <w:tabs>
        <w:tab w:val="left" w:pos="288"/>
      </w:tabs>
      <w:rPr>
        <w:rFonts w:ascii="SimHei" w:hAnsi="SimHei" w:eastAsia="SimHei" w:cs="SimHei"/>
        <w:sz w:val="22"/>
        <w:szCs w:val="22"/>
      </w:rPr>
    </w:pPr>
    <w:r>
      <w:drawing>
        <wp:anchor distT="0" distB="0" distL="0" distR="0" simplePos="0" relativeHeight="251677696" behindDoc="0" locked="0" layoutInCell="1" allowOverlap="1">
          <wp:simplePos x="0" y="0"/>
          <wp:positionH relativeFrom="column">
            <wp:posOffset>25465</wp:posOffset>
          </wp:positionH>
          <wp:positionV relativeFrom="paragraph">
            <wp:posOffset>36446</wp:posOffset>
          </wp:positionV>
          <wp:extent cx="241278" cy="260288"/>
          <wp:effectExtent l="0" t="0" r="0" b="0"/>
          <wp:wrapNone/>
          <wp:docPr id="54" name="IM 54"/>
          <wp:cNvGraphicFramePr/>
          <a:graphic>
            <a:graphicData uri="http://schemas.openxmlformats.org/drawingml/2006/picture">
              <pic:pic>
                <pic:nvPicPr>
                  <pic:cNvPr id="54" name="IM 54"/>
                  <pic:cNvPicPr/>
                </pic:nvPicPr>
                <pic:blipFill>
                  <a:blip r:embed="rId1"/>
                  <a:stretch>
                    <a:fillRect/>
                  </a:stretch>
                </pic:blipFill>
                <pic:spPr>
                  <a:xfrm rot="0">
                    <a:off x="0" y="0"/>
                    <a:ext cx="241278" cy="260288"/>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14"/>
      </w:rPr>
      <w:t>内</w:t>
    </w:r>
    <w:r>
      <w:rPr>
        <w:rFonts w:ascii="SimHei" w:hAnsi="SimHei" w:eastAsia="SimHei" w:cs="SimHei"/>
        <w:sz w:val="22"/>
        <w:szCs w:val="22"/>
        <w:u w:val="single" w:color="auto"/>
        <w:spacing w:val="-10"/>
      </w:rPr>
      <w:t xml:space="preserve"> </w:t>
    </w:r>
    <w:r>
      <w:rPr>
        <w:rFonts w:ascii="SimHei" w:hAnsi="SimHei" w:eastAsia="SimHei" w:cs="SimHei"/>
        <w:sz w:val="22"/>
        <w:szCs w:val="22"/>
        <w:u w:val="single" w:color="auto"/>
        <w:spacing w:val="-14"/>
      </w:rPr>
      <w:t>蒙</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4"/>
      </w:rPr>
      <w:t>古</w:t>
    </w:r>
    <w:r>
      <w:rPr>
        <w:rFonts w:ascii="SimHei" w:hAnsi="SimHei" w:eastAsia="SimHei" w:cs="SimHei"/>
        <w:sz w:val="22"/>
        <w:szCs w:val="22"/>
        <w:u w:val="single" w:color="auto"/>
        <w:spacing w:val="-14"/>
      </w:rPr>
      <w:t xml:space="preserve"> </w:t>
    </w:r>
    <w:r>
      <w:rPr>
        <w:rFonts w:ascii="SimHei" w:hAnsi="SimHei" w:eastAsia="SimHei" w:cs="SimHei"/>
        <w:sz w:val="22"/>
        <w:szCs w:val="22"/>
        <w:u w:val="single" w:color="auto"/>
        <w:spacing w:val="-14"/>
      </w:rPr>
      <w:t>自</w:t>
    </w:r>
    <w:r>
      <w:rPr>
        <w:rFonts w:ascii="SimHei" w:hAnsi="SimHei" w:eastAsia="SimHei" w:cs="SimHei"/>
        <w:sz w:val="22"/>
        <w:szCs w:val="22"/>
        <w:u w:val="single" w:color="auto"/>
        <w:spacing w:val="-31"/>
      </w:rPr>
      <w:t xml:space="preserve"> </w:t>
    </w:r>
    <w:r>
      <w:rPr>
        <w:rFonts w:ascii="SimHei" w:hAnsi="SimHei" w:eastAsia="SimHei" w:cs="SimHei"/>
        <w:sz w:val="22"/>
        <w:szCs w:val="22"/>
        <w:u w:val="single" w:color="auto"/>
        <w:spacing w:val="-14"/>
      </w:rPr>
      <w:t>治</w:t>
    </w:r>
    <w:r>
      <w:rPr>
        <w:rFonts w:ascii="SimHei" w:hAnsi="SimHei" w:eastAsia="SimHei" w:cs="SimHei"/>
        <w:sz w:val="22"/>
        <w:szCs w:val="22"/>
        <w:u w:val="single" w:color="auto"/>
        <w:spacing w:val="-14"/>
      </w:rPr>
      <w:t xml:space="preserve"> </w:t>
    </w:r>
    <w:r>
      <w:rPr>
        <w:rFonts w:ascii="SimHei" w:hAnsi="SimHei" w:eastAsia="SimHei" w:cs="SimHei"/>
        <w:sz w:val="22"/>
        <w:szCs w:val="22"/>
        <w:u w:val="single" w:color="auto"/>
        <w:spacing w:val="-14"/>
      </w:rPr>
      <w:t>区</w:t>
    </w:r>
    <w:r>
      <w:rPr>
        <w:rFonts w:ascii="SimHei" w:hAnsi="SimHei" w:eastAsia="SimHei" w:cs="SimHei"/>
        <w:sz w:val="22"/>
        <w:szCs w:val="22"/>
        <w:u w:val="single" w:color="auto"/>
        <w:spacing w:val="-14"/>
      </w:rPr>
      <w:t xml:space="preserve"> </w:t>
    </w:r>
    <w:r>
      <w:rPr>
        <w:rFonts w:ascii="SimHei" w:hAnsi="SimHei" w:eastAsia="SimHei" w:cs="SimHei"/>
        <w:sz w:val="22"/>
        <w:szCs w:val="22"/>
        <w:u w:val="single" w:color="auto"/>
        <w:spacing w:val="-14"/>
      </w:rPr>
      <w:t>克</w:t>
    </w:r>
    <w:r>
      <w:rPr>
        <w:rFonts w:ascii="SimHei" w:hAnsi="SimHei" w:eastAsia="SimHei" w:cs="SimHei"/>
        <w:sz w:val="22"/>
        <w:szCs w:val="22"/>
        <w:u w:val="single" w:color="auto"/>
        <w:spacing w:val="-32"/>
      </w:rPr>
      <w:t xml:space="preserve"> </w:t>
    </w:r>
    <w:r>
      <w:rPr>
        <w:rFonts w:ascii="SimHei" w:hAnsi="SimHei" w:eastAsia="SimHei" w:cs="SimHei"/>
        <w:sz w:val="22"/>
        <w:szCs w:val="22"/>
        <w:u w:val="single" w:color="auto"/>
        <w:spacing w:val="-14"/>
      </w:rPr>
      <w:t>什</w:t>
    </w:r>
    <w:r>
      <w:rPr>
        <w:rFonts w:ascii="SimHei" w:hAnsi="SimHei" w:eastAsia="SimHei" w:cs="SimHei"/>
        <w:sz w:val="22"/>
        <w:szCs w:val="22"/>
        <w:u w:val="single" w:color="auto"/>
        <w:spacing w:val="-24"/>
      </w:rPr>
      <w:t xml:space="preserve"> </w:t>
    </w:r>
    <w:r>
      <w:rPr>
        <w:rFonts w:ascii="SimHei" w:hAnsi="SimHei" w:eastAsia="SimHei" w:cs="SimHei"/>
        <w:sz w:val="22"/>
        <w:szCs w:val="22"/>
        <w:u w:val="single" w:color="auto"/>
        <w:spacing w:val="-14"/>
      </w:rPr>
      <w:t>克</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腾</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旗</w:t>
    </w:r>
    <w:r>
      <w:rPr>
        <w:rFonts w:ascii="SimHei" w:hAnsi="SimHei" w:eastAsia="SimHei" w:cs="SimHei"/>
        <w:sz w:val="22"/>
        <w:szCs w:val="22"/>
        <w:u w:val="single" w:color="auto"/>
        <w:spacing w:val="-26"/>
      </w:rPr>
      <w:t xml:space="preserve"> </w:t>
    </w:r>
    <w:r>
      <w:rPr>
        <w:rFonts w:ascii="SimHei" w:hAnsi="SimHei" w:eastAsia="SimHei" w:cs="SimHei"/>
        <w:sz w:val="22"/>
        <w:szCs w:val="22"/>
        <w:u w:val="single" w:color="auto"/>
        <w:spacing w:val="-14"/>
      </w:rPr>
      <w:t>东</w:t>
    </w:r>
    <w:r>
      <w:rPr>
        <w:rFonts w:ascii="SimHei" w:hAnsi="SimHei" w:eastAsia="SimHei" w:cs="SimHei"/>
        <w:sz w:val="22"/>
        <w:szCs w:val="22"/>
        <w:u w:val="single" w:color="auto"/>
        <w:spacing w:val="-30"/>
      </w:rPr>
      <w:t xml:space="preserve"> </w:t>
    </w:r>
    <w:r>
      <w:rPr>
        <w:rFonts w:ascii="SimHei" w:hAnsi="SimHei" w:eastAsia="SimHei" w:cs="SimHei"/>
        <w:sz w:val="22"/>
        <w:szCs w:val="22"/>
        <w:u w:val="single" w:color="auto"/>
        <w:spacing w:val="-14"/>
      </w:rPr>
      <w:t>双</w:t>
    </w:r>
    <w:r>
      <w:rPr>
        <w:rFonts w:ascii="SimHei" w:hAnsi="SimHei" w:eastAsia="SimHei" w:cs="SimHei"/>
        <w:sz w:val="22"/>
        <w:szCs w:val="22"/>
        <w:u w:val="single" w:color="auto"/>
        <w:spacing w:val="-21"/>
      </w:rPr>
      <w:t xml:space="preserve"> </w:t>
    </w:r>
    <w:r>
      <w:rPr>
        <w:rFonts w:ascii="SimHei" w:hAnsi="SimHei" w:eastAsia="SimHei" w:cs="SimHei"/>
        <w:sz w:val="22"/>
        <w:szCs w:val="22"/>
        <w:u w:val="single" w:color="auto"/>
        <w:spacing w:val="-14"/>
      </w:rPr>
      <w:t>山</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钼</w:t>
    </w:r>
    <w:r>
      <w:rPr>
        <w:rFonts w:ascii="SimHei" w:hAnsi="SimHei" w:eastAsia="SimHei" w:cs="SimHei"/>
        <w:sz w:val="22"/>
        <w:szCs w:val="22"/>
        <w:u w:val="single" w:color="auto"/>
        <w:spacing w:val="-23"/>
      </w:rPr>
      <w:t xml:space="preserve"> </w:t>
    </w:r>
    <w:r>
      <w:rPr>
        <w:rFonts w:ascii="SimHei" w:hAnsi="SimHei" w:eastAsia="SimHei" w:cs="SimHei"/>
        <w:sz w:val="22"/>
        <w:szCs w:val="22"/>
        <w:u w:val="single" w:color="auto"/>
        <w:spacing w:val="-14"/>
      </w:rPr>
      <w:t>多</w:t>
    </w:r>
    <w:r>
      <w:rPr>
        <w:rFonts w:ascii="SimHei" w:hAnsi="SimHei" w:eastAsia="SimHei" w:cs="SimHei"/>
        <w:sz w:val="22"/>
        <w:szCs w:val="22"/>
        <w:u w:val="single" w:color="auto"/>
        <w:spacing w:val="-33"/>
      </w:rPr>
      <w:t xml:space="preserve"> </w:t>
    </w:r>
    <w:r>
      <w:rPr>
        <w:rFonts w:ascii="SimHei" w:hAnsi="SimHei" w:eastAsia="SimHei" w:cs="SimHei"/>
        <w:sz w:val="22"/>
        <w:szCs w:val="22"/>
        <w:u w:val="single" w:color="auto"/>
        <w:spacing w:val="-14"/>
      </w:rPr>
      <w:t>金</w:t>
    </w:r>
    <w:r>
      <w:rPr>
        <w:rFonts w:ascii="SimHei" w:hAnsi="SimHei" w:eastAsia="SimHei" w:cs="SimHei"/>
        <w:sz w:val="22"/>
        <w:szCs w:val="22"/>
        <w:u w:val="single" w:color="auto"/>
        <w:spacing w:val="-34"/>
      </w:rPr>
      <w:t xml:space="preserve"> </w:t>
    </w:r>
    <w:r>
      <w:rPr>
        <w:rFonts w:ascii="SimHei" w:hAnsi="SimHei" w:eastAsia="SimHei" w:cs="SimHei"/>
        <w:sz w:val="22"/>
        <w:szCs w:val="22"/>
        <w:u w:val="single" w:color="auto"/>
        <w:spacing w:val="-14"/>
      </w:rPr>
      <w:t>属</w:t>
    </w:r>
    <w:r>
      <w:rPr>
        <w:rFonts w:ascii="SimHei" w:hAnsi="SimHei" w:eastAsia="SimHei" w:cs="SimHei"/>
        <w:sz w:val="22"/>
        <w:szCs w:val="22"/>
        <w:u w:val="single" w:color="auto"/>
        <w:spacing w:val="-37"/>
      </w:rPr>
      <w:t xml:space="preserve"> </w:t>
    </w:r>
    <w:r>
      <w:rPr>
        <w:rFonts w:ascii="SimHei" w:hAnsi="SimHei" w:eastAsia="SimHei" w:cs="SimHei"/>
        <w:sz w:val="22"/>
        <w:szCs w:val="22"/>
        <w:u w:val="single" w:color="auto"/>
        <w:spacing w:val="-14"/>
      </w:rPr>
      <w:t>矿</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4"/>
      </w:rPr>
      <w:t>探</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矿</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权</w:t>
    </w:r>
    <w:r>
      <w:rPr>
        <w:rFonts w:ascii="SimHei" w:hAnsi="SimHei" w:eastAsia="SimHei" w:cs="SimHei"/>
        <w:sz w:val="22"/>
        <w:szCs w:val="22"/>
        <w:u w:val="single" w:color="auto"/>
        <w:spacing w:val="-35"/>
      </w:rPr>
      <w:t xml:space="preserve"> </w:t>
    </w:r>
    <w:r>
      <w:rPr>
        <w:rFonts w:ascii="SimHei" w:hAnsi="SimHei" w:eastAsia="SimHei" w:cs="SimHei"/>
        <w:sz w:val="22"/>
        <w:szCs w:val="22"/>
        <w:u w:val="single" w:color="auto"/>
        <w:spacing w:val="-14"/>
      </w:rPr>
      <w:t>评</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估</w:t>
    </w:r>
    <w:r>
      <w:rPr>
        <w:rFonts w:ascii="SimHei" w:hAnsi="SimHei" w:eastAsia="SimHei" w:cs="SimHei"/>
        <w:sz w:val="22"/>
        <w:szCs w:val="22"/>
        <w:u w:val="single" w:color="auto"/>
        <w:spacing w:val="-36"/>
      </w:rPr>
      <w:t xml:space="preserve"> </w:t>
    </w:r>
    <w:r>
      <w:rPr>
        <w:rFonts w:ascii="SimHei" w:hAnsi="SimHei" w:eastAsia="SimHei" w:cs="SimHei"/>
        <w:sz w:val="22"/>
        <w:szCs w:val="22"/>
        <w:u w:val="single" w:color="auto"/>
        <w:spacing w:val="-14"/>
      </w:rPr>
      <w:t>报</w:t>
    </w:r>
    <w:r>
      <w:rPr>
        <w:rFonts w:ascii="SimHei" w:hAnsi="SimHei" w:eastAsia="SimHei" w:cs="SimHei"/>
        <w:sz w:val="22"/>
        <w:szCs w:val="22"/>
        <w:u w:val="single" w:color="auto"/>
        <w:spacing w:val="-31"/>
      </w:rPr>
      <w:t xml:space="preserve"> </w:t>
    </w:r>
    <w:r>
      <w:rPr>
        <w:rFonts w:ascii="SimHei" w:hAnsi="SimHei" w:eastAsia="SimHei" w:cs="SimHei"/>
        <w:sz w:val="22"/>
        <w:szCs w:val="22"/>
        <w:u w:val="single" w:color="auto"/>
        <w:spacing w:val="-14"/>
      </w:rPr>
      <w:t>告</w:t>
    </w:r>
    <w:r>
      <w:rPr>
        <w:rFonts w:ascii="SimHei" w:hAnsi="SimHei" w:eastAsia="SimHei" w:cs="SimHei"/>
        <w:sz w:val="22"/>
        <w:szCs w:val="22"/>
        <w:u w:val="single" w:color="auto"/>
      </w:rPr>
      <w:t xml:space="preserve">               </w:t>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60"/>
      <w:spacing w:before="221" w:line="221" w:lineRule="auto"/>
      <w:tabs>
        <w:tab w:val="left" w:pos="238"/>
      </w:tabs>
      <w:rPr>
        <w:rFonts w:ascii="SimHei" w:hAnsi="SimHei" w:eastAsia="SimHei" w:cs="SimHei"/>
        <w:sz w:val="21"/>
        <w:szCs w:val="21"/>
      </w:rPr>
    </w:pPr>
    <w:r>
      <w:drawing>
        <wp:anchor distT="0" distB="0" distL="0" distR="0" simplePos="0" relativeHeight="251679744" behindDoc="0" locked="0" layoutInCell="1" allowOverlap="1">
          <wp:simplePos x="0" y="0"/>
          <wp:positionH relativeFrom="column">
            <wp:posOffset>0</wp:posOffset>
          </wp:positionH>
          <wp:positionV relativeFrom="paragraph">
            <wp:posOffset>34790</wp:posOffset>
          </wp:positionV>
          <wp:extent cx="247687" cy="266721"/>
          <wp:effectExtent l="0" t="0" r="0" b="0"/>
          <wp:wrapNone/>
          <wp:docPr id="58" name="IM 58"/>
          <wp:cNvGraphicFramePr/>
          <a:graphic>
            <a:graphicData uri="http://schemas.openxmlformats.org/drawingml/2006/picture">
              <pic:pic>
                <pic:nvPicPr>
                  <pic:cNvPr id="58" name="IM 58"/>
                  <pic:cNvPicPr/>
                </pic:nvPicPr>
                <pic:blipFill>
                  <a:blip r:embed="rId1"/>
                  <a:stretch>
                    <a:fillRect/>
                  </a:stretch>
                </pic:blipFill>
                <pic:spPr>
                  <a:xfrm rot="0">
                    <a:off x="0" y="0"/>
                    <a:ext cx="247687" cy="266721"/>
                  </a:xfrm>
                  <a:prstGeom prst="rect">
                    <a:avLst/>
                  </a:prstGeom>
                </pic:spPr>
              </pic:pic>
            </a:graphicData>
          </a:graphic>
        </wp:anchor>
      </w:drawing>
    </w:r>
    <w:r>
      <w:rPr>
        <w:rFonts w:ascii="SimHei" w:hAnsi="SimHei" w:eastAsia="SimHei" w:cs="SimHei"/>
        <w:sz w:val="21"/>
        <w:szCs w:val="21"/>
        <w:u w:val="single" w:color="auto"/>
      </w:rPr>
      <w:tab/>
    </w:r>
    <w:r>
      <w:rPr>
        <w:rFonts w:ascii="SimHei" w:hAnsi="SimHei" w:eastAsia="SimHei" w:cs="SimHei"/>
        <w:sz w:val="21"/>
        <w:szCs w:val="21"/>
        <w:u w:val="single" w:color="auto"/>
        <w:spacing w:val="50"/>
      </w:rPr>
      <w:t>内蒙古自治区克什克腾旗东双山钼多金属矿探矿权评估报告</w:t>
    </w:r>
    <w:r>
      <w:rPr>
        <w:rFonts w:ascii="SimHei" w:hAnsi="SimHei" w:eastAsia="SimHei" w:cs="SimHei"/>
        <w:sz w:val="21"/>
        <w:szCs w:val="21"/>
        <w:u w:val="single" w:color="auto"/>
      </w:rPr>
      <w:t xml:space="preserve">                      </w:t>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60"/>
      <w:spacing w:before="274" w:line="221" w:lineRule="auto"/>
      <w:tabs>
        <w:tab w:val="left" w:pos="253"/>
      </w:tabs>
      <w:rPr>
        <w:rFonts w:ascii="SimHei" w:hAnsi="SimHei" w:eastAsia="SimHei" w:cs="SimHei"/>
        <w:sz w:val="22"/>
        <w:szCs w:val="22"/>
      </w:rPr>
    </w:pPr>
    <w:r>
      <w:drawing>
        <wp:anchor distT="0" distB="0" distL="0" distR="0" simplePos="0" relativeHeight="251681792" behindDoc="0" locked="0" layoutInCell="1" allowOverlap="1">
          <wp:simplePos x="0" y="0"/>
          <wp:positionH relativeFrom="column">
            <wp:posOffset>6347</wp:posOffset>
          </wp:positionH>
          <wp:positionV relativeFrom="paragraph">
            <wp:posOffset>36446</wp:posOffset>
          </wp:positionV>
          <wp:extent cx="247702" cy="253986"/>
          <wp:effectExtent l="0" t="0" r="0" b="0"/>
          <wp:wrapNone/>
          <wp:docPr id="62" name="IM 62"/>
          <wp:cNvGraphicFramePr/>
          <a:graphic>
            <a:graphicData uri="http://schemas.openxmlformats.org/drawingml/2006/picture">
              <pic:pic>
                <pic:nvPicPr>
                  <pic:cNvPr id="62" name="IM 62"/>
                  <pic:cNvPicPr/>
                </pic:nvPicPr>
                <pic:blipFill>
                  <a:blip r:embed="rId1"/>
                  <a:stretch>
                    <a:fillRect/>
                  </a:stretch>
                </pic:blipFill>
                <pic:spPr>
                  <a:xfrm rot="0">
                    <a:off x="0" y="0"/>
                    <a:ext cx="247702" cy="253986"/>
                  </a:xfrm>
                  <a:prstGeom prst="rect">
                    <a:avLst/>
                  </a:prstGeom>
                </pic:spPr>
              </pic:pic>
            </a:graphicData>
          </a:graphic>
        </wp:anchor>
      </w:drawing>
    </w:r>
    <w:r>
      <w:rPr>
        <w:rFonts w:ascii="SimHei" w:hAnsi="SimHei" w:eastAsia="SimHei" w:cs="SimHei"/>
        <w:sz w:val="22"/>
        <w:szCs w:val="22"/>
        <w:u w:val="single" w:color="auto"/>
      </w:rPr>
      <w:tab/>
    </w:r>
    <w:r>
      <w:rPr>
        <w:rFonts w:ascii="SimHei" w:hAnsi="SimHei" w:eastAsia="SimHei" w:cs="SimHei"/>
        <w:sz w:val="22"/>
        <w:szCs w:val="22"/>
        <w:u w:val="single" w:color="auto"/>
        <w:spacing w:val="24"/>
        <w:w w:val="116"/>
      </w:rPr>
      <w:t>内蒙古自治区克什克腾旗东双山钼多金属矿</w:t>
    </w:r>
    <w:r>
      <w:rPr>
        <w:rFonts w:ascii="SimHei" w:hAnsi="SimHei" w:eastAsia="SimHei" w:cs="SimHei"/>
        <w:sz w:val="22"/>
        <w:szCs w:val="22"/>
        <w:u w:val="single" w:color="auto"/>
        <w:spacing w:val="23"/>
        <w:w w:val="116"/>
      </w:rPr>
      <w:t>探矿权评估报告</w:t>
    </w:r>
    <w:r>
      <w:rPr>
        <w:rFonts w:ascii="SimHei" w:hAnsi="SimHei" w:eastAsia="SimHei" w:cs="SimHei"/>
        <w:sz w:val="22"/>
        <w:szCs w:val="22"/>
        <w:u w:val="single" w:color="auto"/>
      </w:rPr>
      <w:t xml:space="preserve">                </w:t>
    </w:r>
  </w:p>
</w:hdr>
</file>

<file path=word/settings.xml><?xml version="1.0" encoding="utf-8"?>
<w:settings xmlns:w="http://schemas.openxmlformats.org/wordprocessingml/2006/main">
  <w:displayBackgroundShape/>
  <w:characterSpacingControl w:val="doNotCompress"/>
  <w:compat>
    <w:spaceForUL/>
    <w:ulTrailSpace/>
    <w:compatSetting w:name="compatibilityMode" w:uri="http://schemas.microsoft.com/office/word" w:val="14"/>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0="urn:schemas-microsoft-com:office:word" xmlns:sl="http://schemas.openxmlformats.org/schemaLibrary/2006/main" xmlns:w14="http://schemas.microsoft.com/office/word/2010/wordml" mc:Ignorable="w14">
  <w:docDefaults>
    <w:rPrDefault>
      <w:rPr>
        <w:rFonts w:ascii="Arial" w:hAnsi="Arial" w:eastAsia="Arial" w:cs="Arial"/>
        <w:sz w:val="21"/>
        <w:szCs w:val="21"/>
        <w:lang w:val="en-US" w:eastAsia="en-US" w:bidi="ar-SA"/>
        <w:color w:val="000000"/>
        <w:kern w:val="0"/>
        <w:snapToGrid w:val="0"/>
      </w:rPr>
    </w:rPrDefault>
  </w:docDefaults>
  <w:style w:type="paragraph" w:styleId="Normal" w:default="1">
    <w:name w:val="Normal"/>
    <w:semiHidden/>
    <w:qFormat/>
    <w:pPr>
      <w:spacing w:line="240" w:lineRule="auto"/>
      <w:jc w:val="left"/>
      <w:autoSpaceDE w:val="0"/>
      <w:autoSpaceDN w:val="0"/>
      <w:adjustRightInd w:val="0"/>
      <w:snapToGrid w:val="0"/>
      <w:kinsoku w:val="0"/>
      <w:textAlignment w:val="baseline"/>
    </w:pPr>
    <w:rPr>
      <w:color w:val="000000"/>
      <w:kern w:val="0"/>
      <w:snapToGrid w:val="0"/>
      <w:noProof w:val="1"/>
    </w:rPr>
  </w:style>
  <w:style w:type="table" w:styleId="TableNormal" w:default="1">
    <w:name w:val="Table Normal"/>
    <w:semiHidden/>
    <w:unhideWhenUsed/>
    <w:qFormat/>
    <w:tblPr>
      <w:tblCellMar>
        <w:left w:w="0" w:type="dxa"/>
        <w:right w:w="0" w:type="dxa"/>
        <w:bottom w:w="0" w:type="dxa"/>
        <w:top w:w="0" w:type="dxa"/>
      </w:tblCellMar>
    </w:tblPr>
  </w:style>
  <w:style w:type="paragraph" w:styleId="BodyText">
    <w:name w:val="Body Text"/>
    <w:basedOn w:val="Normal"/>
    <w:semiHidden/>
    <w:qFormat/>
    <w:pPr/>
    <w:rPr>
      <w:rFonts w:ascii="Arial" w:hAnsi="Arial" w:eastAsia="Arial" w:cs="Arial"/>
      <w:sz w:val="21"/>
      <w:szCs w:val="21"/>
      <w:lang w:val="en-US" w:eastAsia="en-US" w:bidi="ar-SA"/>
    </w:rPr>
  </w:style>
  <w:style w:type="paragraph" w:styleId="TableText">
    <w:name w:val="Table Text"/>
    <w:basedOn w:val="Normal"/>
    <w:semiHidden/>
    <w:qFormat/>
    <w:pPr/>
    <w:rPr>
      <w:rFonts w:ascii="SimSun" w:hAnsi="SimSun" w:eastAsia="SimSun" w:cs="SimSun"/>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footer" Target="footer23.xml"/><Relationship Id="rId97" Type="http://schemas.openxmlformats.org/officeDocument/2006/relationships/image" Target="media/image92.png"/><Relationship Id="rId96" Type="http://schemas.openxmlformats.org/officeDocument/2006/relationships/footer" Target="footer22.xml"/><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jpeg"/><Relationship Id="rId92" Type="http://schemas.openxmlformats.org/officeDocument/2006/relationships/image" Target="media/image88.jpeg"/><Relationship Id="rId91" Type="http://schemas.openxmlformats.org/officeDocument/2006/relationships/image" Target="media/image87.jpeg"/><Relationship Id="rId90" Type="http://schemas.openxmlformats.org/officeDocument/2006/relationships/image" Target="media/image86.png"/><Relationship Id="rId9" Type="http://schemas.openxmlformats.org/officeDocument/2006/relationships/image" Target="media/image9.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jpeg"/><Relationship Id="rId86" Type="http://schemas.openxmlformats.org/officeDocument/2006/relationships/image" Target="media/image82.jpeg"/><Relationship Id="rId85" Type="http://schemas.openxmlformats.org/officeDocument/2006/relationships/image" Target="media/image81.jpe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8.jpe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jpeg"/><Relationship Id="rId76" Type="http://schemas.openxmlformats.org/officeDocument/2006/relationships/hyperlink" Target="https://www.camra2006.orgcn" TargetMode="External"/><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jpe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7.jpeg"/><Relationship Id="rId69" Type="http://schemas.openxmlformats.org/officeDocument/2006/relationships/header" Target="header20.xml"/><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jpeg"/><Relationship Id="rId65" Type="http://schemas.openxmlformats.org/officeDocument/2006/relationships/hyperlink" Target="http://www.gsxt.gov.cn" TargetMode="External"/><Relationship Id="rId64" Type="http://schemas.openxmlformats.org/officeDocument/2006/relationships/image" Target="media/image62.png"/><Relationship Id="rId63" Type="http://schemas.openxmlformats.org/officeDocument/2006/relationships/image" Target="media/image61.jpeg"/><Relationship Id="rId62" Type="http://schemas.openxmlformats.org/officeDocument/2006/relationships/image" Target="media/image60.jpeg"/><Relationship Id="rId61" Type="http://schemas.openxmlformats.org/officeDocument/2006/relationships/header" Target="header19.xml"/><Relationship Id="rId60" Type="http://schemas.openxmlformats.org/officeDocument/2006/relationships/image" Target="media/image58.png"/><Relationship Id="rId6" Type="http://schemas.openxmlformats.org/officeDocument/2006/relationships/footer" Target="footer3.xml"/><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footer" Target="footer21.xml"/><Relationship Id="rId56" Type="http://schemas.openxmlformats.org/officeDocument/2006/relationships/header" Target="header18.xml"/><Relationship Id="rId55" Type="http://schemas.openxmlformats.org/officeDocument/2006/relationships/footer" Target="footer20.xml"/><Relationship Id="rId54" Type="http://schemas.openxmlformats.org/officeDocument/2006/relationships/header" Target="header17.xml"/><Relationship Id="rId53" Type="http://schemas.openxmlformats.org/officeDocument/2006/relationships/footer" Target="footer19.xml"/><Relationship Id="rId52" Type="http://schemas.openxmlformats.org/officeDocument/2006/relationships/header" Target="header16.xml"/><Relationship Id="rId51" Type="http://schemas.openxmlformats.org/officeDocument/2006/relationships/image" Target="media/image51.png"/><Relationship Id="rId50" Type="http://schemas.openxmlformats.org/officeDocument/2006/relationships/image" Target="media/image50.png"/><Relationship Id="rId5" Type="http://schemas.openxmlformats.org/officeDocument/2006/relationships/image" Target="media/image5.jpeg"/><Relationship Id="rId49" Type="http://schemas.openxmlformats.org/officeDocument/2006/relationships/image" Target="media/image49.png"/><Relationship Id="rId48" Type="http://schemas.openxmlformats.org/officeDocument/2006/relationships/image" Target="media/image48.png"/><Relationship Id="rId47" Type="http://schemas.openxmlformats.org/officeDocument/2006/relationships/image" Target="media/image47.png"/><Relationship Id="rId46" Type="http://schemas.openxmlformats.org/officeDocument/2006/relationships/footer" Target="footer18.xml"/><Relationship Id="rId45" Type="http://schemas.openxmlformats.org/officeDocument/2006/relationships/header" Target="header15.xml"/><Relationship Id="rId44" Type="http://schemas.openxmlformats.org/officeDocument/2006/relationships/footer" Target="footer17.xml"/><Relationship Id="rId43" Type="http://schemas.openxmlformats.org/officeDocument/2006/relationships/header" Target="header14.xml"/><Relationship Id="rId42" Type="http://schemas.openxmlformats.org/officeDocument/2006/relationships/image" Target="media/image42.png"/><Relationship Id="rId41" Type="http://schemas.openxmlformats.org/officeDocument/2006/relationships/footer" Target="footer16.xml"/><Relationship Id="rId40" Type="http://schemas.openxmlformats.org/officeDocument/2006/relationships/header" Target="header13.xml"/><Relationship Id="rId4" Type="http://schemas.openxmlformats.org/officeDocument/2006/relationships/footer" Target="footer2.xml"/><Relationship Id="rId39" Type="http://schemas.openxmlformats.org/officeDocument/2006/relationships/footer" Target="footer15.xml"/><Relationship Id="rId38" Type="http://schemas.openxmlformats.org/officeDocument/2006/relationships/header" Target="header12.xml"/><Relationship Id="rId37" Type="http://schemas.openxmlformats.org/officeDocument/2006/relationships/footer" Target="footer14.xml"/><Relationship Id="rId36" Type="http://schemas.openxmlformats.org/officeDocument/2006/relationships/header" Target="header11.xml"/><Relationship Id="rId35" Type="http://schemas.openxmlformats.org/officeDocument/2006/relationships/image" Target="media/image35.png"/><Relationship Id="rId34" Type="http://schemas.openxmlformats.org/officeDocument/2006/relationships/footer" Target="footer13.xml"/><Relationship Id="rId33" Type="http://schemas.openxmlformats.org/officeDocument/2006/relationships/header" Target="header10.xml"/><Relationship Id="rId32" Type="http://schemas.openxmlformats.org/officeDocument/2006/relationships/footer" Target="footer12.xml"/><Relationship Id="rId31" Type="http://schemas.openxmlformats.org/officeDocument/2006/relationships/header" Target="header9.xml"/><Relationship Id="rId30" Type="http://schemas.openxmlformats.org/officeDocument/2006/relationships/footer" Target="footer11.xml"/><Relationship Id="rId3" Type="http://schemas.openxmlformats.org/officeDocument/2006/relationships/image" Target="media/image3.jpeg"/><Relationship Id="rId29" Type="http://schemas.openxmlformats.org/officeDocument/2006/relationships/header" Target="header8.xml"/><Relationship Id="rId28" Type="http://schemas.openxmlformats.org/officeDocument/2006/relationships/footer" Target="footer10.xml"/><Relationship Id="rId27" Type="http://schemas.openxmlformats.org/officeDocument/2006/relationships/header" Target="header7.xml"/><Relationship Id="rId26" Type="http://schemas.openxmlformats.org/officeDocument/2006/relationships/footer" Target="footer9.xml"/><Relationship Id="rId25" Type="http://schemas.openxmlformats.org/officeDocument/2006/relationships/header" Target="header6.xml"/><Relationship Id="rId24" Type="http://schemas.openxmlformats.org/officeDocument/2006/relationships/footer" Target="footer8.xml"/><Relationship Id="rId23" Type="http://schemas.openxmlformats.org/officeDocument/2006/relationships/header" Target="header5.xml"/><Relationship Id="rId22" Type="http://schemas.openxmlformats.org/officeDocument/2006/relationships/footer" Target="footer7.xml"/><Relationship Id="rId21" Type="http://schemas.openxmlformats.org/officeDocument/2006/relationships/header" Target="header4.xml"/><Relationship Id="rId20" Type="http://schemas.openxmlformats.org/officeDocument/2006/relationships/footer" Target="footer6.xml"/><Relationship Id="rId2" Type="http://schemas.openxmlformats.org/officeDocument/2006/relationships/footer" Target="footer1.xml"/><Relationship Id="rId19" Type="http://schemas.openxmlformats.org/officeDocument/2006/relationships/header" Target="header3.xml"/><Relationship Id="rId18" Type="http://schemas.openxmlformats.org/officeDocument/2006/relationships/footer" Target="footer5.xml"/><Relationship Id="rId17" Type="http://schemas.openxmlformats.org/officeDocument/2006/relationships/header" Target="header2.xml"/><Relationship Id="rId16" Type="http://schemas.openxmlformats.org/officeDocument/2006/relationships/footer" Target="footer4.xml"/><Relationship Id="rId155" Type="http://schemas.openxmlformats.org/officeDocument/2006/relationships/fontTable" Target="fontTable.xml"/><Relationship Id="rId154" Type="http://schemas.openxmlformats.org/officeDocument/2006/relationships/styles" Target="styles.xml"/><Relationship Id="rId153" Type="http://schemas.openxmlformats.org/officeDocument/2006/relationships/settings" Target="settings.xml"/><Relationship Id="rId152" Type="http://schemas.openxmlformats.org/officeDocument/2006/relationships/image" Target="media/image122.jpeg"/><Relationship Id="rId151" Type="http://schemas.openxmlformats.org/officeDocument/2006/relationships/footer" Target="footer43.xml"/><Relationship Id="rId150" Type="http://schemas.openxmlformats.org/officeDocument/2006/relationships/image" Target="media/image120.png"/><Relationship Id="rId15" Type="http://schemas.openxmlformats.org/officeDocument/2006/relationships/header" Target="header1.xml"/><Relationship Id="rId149" Type="http://schemas.openxmlformats.org/officeDocument/2006/relationships/image" Target="media/image119.png"/><Relationship Id="rId148" Type="http://schemas.openxmlformats.org/officeDocument/2006/relationships/image" Target="media/image118.png"/><Relationship Id="rId147" Type="http://schemas.openxmlformats.org/officeDocument/2006/relationships/image" Target="media/image117.png"/><Relationship Id="rId146" Type="http://schemas.openxmlformats.org/officeDocument/2006/relationships/footer" Target="footer42.xml"/><Relationship Id="rId145" Type="http://schemas.openxmlformats.org/officeDocument/2006/relationships/footer" Target="footer41.xml"/><Relationship Id="rId144" Type="http://schemas.openxmlformats.org/officeDocument/2006/relationships/image" Target="media/image116.png"/><Relationship Id="rId143" Type="http://schemas.openxmlformats.org/officeDocument/2006/relationships/footer" Target="footer40.xml"/><Relationship Id="rId142" Type="http://schemas.openxmlformats.org/officeDocument/2006/relationships/image" Target="media/image115.png"/><Relationship Id="rId141" Type="http://schemas.openxmlformats.org/officeDocument/2006/relationships/footer" Target="footer39.xml"/><Relationship Id="rId140" Type="http://schemas.openxmlformats.org/officeDocument/2006/relationships/hyperlink" Target="https://www.taobao.com/market/paimai/sf-helpcenter.php?path=sf-hc-right" TargetMode="External"/><Relationship Id="rId14" Type="http://schemas.openxmlformats.org/officeDocument/2006/relationships/image" Target="media/image14.png"/><Relationship Id="rId139" Type="http://schemas.openxmlformats.org/officeDocument/2006/relationships/footer" Target="footer38.xml"/><Relationship Id="rId138" Type="http://schemas.openxmlformats.org/officeDocument/2006/relationships/image" Target="media/image114.png"/><Relationship Id="rId137" Type="http://schemas.openxmlformats.org/officeDocument/2006/relationships/hyperlink" Target="https://ww.taobao.com/market/paimai/sf-helpcenter.php?path=sf-hc-right-content5#q1" TargetMode="External"/><Relationship Id="rId136" Type="http://schemas.openxmlformats.org/officeDocument/2006/relationships/footer" Target="footer37.xml"/><Relationship Id="rId135" Type="http://schemas.openxmlformats.org/officeDocument/2006/relationships/footer" Target="footer36.xml"/><Relationship Id="rId134" Type="http://schemas.openxmlformats.org/officeDocument/2006/relationships/image" Target="media/image113.png"/><Relationship Id="rId133" Type="http://schemas.openxmlformats.org/officeDocument/2006/relationships/footer" Target="footer35.xml"/><Relationship Id="rId132" Type="http://schemas.openxmlformats.org/officeDocument/2006/relationships/footer" Target="footer34.xml"/><Relationship Id="rId131" Type="http://schemas.openxmlformats.org/officeDocument/2006/relationships/header" Target="header23.xml"/><Relationship Id="rId130" Type="http://schemas.openxmlformats.org/officeDocument/2006/relationships/footer" Target="footer33.xml"/><Relationship Id="rId13" Type="http://schemas.openxmlformats.org/officeDocument/2006/relationships/image" Target="media/image13.png"/><Relationship Id="rId129" Type="http://schemas.openxmlformats.org/officeDocument/2006/relationships/header" Target="header22.xml"/><Relationship Id="rId128" Type="http://schemas.openxmlformats.org/officeDocument/2006/relationships/footer" Target="footer32.xml"/><Relationship Id="rId127" Type="http://schemas.openxmlformats.org/officeDocument/2006/relationships/header" Target="header21.xml"/><Relationship Id="rId126" Type="http://schemas.openxmlformats.org/officeDocument/2006/relationships/footer" Target="footer31.xml"/><Relationship Id="rId125" Type="http://schemas.openxmlformats.org/officeDocument/2006/relationships/image" Target="media/image112.png"/><Relationship Id="rId124" Type="http://schemas.openxmlformats.org/officeDocument/2006/relationships/footer" Target="footer30.xml"/><Relationship Id="rId123" Type="http://schemas.openxmlformats.org/officeDocument/2006/relationships/footer" Target="footer29.xml"/><Relationship Id="rId122" Type="http://schemas.openxmlformats.org/officeDocument/2006/relationships/image" Target="media/image111.png"/><Relationship Id="rId121" Type="http://schemas.openxmlformats.org/officeDocument/2006/relationships/image" Target="media/image110.jpeg"/><Relationship Id="rId120" Type="http://schemas.openxmlformats.org/officeDocument/2006/relationships/image" Target="media/image109.jpeg"/><Relationship Id="rId12" Type="http://schemas.openxmlformats.org/officeDocument/2006/relationships/image" Target="media/image12.png"/><Relationship Id="rId119" Type="http://schemas.openxmlformats.org/officeDocument/2006/relationships/image" Target="media/image108.jpeg"/><Relationship Id="rId118" Type="http://schemas.openxmlformats.org/officeDocument/2006/relationships/image" Target="media/image107.jpeg"/><Relationship Id="rId117" Type="http://schemas.openxmlformats.org/officeDocument/2006/relationships/image" Target="media/image106.jpeg"/><Relationship Id="rId116" Type="http://schemas.openxmlformats.org/officeDocument/2006/relationships/image" Target="media/image105.jpeg"/><Relationship Id="rId115" Type="http://schemas.openxmlformats.org/officeDocument/2006/relationships/image" Target="media/image104.jpeg"/><Relationship Id="rId114" Type="http://schemas.openxmlformats.org/officeDocument/2006/relationships/image" Target="media/image103.png"/><Relationship Id="rId113" Type="http://schemas.openxmlformats.org/officeDocument/2006/relationships/footer" Target="footer28.xml"/><Relationship Id="rId112" Type="http://schemas.openxmlformats.org/officeDocument/2006/relationships/image" Target="media/image102.png"/><Relationship Id="rId111" Type="http://schemas.openxmlformats.org/officeDocument/2006/relationships/footer" Target="footer27.xml"/><Relationship Id="rId110" Type="http://schemas.openxmlformats.org/officeDocument/2006/relationships/image" Target="media/image101.png"/><Relationship Id="rId11" Type="http://schemas.openxmlformats.org/officeDocument/2006/relationships/image" Target="media/image11.png"/><Relationship Id="rId109" Type="http://schemas.openxmlformats.org/officeDocument/2006/relationships/image" Target="media/image100.png"/><Relationship Id="rId108" Type="http://schemas.openxmlformats.org/officeDocument/2006/relationships/image" Target="media/image99.png"/><Relationship Id="rId107" Type="http://schemas.openxmlformats.org/officeDocument/2006/relationships/image" Target="media/image98.png"/><Relationship Id="rId106" Type="http://schemas.openxmlformats.org/officeDocument/2006/relationships/image" Target="media/image97.png"/><Relationship Id="rId105" Type="http://schemas.openxmlformats.org/officeDocument/2006/relationships/footer" Target="footer26.xml"/><Relationship Id="rId104" Type="http://schemas.openxmlformats.org/officeDocument/2006/relationships/image" Target="media/image96.png"/><Relationship Id="rId103" Type="http://schemas.openxmlformats.org/officeDocument/2006/relationships/footer" Target="footer25.xml"/><Relationship Id="rId102" Type="http://schemas.openxmlformats.org/officeDocument/2006/relationships/image" Target="media/image95.png"/><Relationship Id="rId101" Type="http://schemas.openxmlformats.org/officeDocument/2006/relationships/footer" Target="footer24.xml"/><Relationship Id="rId100" Type="http://schemas.openxmlformats.org/officeDocument/2006/relationships/image" Target="media/image94.png"/><Relationship Id="rId10" Type="http://schemas.openxmlformats.org/officeDocument/2006/relationships/image" Target="media/image10.png"/><Relationship Id="rId1"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10.xml.rels><?xml version="1.0" encoding="UTF-8" standalone="yes"?>
<Relationships xmlns="http://schemas.openxmlformats.org/package/2006/relationships"><Relationship Id="rId1" Type="http://schemas.openxmlformats.org/officeDocument/2006/relationships/image" Target="media/image28.jpeg"/></Relationships>
</file>

<file path=word/_rels/footer11.xml.rels><?xml version="1.0" encoding="UTF-8" standalone="yes"?>
<Relationships xmlns="http://schemas.openxmlformats.org/package/2006/relationships"><Relationship Id="rId1" Type="http://schemas.openxmlformats.org/officeDocument/2006/relationships/image" Target="media/image30.png"/></Relationships>
</file>

<file path=word/_rels/footer12.xml.rels><?xml version="1.0" encoding="UTF-8" standalone="yes"?>
<Relationships xmlns="http://schemas.openxmlformats.org/package/2006/relationships"><Relationship Id="rId1" Type="http://schemas.openxmlformats.org/officeDocument/2006/relationships/image" Target="media/image32.jpeg"/></Relationships>
</file>

<file path=word/_rels/footer13.xml.rels><?xml version="1.0" encoding="UTF-8" standalone="yes"?>
<Relationships xmlns="http://schemas.openxmlformats.org/package/2006/relationships"><Relationship Id="rId1" Type="http://schemas.openxmlformats.org/officeDocument/2006/relationships/image" Target="media/image34.jpeg"/></Relationships>
</file>

<file path=word/_rels/footer14.xml.rels><?xml version="1.0" encoding="UTF-8" standalone="yes"?>
<Relationships xmlns="http://schemas.openxmlformats.org/package/2006/relationships"><Relationship Id="rId1" Type="http://schemas.openxmlformats.org/officeDocument/2006/relationships/image" Target="media/image37.jpeg"/></Relationships>
</file>

<file path=word/_rels/footer15.xml.rels><?xml version="1.0" encoding="UTF-8" standalone="yes"?>
<Relationships xmlns="http://schemas.openxmlformats.org/package/2006/relationships"><Relationship Id="rId1" Type="http://schemas.openxmlformats.org/officeDocument/2006/relationships/image" Target="media/image39.jpeg"/></Relationships>
</file>

<file path=word/_rels/footer16.xml.rels><?xml version="1.0" encoding="UTF-8" standalone="yes"?>
<Relationships xmlns="http://schemas.openxmlformats.org/package/2006/relationships"><Relationship Id="rId1" Type="http://schemas.openxmlformats.org/officeDocument/2006/relationships/image" Target="media/image41.jpeg"/></Relationships>
</file>

<file path=word/_rels/footer17.xml.rels><?xml version="1.0" encoding="UTF-8" standalone="yes"?>
<Relationships xmlns="http://schemas.openxmlformats.org/package/2006/relationships"><Relationship Id="rId1" Type="http://schemas.openxmlformats.org/officeDocument/2006/relationships/image" Target="media/image44.jpeg"/></Relationships>
</file>

<file path=word/_rels/footer18.xml.rels><?xml version="1.0" encoding="UTF-8" standalone="yes"?>
<Relationships xmlns="http://schemas.openxmlformats.org/package/2006/relationships"><Relationship Id="rId1" Type="http://schemas.openxmlformats.org/officeDocument/2006/relationships/image" Target="media/image46.png"/></Relationships>
</file>

<file path=word/_rels/footer19.xml.rels><?xml version="1.0" encoding="UTF-8" standalone="yes"?>
<Relationships xmlns="http://schemas.openxmlformats.org/package/2006/relationships"><Relationship Id="rId1" Type="http://schemas.openxmlformats.org/officeDocument/2006/relationships/image" Target="media/image53.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20.xml.rels><?xml version="1.0" encoding="UTF-8" standalone="yes"?>
<Relationships xmlns="http://schemas.openxmlformats.org/package/2006/relationships"><Relationship Id="rId1" Type="http://schemas.openxmlformats.org/officeDocument/2006/relationships/image" Target="media/image55.jpe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footer4.xml.rels><?xml version="1.0" encoding="UTF-8" standalone="yes"?>
<Relationships xmlns="http://schemas.openxmlformats.org/package/2006/relationships"><Relationship Id="rId1" Type="http://schemas.openxmlformats.org/officeDocument/2006/relationships/image" Target="media/image16.jpeg"/></Relationships>
</file>

<file path=word/_rels/footer43.xml.rels><?xml version="1.0" encoding="UTF-8" standalone="yes"?>
<Relationships xmlns="http://schemas.openxmlformats.org/package/2006/relationships"><Relationship Id="rId1" Type="http://schemas.openxmlformats.org/officeDocument/2006/relationships/image" Target="media/image121.jpeg"/></Relationships>
</file>

<file path=word/_rels/footer5.xml.rels><?xml version="1.0" encoding="UTF-8" standalone="yes"?>
<Relationships xmlns="http://schemas.openxmlformats.org/package/2006/relationships"><Relationship Id="rId1" Type="http://schemas.openxmlformats.org/officeDocument/2006/relationships/image" Target="media/image18.jpeg"/></Relationships>
</file>

<file path=word/_rels/footer6.xml.rels><?xml version="1.0" encoding="UTF-8" standalone="yes"?>
<Relationships xmlns="http://schemas.openxmlformats.org/package/2006/relationships"><Relationship Id="rId1" Type="http://schemas.openxmlformats.org/officeDocument/2006/relationships/image" Target="media/image20.jpeg"/></Relationships>
</file>

<file path=word/_rels/footer7.xml.rels><?xml version="1.0" encoding="UTF-8" standalone="yes"?>
<Relationships xmlns="http://schemas.openxmlformats.org/package/2006/relationships"><Relationship Id="rId1" Type="http://schemas.openxmlformats.org/officeDocument/2006/relationships/image" Target="media/image22.jpeg"/></Relationships>
</file>

<file path=word/_rels/footer8.xml.rels><?xml version="1.0" encoding="UTF-8" standalone="yes"?>
<Relationships xmlns="http://schemas.openxmlformats.org/package/2006/relationships"><Relationship Id="rId1" Type="http://schemas.openxmlformats.org/officeDocument/2006/relationships/image" Target="media/image24.jpeg"/></Relationships>
</file>

<file path=word/_rels/footer9.xml.rels><?xml version="1.0" encoding="UTF-8" standalone="yes"?>
<Relationships xmlns="http://schemas.openxmlformats.org/package/2006/relationships"><Relationship Id="rId1" Type="http://schemas.openxmlformats.org/officeDocument/2006/relationships/image" Target="media/image26.jpeg"/></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10.xml.rels><?xml version="1.0" encoding="UTF-8" standalone="yes"?>
<Relationships xmlns="http://schemas.openxmlformats.org/package/2006/relationships"><Relationship Id="rId1" Type="http://schemas.openxmlformats.org/officeDocument/2006/relationships/image" Target="media/image33.jpeg"/></Relationships>
</file>

<file path=word/_rels/header11.xml.rels><?xml version="1.0" encoding="UTF-8" standalone="yes"?>
<Relationships xmlns="http://schemas.openxmlformats.org/package/2006/relationships"><Relationship Id="rId1" Type="http://schemas.openxmlformats.org/officeDocument/2006/relationships/image" Target="media/image36.jpeg"/></Relationships>
</file>

<file path=word/_rels/header12.xml.rels><?xml version="1.0" encoding="UTF-8" standalone="yes"?>
<Relationships xmlns="http://schemas.openxmlformats.org/package/2006/relationships"><Relationship Id="rId1" Type="http://schemas.openxmlformats.org/officeDocument/2006/relationships/image" Target="media/image38.jpeg"/></Relationships>
</file>

<file path=word/_rels/header13.xml.rels><?xml version="1.0" encoding="UTF-8" standalone="yes"?>
<Relationships xmlns="http://schemas.openxmlformats.org/package/2006/relationships"><Relationship Id="rId1" Type="http://schemas.openxmlformats.org/officeDocument/2006/relationships/image" Target="media/image40.jpeg"/></Relationships>
</file>

<file path=word/_rels/header14.xml.rels><?xml version="1.0" encoding="UTF-8" standalone="yes"?>
<Relationships xmlns="http://schemas.openxmlformats.org/package/2006/relationships"><Relationship Id="rId1" Type="http://schemas.openxmlformats.org/officeDocument/2006/relationships/image" Target="media/image43.jpeg"/></Relationships>
</file>

<file path=word/_rels/header15.xml.rels><?xml version="1.0" encoding="UTF-8" standalone="yes"?>
<Relationships xmlns="http://schemas.openxmlformats.org/package/2006/relationships"><Relationship Id="rId1" Type="http://schemas.openxmlformats.org/officeDocument/2006/relationships/image" Target="media/image45.jpeg"/></Relationships>
</file>

<file path=word/_rels/header16.xml.rels><?xml version="1.0" encoding="UTF-8" standalone="yes"?>
<Relationships xmlns="http://schemas.openxmlformats.org/package/2006/relationships"><Relationship Id="rId1" Type="http://schemas.openxmlformats.org/officeDocument/2006/relationships/image" Target="media/image52.jpeg"/></Relationships>
</file>

<file path=word/_rels/header17.xml.rels><?xml version="1.0" encoding="UTF-8" standalone="yes"?>
<Relationships xmlns="http://schemas.openxmlformats.org/package/2006/relationships"><Relationship Id="rId1" Type="http://schemas.openxmlformats.org/officeDocument/2006/relationships/image" Target="media/image54.jpeg"/></Relationships>
</file>

<file path=word/_rels/header19.xml.rels><?xml version="1.0" encoding="UTF-8" standalone="yes"?>
<Relationships xmlns="http://schemas.openxmlformats.org/package/2006/relationships"><Relationship Id="rId1" Type="http://schemas.openxmlformats.org/officeDocument/2006/relationships/image" Target="media/image59.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_rels/header20.xml.rels><?xml version="1.0" encoding="UTF-8" standalone="yes"?>
<Relationships xmlns="http://schemas.openxmlformats.org/package/2006/relationships"><Relationship Id="rId1" Type="http://schemas.openxmlformats.org/officeDocument/2006/relationships/image" Target="media/image66.png"/></Relationships>
</file>

<file path=word/_rels/header3.xml.rels><?xml version="1.0" encoding="UTF-8" standalone="yes"?>
<Relationships xmlns="http://schemas.openxmlformats.org/package/2006/relationships"><Relationship Id="rId1" Type="http://schemas.openxmlformats.org/officeDocument/2006/relationships/image" Target="media/image19.jpeg"/></Relationships>
</file>

<file path=word/_rels/header4.xml.rels><?xml version="1.0" encoding="UTF-8" standalone="yes"?>
<Relationships xmlns="http://schemas.openxmlformats.org/package/2006/relationships"><Relationship Id="rId1" Type="http://schemas.openxmlformats.org/officeDocument/2006/relationships/image" Target="media/image21.jpeg"/></Relationships>
</file>

<file path=word/_rels/header5.xml.rels><?xml version="1.0" encoding="UTF-8" standalone="yes"?>
<Relationships xmlns="http://schemas.openxmlformats.org/package/2006/relationships"><Relationship Id="rId1" Type="http://schemas.openxmlformats.org/officeDocument/2006/relationships/image" Target="media/image23.jpeg"/></Relationships>
</file>

<file path=word/_rels/header6.xml.rels><?xml version="1.0" encoding="UTF-8" standalone="yes"?>
<Relationships xmlns="http://schemas.openxmlformats.org/package/2006/relationships"><Relationship Id="rId1" Type="http://schemas.openxmlformats.org/officeDocument/2006/relationships/image" Target="media/image25.jpeg"/></Relationships>
</file>

<file path=word/_rels/header7.xml.rels><?xml version="1.0" encoding="UTF-8" standalone="yes"?>
<Relationships xmlns="http://schemas.openxmlformats.org/package/2006/relationships"><Relationship Id="rId1" Type="http://schemas.openxmlformats.org/officeDocument/2006/relationships/image" Target="media/image27.jpeg"/></Relationships>
</file>

<file path=word/_rels/header8.xml.rels><?xml version="1.0" encoding="UTF-8" standalone="yes"?>
<Relationships xmlns="http://schemas.openxmlformats.org/package/2006/relationships"><Relationship Id="rId1" Type="http://schemas.openxmlformats.org/officeDocument/2006/relationships/image" Target="media/image29.jpeg"/></Relationships>
</file>

<file path=word/_rels/header9.xml.rels><?xml version="1.0" encoding="UTF-8" standalone="yes"?>
<Relationships xmlns="http://schemas.openxmlformats.org/package/2006/relationships"><Relationship Id="rId1" Type="http://schemas.openxmlformats.org/officeDocument/2006/relationships/image" Target="media/image31.jpeg"/></Relationships>
</file>

<file path=docProps/app.xml><?xml version="1.0" encoding="utf-8"?>
<ap:Properties xmlns:vt="http://schemas.openxmlformats.org/officeDocument/2006/docPropsVTypes" xmlns:ap="http://schemas.openxmlformats.org/officeDocument/2006/extended-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2026-09-07T07:55:50Z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wqlLaW5nc29mdCBQREYgdG8gV1BTIDExMEI</vt:lpwstr>
  </property>
  <property fmtid="{D5CDD505-2E9C-101B-9397-08002B2CF9AE}" pid="3" name="Created">
    <vt:filetime>2026-09-07T07:56:01</vt:filetime>
  </property>
  <property fmtid="{D5CDD505-2E9C-101B-9397-08002B2CF9AE}" pid="4" name="UsrData">
    <vt:lpwstr>6a9dfd7eaa3a68001fc68d1bwl</vt:lpwstr>
  </property>
</Properties>
</file>